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7C82" w:rsidRPr="00BE07CE" w:rsidRDefault="006B7C82" w:rsidP="006B7C82">
      <w:pPr>
        <w:jc w:val="center"/>
        <w:rPr>
          <w:b/>
          <w:color w:val="000000"/>
          <w:sz w:val="28"/>
          <w:szCs w:val="28"/>
        </w:rPr>
      </w:pPr>
      <w:bookmarkStart w:id="0" w:name="_GoBack"/>
      <w:bookmarkEnd w:id="0"/>
      <w:r w:rsidRPr="00BE07CE">
        <w:rPr>
          <w:b/>
          <w:caps/>
          <w:noProof/>
          <w:lang w:val="en-US"/>
        </w:rPr>
        <w:drawing>
          <wp:anchor distT="0" distB="0" distL="114300" distR="114300" simplePos="0" relativeHeight="251666432" behindDoc="0" locked="0" layoutInCell="1" allowOverlap="1">
            <wp:simplePos x="0" y="0"/>
            <wp:positionH relativeFrom="column">
              <wp:posOffset>5323205</wp:posOffset>
            </wp:positionH>
            <wp:positionV relativeFrom="paragraph">
              <wp:posOffset>-57150</wp:posOffset>
            </wp:positionV>
            <wp:extent cx="558165" cy="65976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srcRect/>
                    <a:stretch>
                      <a:fillRect/>
                    </a:stretch>
                  </pic:blipFill>
                  <pic:spPr bwMode="auto">
                    <a:xfrm>
                      <a:off x="0" y="0"/>
                      <a:ext cx="558165" cy="659765"/>
                    </a:xfrm>
                    <a:prstGeom prst="rect">
                      <a:avLst/>
                    </a:prstGeom>
                    <a:noFill/>
                    <a:ln w="9525">
                      <a:noFill/>
                      <a:miter lim="800000"/>
                      <a:headEnd/>
                      <a:tailEnd/>
                    </a:ln>
                  </pic:spPr>
                </pic:pic>
              </a:graphicData>
            </a:graphic>
          </wp:anchor>
        </w:drawing>
      </w:r>
      <w:r w:rsidRPr="00BE07CE">
        <w:rPr>
          <w:b/>
          <w:caps/>
          <w:noProof/>
          <w:lang w:val="en-US"/>
        </w:rPr>
        <w:drawing>
          <wp:anchor distT="0" distB="0" distL="114300" distR="114300" simplePos="0" relativeHeight="251665408" behindDoc="0" locked="0" layoutInCell="1" allowOverlap="1">
            <wp:simplePos x="0" y="0"/>
            <wp:positionH relativeFrom="column">
              <wp:posOffset>-92075</wp:posOffset>
            </wp:positionH>
            <wp:positionV relativeFrom="paragraph">
              <wp:posOffset>-57150</wp:posOffset>
            </wp:positionV>
            <wp:extent cx="539750" cy="528320"/>
            <wp:effectExtent l="19050" t="0" r="0" b="0"/>
            <wp:wrapNone/>
            <wp:docPr id="3" name="Picture 3" descr="logofa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fao2"/>
                    <pic:cNvPicPr>
                      <a:picLocks noChangeAspect="1" noChangeArrowheads="1"/>
                    </pic:cNvPicPr>
                  </pic:nvPicPr>
                  <pic:blipFill>
                    <a:blip r:embed="rId9" cstate="print"/>
                    <a:srcRect/>
                    <a:stretch>
                      <a:fillRect/>
                    </a:stretch>
                  </pic:blipFill>
                  <pic:spPr bwMode="auto">
                    <a:xfrm>
                      <a:off x="0" y="0"/>
                      <a:ext cx="539750" cy="528320"/>
                    </a:xfrm>
                    <a:prstGeom prst="rect">
                      <a:avLst/>
                    </a:prstGeom>
                    <a:noFill/>
                    <a:ln w="9525">
                      <a:noFill/>
                      <a:miter lim="800000"/>
                      <a:headEnd/>
                      <a:tailEnd/>
                    </a:ln>
                  </pic:spPr>
                </pic:pic>
              </a:graphicData>
            </a:graphic>
          </wp:anchor>
        </w:drawing>
      </w:r>
      <w:r w:rsidRPr="00BE07CE">
        <w:rPr>
          <w:b/>
          <w:color w:val="000000"/>
          <w:sz w:val="28"/>
          <w:szCs w:val="28"/>
        </w:rPr>
        <w:t>FAO/GLOBAL ENVIRONMENT FACILITY</w:t>
      </w:r>
    </w:p>
    <w:p w:rsidR="006B7C82" w:rsidRPr="00BE07CE" w:rsidRDefault="006B7C82" w:rsidP="006B7C82">
      <w:pPr>
        <w:pStyle w:val="TOC1"/>
        <w:spacing w:before="0"/>
        <w:jc w:val="center"/>
        <w:rPr>
          <w:rFonts w:ascii="Times New Roman" w:hAnsi="Times New Roman"/>
          <w:caps w:val="0"/>
        </w:rPr>
      </w:pPr>
      <w:r w:rsidRPr="00BE07CE">
        <w:rPr>
          <w:rFonts w:ascii="Times New Roman" w:hAnsi="Times New Roman"/>
          <w:color w:val="000000"/>
          <w:sz w:val="28"/>
          <w:szCs w:val="28"/>
        </w:rPr>
        <w:t>PROJECT DOCUMENT</w:t>
      </w:r>
    </w:p>
    <w:p w:rsidR="006B7C82" w:rsidRPr="00BE07CE" w:rsidRDefault="006B7C82" w:rsidP="006B7C82"/>
    <w:tbl>
      <w:tblPr>
        <w:tblpPr w:leftFromText="180" w:rightFromText="180" w:vertAnchor="page" w:horzAnchor="margin" w:tblpY="2701"/>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6"/>
        <w:gridCol w:w="1267"/>
        <w:gridCol w:w="2277"/>
        <w:gridCol w:w="3638"/>
      </w:tblGrid>
      <w:tr w:rsidR="002C1A47" w:rsidRPr="00BE07CE" w:rsidTr="00FF54E1">
        <w:trPr>
          <w:trHeight w:val="555"/>
        </w:trPr>
        <w:tc>
          <w:tcPr>
            <w:tcW w:w="9558" w:type="dxa"/>
            <w:gridSpan w:val="4"/>
            <w:shd w:val="clear" w:color="auto" w:fill="000000"/>
          </w:tcPr>
          <w:p w:rsidR="002C1A47" w:rsidRPr="00BE07CE" w:rsidRDefault="002C1A47" w:rsidP="00C136CA">
            <w:pPr>
              <w:pStyle w:val="TOC1"/>
              <w:spacing w:before="0"/>
              <w:rPr>
                <w:rFonts w:ascii="Times New Roman" w:hAnsi="Times New Roman"/>
                <w:caps w:val="0"/>
                <w:color w:val="FFFFFF"/>
                <w:sz w:val="22"/>
                <w:szCs w:val="22"/>
              </w:rPr>
            </w:pPr>
            <w:r w:rsidRPr="00BE07CE">
              <w:rPr>
                <w:rFonts w:ascii="Times New Roman" w:hAnsi="Times New Roman"/>
                <w:caps w:val="0"/>
                <w:color w:val="FFFFFF"/>
                <w:sz w:val="22"/>
                <w:szCs w:val="22"/>
              </w:rPr>
              <w:t xml:space="preserve">PROJECT TITLE: </w:t>
            </w:r>
            <w:r w:rsidR="004F34A5" w:rsidRPr="00BE07CE">
              <w:t>“</w:t>
            </w:r>
            <w:r w:rsidR="00640819" w:rsidRPr="00BE07CE">
              <w:t>Dynamic conservation and sustainable use of agro-biodiversity in traditional agro-ecosystems of the Philippines”</w:t>
            </w:r>
          </w:p>
          <w:p w:rsidR="002C1A47" w:rsidRPr="00BE07CE" w:rsidRDefault="002C1A47" w:rsidP="00C136CA">
            <w:pPr>
              <w:pStyle w:val="TOC1"/>
              <w:spacing w:before="0"/>
              <w:rPr>
                <w:rFonts w:ascii="Times New Roman" w:hAnsi="Times New Roman"/>
                <w:caps w:val="0"/>
                <w:color w:val="FFFFFF"/>
                <w:sz w:val="22"/>
                <w:szCs w:val="22"/>
              </w:rPr>
            </w:pPr>
            <w:r w:rsidRPr="00BE07CE">
              <w:rPr>
                <w:rFonts w:ascii="Times New Roman" w:hAnsi="Times New Roman"/>
                <w:caps w:val="0"/>
                <w:color w:val="FFFFFF"/>
                <w:sz w:val="22"/>
                <w:szCs w:val="22"/>
              </w:rPr>
              <w:t xml:space="preserve">PROJECT SYMBOL: </w:t>
            </w:r>
          </w:p>
        </w:tc>
      </w:tr>
      <w:tr w:rsidR="00B6175B" w:rsidRPr="00BE07CE" w:rsidTr="00FF54E1">
        <w:tc>
          <w:tcPr>
            <w:tcW w:w="9558" w:type="dxa"/>
            <w:gridSpan w:val="4"/>
          </w:tcPr>
          <w:p w:rsidR="00B6175B" w:rsidRPr="00BE07CE" w:rsidRDefault="004F34A5" w:rsidP="00C136CA">
            <w:pPr>
              <w:pStyle w:val="TOC1"/>
              <w:spacing w:before="0"/>
              <w:rPr>
                <w:rFonts w:ascii="Times New Roman" w:hAnsi="Times New Roman"/>
                <w:b w:val="0"/>
                <w:caps w:val="0"/>
                <w:sz w:val="22"/>
                <w:szCs w:val="22"/>
              </w:rPr>
            </w:pPr>
            <w:r w:rsidRPr="00BE07CE">
              <w:rPr>
                <w:rFonts w:ascii="Times New Roman" w:hAnsi="Times New Roman"/>
                <w:caps w:val="0"/>
                <w:sz w:val="22"/>
                <w:szCs w:val="22"/>
              </w:rPr>
              <w:t>Recipient Country</w:t>
            </w:r>
            <w:r w:rsidR="00B6175B" w:rsidRPr="00BE07CE">
              <w:rPr>
                <w:rFonts w:ascii="Times New Roman" w:hAnsi="Times New Roman"/>
                <w:caps w:val="0"/>
                <w:sz w:val="22"/>
                <w:szCs w:val="22"/>
              </w:rPr>
              <w:t>:</w:t>
            </w:r>
            <w:r w:rsidRPr="00BE07CE">
              <w:rPr>
                <w:rFonts w:ascii="Times New Roman" w:hAnsi="Times New Roman"/>
                <w:caps w:val="0"/>
                <w:sz w:val="22"/>
                <w:szCs w:val="22"/>
              </w:rPr>
              <w:t xml:space="preserve"> Philippines</w:t>
            </w:r>
            <w:r w:rsidR="00B6175B" w:rsidRPr="00BE07CE">
              <w:rPr>
                <w:rFonts w:ascii="Times New Roman" w:hAnsi="Times New Roman"/>
                <w:caps w:val="0"/>
                <w:sz w:val="22"/>
                <w:szCs w:val="22"/>
              </w:rPr>
              <w:t xml:space="preserve"> </w:t>
            </w:r>
          </w:p>
        </w:tc>
      </w:tr>
      <w:tr w:rsidR="002C1A47" w:rsidRPr="00BE07CE" w:rsidTr="00FF54E1">
        <w:tc>
          <w:tcPr>
            <w:tcW w:w="9558" w:type="dxa"/>
            <w:gridSpan w:val="4"/>
            <w:shd w:val="clear" w:color="auto" w:fill="D9D9D9"/>
          </w:tcPr>
          <w:p w:rsidR="002C1A47" w:rsidRPr="00BE07CE" w:rsidRDefault="002C1A47" w:rsidP="00C136CA">
            <w:pPr>
              <w:pStyle w:val="TOC1"/>
              <w:spacing w:before="0"/>
              <w:rPr>
                <w:rFonts w:ascii="Times New Roman" w:hAnsi="Times New Roman"/>
                <w:caps w:val="0"/>
                <w:sz w:val="22"/>
                <w:szCs w:val="22"/>
              </w:rPr>
            </w:pPr>
          </w:p>
        </w:tc>
      </w:tr>
      <w:tr w:rsidR="00B6175B" w:rsidRPr="00BE07CE" w:rsidTr="00FF54E1">
        <w:tc>
          <w:tcPr>
            <w:tcW w:w="9558" w:type="dxa"/>
            <w:gridSpan w:val="4"/>
            <w:shd w:val="clear" w:color="auto" w:fill="FFFFFF"/>
          </w:tcPr>
          <w:p w:rsidR="00B6175B" w:rsidRPr="00BE07CE" w:rsidRDefault="00B6175B" w:rsidP="00C136CA">
            <w:pPr>
              <w:pStyle w:val="TOC1"/>
              <w:spacing w:before="0"/>
              <w:rPr>
                <w:rFonts w:ascii="Times New Roman" w:hAnsi="Times New Roman"/>
                <w:caps w:val="0"/>
                <w:sz w:val="22"/>
                <w:szCs w:val="22"/>
              </w:rPr>
            </w:pPr>
            <w:r w:rsidRPr="00BE07CE">
              <w:rPr>
                <w:rFonts w:ascii="Times New Roman" w:hAnsi="Times New Roman"/>
                <w:caps w:val="0"/>
                <w:sz w:val="22"/>
                <w:szCs w:val="22"/>
              </w:rPr>
              <w:t>Resource Partner:</w:t>
            </w:r>
            <w:r w:rsidR="00507CF0" w:rsidRPr="00BE07CE">
              <w:rPr>
                <w:rFonts w:ascii="Times New Roman" w:hAnsi="Times New Roman"/>
                <w:caps w:val="0"/>
                <w:sz w:val="22"/>
                <w:szCs w:val="22"/>
              </w:rPr>
              <w:t xml:space="preserve"> GEF</w:t>
            </w:r>
          </w:p>
        </w:tc>
      </w:tr>
      <w:tr w:rsidR="00B6175B" w:rsidRPr="00BE07CE" w:rsidTr="00FF54E1">
        <w:tc>
          <w:tcPr>
            <w:tcW w:w="9558" w:type="dxa"/>
            <w:gridSpan w:val="4"/>
            <w:shd w:val="clear" w:color="auto" w:fill="D9D9D9"/>
          </w:tcPr>
          <w:p w:rsidR="00B6175B" w:rsidRPr="00BE07CE" w:rsidRDefault="00B6175B" w:rsidP="00C136CA">
            <w:pPr>
              <w:pStyle w:val="TOC1"/>
              <w:spacing w:before="0"/>
              <w:rPr>
                <w:rFonts w:ascii="Times New Roman" w:hAnsi="Times New Roman"/>
                <w:caps w:val="0"/>
                <w:sz w:val="22"/>
                <w:szCs w:val="22"/>
              </w:rPr>
            </w:pPr>
          </w:p>
        </w:tc>
      </w:tr>
      <w:tr w:rsidR="00B6175B" w:rsidRPr="00BE07CE" w:rsidTr="00FF54E1">
        <w:tc>
          <w:tcPr>
            <w:tcW w:w="3643" w:type="dxa"/>
            <w:gridSpan w:val="2"/>
            <w:tcBorders>
              <w:right w:val="single" w:sz="4" w:space="0" w:color="FFFFFF"/>
            </w:tcBorders>
            <w:shd w:val="clear" w:color="auto" w:fill="FFFFFF"/>
          </w:tcPr>
          <w:p w:rsidR="00B6175B" w:rsidRPr="00BE07CE" w:rsidRDefault="00B6175B" w:rsidP="00B6175B">
            <w:pPr>
              <w:pStyle w:val="TOC1"/>
              <w:spacing w:before="0"/>
              <w:rPr>
                <w:rFonts w:ascii="Times New Roman" w:hAnsi="Times New Roman"/>
                <w:caps w:val="0"/>
                <w:sz w:val="22"/>
                <w:szCs w:val="22"/>
              </w:rPr>
            </w:pPr>
            <w:r w:rsidRPr="00BE07CE">
              <w:rPr>
                <w:rFonts w:ascii="Times New Roman" w:hAnsi="Times New Roman"/>
                <w:caps w:val="0"/>
                <w:sz w:val="22"/>
                <w:szCs w:val="22"/>
              </w:rPr>
              <w:t xml:space="preserve">FAO project ID: </w:t>
            </w:r>
          </w:p>
        </w:tc>
        <w:tc>
          <w:tcPr>
            <w:tcW w:w="5915" w:type="dxa"/>
            <w:gridSpan w:val="2"/>
            <w:tcBorders>
              <w:left w:val="single" w:sz="4" w:space="0" w:color="FFFFFF"/>
            </w:tcBorders>
            <w:shd w:val="clear" w:color="auto" w:fill="FFFFFF"/>
          </w:tcPr>
          <w:p w:rsidR="00B6175B" w:rsidRPr="00BE07CE" w:rsidRDefault="00B6175B" w:rsidP="00692675">
            <w:pPr>
              <w:pStyle w:val="TOC1"/>
              <w:spacing w:before="0"/>
              <w:rPr>
                <w:rFonts w:ascii="Times New Roman" w:hAnsi="Times New Roman"/>
                <w:caps w:val="0"/>
                <w:sz w:val="22"/>
                <w:szCs w:val="22"/>
              </w:rPr>
            </w:pPr>
            <w:r w:rsidRPr="00BE07CE">
              <w:rPr>
                <w:rFonts w:ascii="Times New Roman" w:hAnsi="Times New Roman"/>
                <w:caps w:val="0"/>
                <w:sz w:val="22"/>
                <w:szCs w:val="22"/>
              </w:rPr>
              <w:t xml:space="preserve">GEF Project ID: </w:t>
            </w:r>
            <w:r w:rsidR="005E3C9E" w:rsidRPr="00BE07CE">
              <w:rPr>
                <w:rFonts w:ascii="Times New Roman" w:hAnsi="Times New Roman"/>
                <w:caps w:val="0"/>
                <w:sz w:val="22"/>
                <w:szCs w:val="22"/>
              </w:rPr>
              <w:t>5549</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tcPr>
          <w:p w:rsidR="00975A60" w:rsidRPr="00BE07CE" w:rsidRDefault="00B6175B" w:rsidP="0011789A">
            <w:pPr>
              <w:pStyle w:val="TOC1"/>
              <w:spacing w:before="0"/>
            </w:pPr>
            <w:r w:rsidRPr="00BE07CE">
              <w:rPr>
                <w:rFonts w:ascii="Times New Roman" w:hAnsi="Times New Roman"/>
                <w:caps w:val="0"/>
                <w:sz w:val="22"/>
                <w:szCs w:val="22"/>
              </w:rPr>
              <w:t xml:space="preserve">Executing Partner(s): </w:t>
            </w:r>
            <w:r w:rsidR="0011789A" w:rsidRPr="00BE07CE">
              <w:t xml:space="preserve"> </w:t>
            </w:r>
          </w:p>
          <w:p w:rsidR="00EB24BD" w:rsidRPr="00BE07CE" w:rsidRDefault="00EB24BD" w:rsidP="00EB24BD">
            <w:pPr>
              <w:spacing w:before="20" w:after="20"/>
              <w:rPr>
                <w:sz w:val="22"/>
                <w:szCs w:val="22"/>
              </w:rPr>
            </w:pPr>
            <w:r w:rsidRPr="00BE07CE">
              <w:rPr>
                <w:sz w:val="22"/>
                <w:szCs w:val="22"/>
              </w:rPr>
              <w:t>Department of Agriculture (DA) – Bureau of Agricultural Research (BAR)</w:t>
            </w:r>
          </w:p>
          <w:p w:rsidR="00EB24BD" w:rsidRPr="00BE07CE" w:rsidRDefault="00EB24BD" w:rsidP="00EB24BD">
            <w:pPr>
              <w:spacing w:before="20" w:after="20"/>
              <w:rPr>
                <w:b/>
                <w:sz w:val="22"/>
                <w:szCs w:val="22"/>
              </w:rPr>
            </w:pPr>
            <w:r w:rsidRPr="00BE07CE">
              <w:rPr>
                <w:b/>
                <w:sz w:val="22"/>
                <w:szCs w:val="22"/>
              </w:rPr>
              <w:t>Collaborating Institutions:</w:t>
            </w:r>
          </w:p>
          <w:p w:rsidR="00EB24BD" w:rsidRPr="00BE07CE" w:rsidRDefault="00EB24BD" w:rsidP="00EB24BD">
            <w:pPr>
              <w:spacing w:before="20" w:after="20"/>
              <w:rPr>
                <w:sz w:val="22"/>
                <w:szCs w:val="22"/>
              </w:rPr>
            </w:pPr>
            <w:r w:rsidRPr="00BE07CE">
              <w:rPr>
                <w:sz w:val="22"/>
                <w:szCs w:val="22"/>
              </w:rPr>
              <w:t>DA Attached Bureaus (Bureau of Plant Industry; Agricultural Training Institute, Philippine Rice Research Institute)</w:t>
            </w:r>
          </w:p>
          <w:p w:rsidR="00EB24BD" w:rsidRPr="00BE07CE" w:rsidRDefault="00EB24BD" w:rsidP="00EB24BD">
            <w:pPr>
              <w:spacing w:before="20" w:after="20"/>
              <w:rPr>
                <w:sz w:val="22"/>
                <w:szCs w:val="22"/>
              </w:rPr>
            </w:pPr>
            <w:r w:rsidRPr="00BE07CE">
              <w:rPr>
                <w:sz w:val="22"/>
                <w:szCs w:val="22"/>
              </w:rPr>
              <w:t>Department of Environment and Natural Resources – Biodiversity Management Bureau (DENR-BMB) and Regional Offices</w:t>
            </w:r>
          </w:p>
          <w:p w:rsidR="00EB24BD" w:rsidRPr="00BE07CE" w:rsidRDefault="00EB24BD" w:rsidP="00EB24BD">
            <w:pPr>
              <w:spacing w:before="20" w:after="20"/>
              <w:rPr>
                <w:sz w:val="22"/>
                <w:szCs w:val="22"/>
              </w:rPr>
            </w:pPr>
            <w:r w:rsidRPr="00BE07CE">
              <w:rPr>
                <w:sz w:val="22"/>
                <w:szCs w:val="22"/>
              </w:rPr>
              <w:t xml:space="preserve">Local Government Units of South Cotabato and Ifugao </w:t>
            </w:r>
          </w:p>
          <w:p w:rsidR="00B6175B" w:rsidRPr="00BE07CE" w:rsidRDefault="00B6175B" w:rsidP="0011789A">
            <w:pPr>
              <w:pStyle w:val="TOC1"/>
              <w:spacing w:before="0"/>
              <w:rPr>
                <w:rFonts w:ascii="Times New Roman" w:hAnsi="Times New Roman"/>
                <w:caps w:val="0"/>
                <w:sz w:val="22"/>
                <w:szCs w:val="22"/>
              </w:rPr>
            </w:pPr>
          </w:p>
        </w:tc>
      </w:tr>
      <w:tr w:rsidR="00B6175B" w:rsidRPr="00BE07CE" w:rsidTr="00FF54E1">
        <w:tc>
          <w:tcPr>
            <w:tcW w:w="9558" w:type="dxa"/>
            <w:gridSpan w:val="4"/>
            <w:tcBorders>
              <w:bottom w:val="single" w:sz="4" w:space="0" w:color="auto"/>
            </w:tcBorders>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tcBorders>
              <w:top w:val="single" w:sz="4" w:space="0" w:color="auto"/>
            </w:tcBorders>
          </w:tcPr>
          <w:p w:rsidR="00B6175B" w:rsidRPr="00BE07CE" w:rsidRDefault="00B6175B" w:rsidP="00B6175B">
            <w:pPr>
              <w:pStyle w:val="TOC1"/>
              <w:spacing w:before="0"/>
              <w:rPr>
                <w:rFonts w:ascii="Times New Roman" w:hAnsi="Times New Roman"/>
                <w:b w:val="0"/>
                <w:caps w:val="0"/>
                <w:sz w:val="22"/>
                <w:szCs w:val="22"/>
              </w:rPr>
            </w:pPr>
            <w:r w:rsidRPr="00BE07CE">
              <w:rPr>
                <w:rFonts w:ascii="Times New Roman" w:hAnsi="Times New Roman"/>
                <w:caps w:val="0"/>
                <w:sz w:val="22"/>
                <w:szCs w:val="22"/>
              </w:rPr>
              <w:t xml:space="preserve">Expected EOD (starting date): </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tcPr>
          <w:p w:rsidR="00B6175B" w:rsidRPr="00BE07CE" w:rsidRDefault="00B6175B" w:rsidP="00B6175B">
            <w:pPr>
              <w:pStyle w:val="TOC1"/>
              <w:spacing w:before="0"/>
              <w:rPr>
                <w:rFonts w:ascii="Times New Roman" w:hAnsi="Times New Roman"/>
                <w:caps w:val="0"/>
                <w:sz w:val="22"/>
                <w:szCs w:val="22"/>
              </w:rPr>
            </w:pPr>
            <w:r w:rsidRPr="00BE07CE">
              <w:rPr>
                <w:rFonts w:ascii="Times New Roman" w:hAnsi="Times New Roman"/>
                <w:caps w:val="0"/>
                <w:sz w:val="22"/>
                <w:szCs w:val="22"/>
              </w:rPr>
              <w:t xml:space="preserve">Expected NTE (End date): </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2376" w:type="dxa"/>
            <w:tcBorders>
              <w:right w:val="single" w:sz="4" w:space="0" w:color="FFFFFF"/>
            </w:tcBorders>
          </w:tcPr>
          <w:p w:rsidR="00B6175B" w:rsidRPr="00BE07CE" w:rsidRDefault="00B6175B" w:rsidP="00B6175B">
            <w:pPr>
              <w:pStyle w:val="TOC1"/>
              <w:spacing w:before="0"/>
              <w:rPr>
                <w:rFonts w:ascii="Times New Roman" w:hAnsi="Times New Roman"/>
                <w:caps w:val="0"/>
                <w:sz w:val="22"/>
                <w:szCs w:val="22"/>
              </w:rPr>
            </w:pPr>
            <w:r w:rsidRPr="00BE07CE">
              <w:rPr>
                <w:rFonts w:ascii="Times New Roman" w:hAnsi="Times New Roman"/>
                <w:caps w:val="0"/>
                <w:sz w:val="22"/>
                <w:szCs w:val="22"/>
              </w:rPr>
              <w:t xml:space="preserve">Contribution to FAO’s </w:t>
            </w:r>
          </w:p>
          <w:p w:rsidR="00B6175B" w:rsidRPr="00BE07CE" w:rsidRDefault="00B6175B" w:rsidP="0042532F">
            <w:pPr>
              <w:pStyle w:val="TOC1"/>
              <w:spacing w:before="0"/>
              <w:rPr>
                <w:rFonts w:ascii="Times New Roman" w:hAnsi="Times New Roman"/>
                <w:caps w:val="0"/>
                <w:sz w:val="22"/>
                <w:szCs w:val="22"/>
              </w:rPr>
            </w:pPr>
            <w:r w:rsidRPr="00BE07CE">
              <w:rPr>
                <w:rFonts w:ascii="Times New Roman" w:hAnsi="Times New Roman"/>
                <w:caps w:val="0"/>
                <w:sz w:val="22"/>
                <w:szCs w:val="22"/>
              </w:rPr>
              <w:t>Strategic Framework</w:t>
            </w:r>
          </w:p>
        </w:tc>
        <w:tc>
          <w:tcPr>
            <w:tcW w:w="7182" w:type="dxa"/>
            <w:gridSpan w:val="3"/>
            <w:tcBorders>
              <w:left w:val="single" w:sz="4" w:space="0" w:color="FFFFFF"/>
            </w:tcBorders>
          </w:tcPr>
          <w:p w:rsidR="00B6175B" w:rsidRPr="00BE07CE" w:rsidRDefault="00B6175B" w:rsidP="00B6175B">
            <w:pPr>
              <w:jc w:val="left"/>
              <w:rPr>
                <w:b/>
                <w:sz w:val="22"/>
                <w:szCs w:val="22"/>
              </w:rPr>
            </w:pPr>
            <w:r w:rsidRPr="00BE07CE">
              <w:rPr>
                <w:b/>
                <w:sz w:val="22"/>
                <w:szCs w:val="22"/>
              </w:rPr>
              <w:t>a. Strategic objective/Organizational Result:</w:t>
            </w:r>
            <w:r w:rsidR="000230E1" w:rsidRPr="00BE07CE">
              <w:rPr>
                <w:b/>
                <w:sz w:val="22"/>
                <w:szCs w:val="22"/>
              </w:rPr>
              <w:t xml:space="preserve">  SO2: Increase and improve provision of goods and services from agriculture, forestry and fisheries in a sustainable manner (</w:t>
            </w:r>
            <w:r w:rsidR="000230E1" w:rsidRPr="00BE07CE">
              <w:rPr>
                <w:sz w:val="22"/>
                <w:szCs w:val="22"/>
              </w:rPr>
              <w:t>Outcome 2.1 primarily contributes to increased and improved provision of goods and services from agriculture, forestry and fisheries in a sustainable manner, and  particularly to ecosystem management through integrated and multi-sectoral approaches</w:t>
            </w:r>
            <w:r w:rsidR="000230E1" w:rsidRPr="00BE07CE">
              <w:rPr>
                <w:b/>
                <w:sz w:val="22"/>
                <w:szCs w:val="22"/>
              </w:rPr>
              <w:t>)</w:t>
            </w:r>
          </w:p>
          <w:p w:rsidR="00B6175B" w:rsidRPr="00BE07CE" w:rsidRDefault="00B6175B" w:rsidP="00B6175B">
            <w:pPr>
              <w:jc w:val="left"/>
              <w:rPr>
                <w:b/>
                <w:sz w:val="22"/>
                <w:szCs w:val="22"/>
              </w:rPr>
            </w:pPr>
            <w:r w:rsidRPr="00BE07CE">
              <w:rPr>
                <w:b/>
                <w:sz w:val="22"/>
                <w:szCs w:val="22"/>
              </w:rPr>
              <w:t>b. Regional Result/Priority Area:</w:t>
            </w:r>
          </w:p>
          <w:p w:rsidR="00B6175B" w:rsidRPr="00BE07CE" w:rsidRDefault="00B6175B" w:rsidP="00B6175B">
            <w:pPr>
              <w:jc w:val="left"/>
              <w:rPr>
                <w:b/>
                <w:sz w:val="22"/>
                <w:szCs w:val="22"/>
              </w:rPr>
            </w:pPr>
            <w:r w:rsidRPr="00BE07CE">
              <w:rPr>
                <w:b/>
                <w:sz w:val="22"/>
                <w:szCs w:val="22"/>
              </w:rPr>
              <w:t xml:space="preserve">c. Country Programming Framework Outcome: </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shd w:val="clear" w:color="auto" w:fill="auto"/>
          </w:tcPr>
          <w:p w:rsidR="00B6175B" w:rsidRPr="00BE07CE" w:rsidRDefault="00B6175B" w:rsidP="004F34A5">
            <w:pPr>
              <w:pStyle w:val="TOC1"/>
              <w:spacing w:before="0"/>
              <w:rPr>
                <w:rFonts w:ascii="Times New Roman" w:hAnsi="Times New Roman"/>
                <w:caps w:val="0"/>
                <w:sz w:val="22"/>
                <w:szCs w:val="22"/>
              </w:rPr>
            </w:pPr>
            <w:r w:rsidRPr="00BE07CE">
              <w:rPr>
                <w:rFonts w:ascii="Times New Roman" w:hAnsi="Times New Roman"/>
                <w:caps w:val="0"/>
                <w:sz w:val="22"/>
                <w:szCs w:val="22"/>
              </w:rPr>
              <w:t xml:space="preserve">GEF Focal Area: </w:t>
            </w:r>
            <w:r w:rsidR="004F34A5" w:rsidRPr="00BE07CE">
              <w:rPr>
                <w:rFonts w:ascii="Times New Roman" w:hAnsi="Times New Roman"/>
                <w:caps w:val="0"/>
                <w:sz w:val="22"/>
                <w:szCs w:val="22"/>
              </w:rPr>
              <w:t>Biodiversity</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shd w:val="clear" w:color="auto" w:fill="auto"/>
          </w:tcPr>
          <w:p w:rsidR="00B6175B" w:rsidRPr="00BE07CE" w:rsidRDefault="00B6175B" w:rsidP="004F34A5">
            <w:pPr>
              <w:pStyle w:val="TOC1"/>
              <w:spacing w:before="0"/>
              <w:rPr>
                <w:rFonts w:ascii="Times New Roman" w:hAnsi="Times New Roman"/>
                <w:caps w:val="0"/>
                <w:sz w:val="22"/>
                <w:szCs w:val="22"/>
              </w:rPr>
            </w:pPr>
            <w:r w:rsidRPr="00BE07CE">
              <w:rPr>
                <w:rFonts w:ascii="Times New Roman" w:hAnsi="Times New Roman"/>
                <w:caps w:val="0"/>
                <w:sz w:val="22"/>
                <w:szCs w:val="22"/>
              </w:rPr>
              <w:t>GEF</w:t>
            </w:r>
            <w:r w:rsidR="004F34A5" w:rsidRPr="00BE07CE">
              <w:rPr>
                <w:rFonts w:ascii="Times New Roman" w:hAnsi="Times New Roman"/>
                <w:caps w:val="0"/>
                <w:sz w:val="22"/>
                <w:szCs w:val="22"/>
              </w:rPr>
              <w:t xml:space="preserve"> Strategic Objective</w:t>
            </w:r>
            <w:r w:rsidRPr="00BE07CE">
              <w:rPr>
                <w:rFonts w:ascii="Times New Roman" w:hAnsi="Times New Roman"/>
                <w:caps w:val="0"/>
                <w:sz w:val="22"/>
                <w:szCs w:val="22"/>
              </w:rPr>
              <w:t>:</w:t>
            </w:r>
            <w:r w:rsidR="004F34A5" w:rsidRPr="00BE07CE">
              <w:rPr>
                <w:rFonts w:ascii="Times New Roman" w:hAnsi="Times New Roman"/>
                <w:caps w:val="0"/>
                <w:sz w:val="22"/>
                <w:szCs w:val="22"/>
              </w:rPr>
              <w:t xml:space="preserve"> </w:t>
            </w:r>
            <w:r w:rsidR="004F34A5" w:rsidRPr="00BE07CE">
              <w:rPr>
                <w:rFonts w:ascii="Times New Roman" w:hAnsi="Times New Roman"/>
                <w:b w:val="0"/>
                <w:caps w:val="0"/>
                <w:sz w:val="22"/>
                <w:szCs w:val="22"/>
              </w:rPr>
              <w:t>BD2 - Mainstreaming Biodiversity Conservation and Sustainable Use into Production Landscapes/Seascapes and Sector</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rPr>
          <w:trHeight w:val="395"/>
        </w:trPr>
        <w:tc>
          <w:tcPr>
            <w:tcW w:w="9558" w:type="dxa"/>
            <w:gridSpan w:val="4"/>
          </w:tcPr>
          <w:p w:rsidR="00B6175B" w:rsidRPr="00BE07CE" w:rsidRDefault="00B6175B" w:rsidP="00FD1E7A">
            <w:pPr>
              <w:pStyle w:val="TOC1"/>
              <w:spacing w:before="0"/>
              <w:rPr>
                <w:rFonts w:ascii="Times New Roman" w:hAnsi="Times New Roman"/>
                <w:caps w:val="0"/>
                <w:sz w:val="22"/>
                <w:szCs w:val="22"/>
              </w:rPr>
            </w:pPr>
            <w:r w:rsidRPr="00BE07CE">
              <w:rPr>
                <w:rFonts w:ascii="Times New Roman" w:hAnsi="Times New Roman"/>
                <w:caps w:val="0"/>
                <w:sz w:val="22"/>
                <w:szCs w:val="22"/>
              </w:rPr>
              <w:t>Environmental Impact Assessment Category:  A    B    C</w:t>
            </w:r>
            <w:r w:rsidR="00FD1E7A" w:rsidRPr="00BE07CE">
              <w:rPr>
                <w:rFonts w:ascii="Times New Roman" w:hAnsi="Times New Roman"/>
                <w:caps w:val="0"/>
                <w:sz w:val="22"/>
                <w:szCs w:val="22"/>
              </w:rPr>
              <w:t>√</w:t>
            </w:r>
            <w:r w:rsidRPr="00BE07CE">
              <w:rPr>
                <w:rFonts w:ascii="Times New Roman" w:hAnsi="Times New Roman"/>
                <w:caps w:val="0"/>
                <w:sz w:val="22"/>
                <w:szCs w:val="22"/>
              </w:rPr>
              <w:t xml:space="preserve">  </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5920" w:type="dxa"/>
            <w:gridSpan w:val="3"/>
          </w:tcPr>
          <w:p w:rsidR="00B6175B" w:rsidRPr="00BE07CE" w:rsidRDefault="00B6175B" w:rsidP="00B6175B">
            <w:pPr>
              <w:pStyle w:val="TOC1"/>
              <w:spacing w:before="0"/>
              <w:rPr>
                <w:rFonts w:ascii="Times New Roman" w:hAnsi="Times New Roman"/>
                <w:caps w:val="0"/>
                <w:sz w:val="22"/>
                <w:szCs w:val="22"/>
              </w:rPr>
            </w:pPr>
            <w:r w:rsidRPr="00BE07CE">
              <w:rPr>
                <w:rFonts w:ascii="Times New Roman" w:hAnsi="Times New Roman"/>
                <w:caps w:val="0"/>
                <w:sz w:val="22"/>
                <w:szCs w:val="22"/>
              </w:rPr>
              <w:t>Financing Plan: GEF allocation:</w:t>
            </w:r>
          </w:p>
          <w:p w:rsidR="00B6175B" w:rsidRPr="00BE07CE" w:rsidRDefault="00B6175B" w:rsidP="00B6175B">
            <w:pPr>
              <w:ind w:left="1560"/>
              <w:rPr>
                <w:sz w:val="22"/>
                <w:szCs w:val="22"/>
                <w:u w:val="single"/>
              </w:rPr>
            </w:pPr>
            <w:r w:rsidRPr="00BE07CE">
              <w:rPr>
                <w:sz w:val="22"/>
                <w:szCs w:val="22"/>
                <w:u w:val="single"/>
              </w:rPr>
              <w:t>Co-financing:</w:t>
            </w:r>
          </w:p>
          <w:p w:rsidR="005419A1" w:rsidRPr="00BE07CE" w:rsidRDefault="005419A1" w:rsidP="00B6175B">
            <w:pPr>
              <w:ind w:left="1560"/>
              <w:rPr>
                <w:sz w:val="22"/>
                <w:szCs w:val="22"/>
              </w:rPr>
            </w:pPr>
            <w:r w:rsidRPr="00BE07CE">
              <w:rPr>
                <w:sz w:val="22"/>
                <w:szCs w:val="22"/>
              </w:rPr>
              <w:t>DA – Bureau of Agricultural Research</w:t>
            </w:r>
          </w:p>
          <w:p w:rsidR="005419A1" w:rsidRPr="00BE07CE" w:rsidRDefault="005419A1" w:rsidP="00B6175B">
            <w:pPr>
              <w:ind w:left="1560"/>
              <w:rPr>
                <w:sz w:val="22"/>
                <w:szCs w:val="22"/>
              </w:rPr>
            </w:pPr>
            <w:r w:rsidRPr="00BE07CE">
              <w:rPr>
                <w:sz w:val="22"/>
                <w:szCs w:val="22"/>
              </w:rPr>
              <w:t>DA – Agricultural Training Institute</w:t>
            </w:r>
          </w:p>
          <w:p w:rsidR="005419A1" w:rsidRPr="00BE07CE" w:rsidRDefault="005419A1" w:rsidP="00B6175B">
            <w:pPr>
              <w:ind w:left="1560"/>
              <w:rPr>
                <w:sz w:val="22"/>
                <w:szCs w:val="22"/>
              </w:rPr>
            </w:pPr>
            <w:r w:rsidRPr="00BE07CE">
              <w:rPr>
                <w:sz w:val="22"/>
                <w:szCs w:val="22"/>
              </w:rPr>
              <w:t>DA – Bureau of Soil and Water Management</w:t>
            </w:r>
          </w:p>
          <w:p w:rsidR="006973FF" w:rsidRPr="00BE07CE" w:rsidRDefault="006973FF" w:rsidP="00B6175B">
            <w:pPr>
              <w:ind w:left="1560"/>
              <w:rPr>
                <w:sz w:val="22"/>
                <w:szCs w:val="22"/>
              </w:rPr>
            </w:pPr>
            <w:r w:rsidRPr="00BE07CE">
              <w:rPr>
                <w:sz w:val="22"/>
                <w:szCs w:val="22"/>
              </w:rPr>
              <w:t>DA – Bureau of Plant Industry</w:t>
            </w:r>
          </w:p>
          <w:p w:rsidR="00106383" w:rsidRPr="00BE07CE" w:rsidRDefault="005419A1" w:rsidP="00B6175B">
            <w:pPr>
              <w:ind w:left="1560"/>
              <w:rPr>
                <w:sz w:val="22"/>
                <w:szCs w:val="22"/>
              </w:rPr>
            </w:pPr>
            <w:r w:rsidRPr="00BE07CE">
              <w:rPr>
                <w:sz w:val="22"/>
                <w:szCs w:val="22"/>
              </w:rPr>
              <w:t>DA</w:t>
            </w:r>
            <w:r w:rsidR="006973FF" w:rsidRPr="00BE07CE">
              <w:rPr>
                <w:sz w:val="22"/>
                <w:szCs w:val="22"/>
              </w:rPr>
              <w:t xml:space="preserve"> - </w:t>
            </w:r>
            <w:r w:rsidR="00106383" w:rsidRPr="00BE07CE">
              <w:rPr>
                <w:sz w:val="22"/>
                <w:szCs w:val="22"/>
              </w:rPr>
              <w:t>PhilRice</w:t>
            </w:r>
          </w:p>
          <w:p w:rsidR="005419A1" w:rsidRPr="00BE07CE" w:rsidRDefault="006973FF" w:rsidP="00B6175B">
            <w:pPr>
              <w:ind w:left="1560"/>
              <w:rPr>
                <w:sz w:val="22"/>
                <w:szCs w:val="22"/>
              </w:rPr>
            </w:pPr>
            <w:r w:rsidRPr="00BE07CE">
              <w:rPr>
                <w:sz w:val="22"/>
                <w:szCs w:val="22"/>
              </w:rPr>
              <w:t xml:space="preserve">DENR </w:t>
            </w:r>
            <w:r w:rsidR="005419A1" w:rsidRPr="00BE07CE">
              <w:rPr>
                <w:sz w:val="22"/>
                <w:szCs w:val="22"/>
              </w:rPr>
              <w:t>Biodiversity Management Bureau</w:t>
            </w:r>
          </w:p>
          <w:p w:rsidR="005419A1" w:rsidRPr="00BE07CE" w:rsidRDefault="005419A1" w:rsidP="00B6175B">
            <w:pPr>
              <w:ind w:left="1560"/>
              <w:rPr>
                <w:sz w:val="22"/>
                <w:szCs w:val="22"/>
              </w:rPr>
            </w:pPr>
            <w:r w:rsidRPr="00BE07CE">
              <w:rPr>
                <w:sz w:val="22"/>
                <w:szCs w:val="22"/>
              </w:rPr>
              <w:t xml:space="preserve">DENR Cordillera </w:t>
            </w:r>
            <w:r w:rsidR="00BE07CE" w:rsidRPr="00BE07CE">
              <w:rPr>
                <w:sz w:val="22"/>
                <w:szCs w:val="22"/>
              </w:rPr>
              <w:t>Administrative</w:t>
            </w:r>
            <w:r w:rsidRPr="00BE07CE">
              <w:rPr>
                <w:sz w:val="22"/>
                <w:szCs w:val="22"/>
              </w:rPr>
              <w:t xml:space="preserve"> Region</w:t>
            </w:r>
          </w:p>
          <w:p w:rsidR="005419A1" w:rsidRPr="00BE07CE" w:rsidRDefault="005419A1" w:rsidP="00B6175B">
            <w:pPr>
              <w:ind w:left="1560"/>
              <w:rPr>
                <w:sz w:val="22"/>
                <w:szCs w:val="22"/>
              </w:rPr>
            </w:pPr>
            <w:r w:rsidRPr="00BE07CE">
              <w:rPr>
                <w:sz w:val="22"/>
                <w:szCs w:val="22"/>
              </w:rPr>
              <w:t>DENR – Region 12</w:t>
            </w:r>
          </w:p>
          <w:p w:rsidR="005419A1" w:rsidRPr="00BE07CE" w:rsidRDefault="005419A1" w:rsidP="00B6175B">
            <w:pPr>
              <w:ind w:left="1560"/>
              <w:rPr>
                <w:sz w:val="22"/>
                <w:szCs w:val="22"/>
              </w:rPr>
            </w:pPr>
            <w:r w:rsidRPr="00BE07CE">
              <w:rPr>
                <w:sz w:val="22"/>
                <w:szCs w:val="22"/>
              </w:rPr>
              <w:lastRenderedPageBreak/>
              <w:t>National Council for Indigenous Peoples</w:t>
            </w:r>
          </w:p>
          <w:p w:rsidR="007F0276" w:rsidRPr="00BE07CE" w:rsidRDefault="00E7302A" w:rsidP="00B6175B">
            <w:pPr>
              <w:ind w:left="1560"/>
              <w:rPr>
                <w:sz w:val="22"/>
                <w:szCs w:val="22"/>
              </w:rPr>
            </w:pPr>
            <w:r w:rsidRPr="00BE07CE">
              <w:rPr>
                <w:sz w:val="22"/>
                <w:szCs w:val="22"/>
              </w:rPr>
              <w:t>South Cotabato Provincial Government</w:t>
            </w:r>
          </w:p>
          <w:p w:rsidR="00E7302A" w:rsidRPr="00BE07CE" w:rsidRDefault="00E7302A" w:rsidP="00B6175B">
            <w:pPr>
              <w:ind w:left="1560"/>
              <w:rPr>
                <w:sz w:val="22"/>
                <w:szCs w:val="22"/>
              </w:rPr>
            </w:pPr>
            <w:r w:rsidRPr="00BE07CE">
              <w:rPr>
                <w:sz w:val="22"/>
                <w:szCs w:val="22"/>
              </w:rPr>
              <w:t>Lake Sebu Municipality</w:t>
            </w:r>
          </w:p>
          <w:p w:rsidR="00B6175B" w:rsidRPr="00BE07CE" w:rsidRDefault="006B7C82" w:rsidP="00B6175B">
            <w:pPr>
              <w:ind w:left="1560"/>
              <w:rPr>
                <w:sz w:val="22"/>
                <w:szCs w:val="22"/>
              </w:rPr>
            </w:pPr>
            <w:r w:rsidRPr="00BE07CE">
              <w:rPr>
                <w:sz w:val="22"/>
                <w:szCs w:val="22"/>
              </w:rPr>
              <w:t>Hingyon Municipality</w:t>
            </w:r>
          </w:p>
          <w:p w:rsidR="00B6175B" w:rsidRPr="00BE07CE" w:rsidRDefault="006B7C82" w:rsidP="00B6175B">
            <w:pPr>
              <w:ind w:left="1560"/>
              <w:rPr>
                <w:sz w:val="22"/>
                <w:szCs w:val="22"/>
              </w:rPr>
            </w:pPr>
            <w:r w:rsidRPr="00BE07CE">
              <w:rPr>
                <w:sz w:val="22"/>
                <w:szCs w:val="22"/>
              </w:rPr>
              <w:t>Ifugao Provincial Government</w:t>
            </w:r>
          </w:p>
          <w:p w:rsidR="006B7C82" w:rsidRPr="00BE07CE" w:rsidRDefault="006B7C82" w:rsidP="00B6175B">
            <w:pPr>
              <w:ind w:left="1560"/>
              <w:rPr>
                <w:sz w:val="22"/>
                <w:szCs w:val="22"/>
              </w:rPr>
            </w:pPr>
            <w:r w:rsidRPr="00BE07CE">
              <w:rPr>
                <w:sz w:val="22"/>
                <w:szCs w:val="22"/>
              </w:rPr>
              <w:t>Hungduan Municipality</w:t>
            </w:r>
          </w:p>
          <w:p w:rsidR="00780DB5" w:rsidRPr="00BE07CE" w:rsidRDefault="00A632A7" w:rsidP="00B6175B">
            <w:pPr>
              <w:ind w:left="1560"/>
              <w:rPr>
                <w:sz w:val="22"/>
                <w:szCs w:val="22"/>
              </w:rPr>
            </w:pPr>
            <w:r w:rsidRPr="00BE07CE">
              <w:rPr>
                <w:sz w:val="22"/>
                <w:szCs w:val="22"/>
              </w:rPr>
              <w:t>World Agricultural Heritage Foundation</w:t>
            </w:r>
          </w:p>
          <w:p w:rsidR="00567720" w:rsidRPr="00BE07CE" w:rsidRDefault="00567720" w:rsidP="00B6175B">
            <w:pPr>
              <w:ind w:left="1560"/>
              <w:rPr>
                <w:sz w:val="22"/>
                <w:szCs w:val="22"/>
              </w:rPr>
            </w:pPr>
            <w:r w:rsidRPr="00BE07CE">
              <w:rPr>
                <w:sz w:val="22"/>
                <w:szCs w:val="22"/>
              </w:rPr>
              <w:t>FAO</w:t>
            </w:r>
          </w:p>
          <w:p w:rsidR="00B6175B" w:rsidRPr="00BE07CE" w:rsidRDefault="00B6175B" w:rsidP="00B6175B">
            <w:pPr>
              <w:ind w:left="1560"/>
              <w:rPr>
                <w:b/>
                <w:sz w:val="22"/>
                <w:szCs w:val="22"/>
              </w:rPr>
            </w:pPr>
            <w:r w:rsidRPr="00BE07CE">
              <w:rPr>
                <w:b/>
                <w:sz w:val="22"/>
                <w:szCs w:val="22"/>
              </w:rPr>
              <w:t>Subtotal Co-financing:</w:t>
            </w:r>
          </w:p>
          <w:p w:rsidR="00B6175B" w:rsidRPr="00BE07CE" w:rsidRDefault="00B6175B" w:rsidP="00B6175B">
            <w:pPr>
              <w:ind w:left="1560"/>
              <w:rPr>
                <w:sz w:val="22"/>
                <w:szCs w:val="22"/>
              </w:rPr>
            </w:pPr>
          </w:p>
          <w:p w:rsidR="00B6175B" w:rsidRPr="00BE07CE" w:rsidRDefault="00B6175B" w:rsidP="00B6175B">
            <w:pPr>
              <w:ind w:left="1560"/>
              <w:rPr>
                <w:sz w:val="22"/>
                <w:szCs w:val="22"/>
              </w:rPr>
            </w:pPr>
            <w:r w:rsidRPr="00BE07CE">
              <w:rPr>
                <w:b/>
                <w:sz w:val="22"/>
                <w:szCs w:val="22"/>
              </w:rPr>
              <w:t>Total Budget:</w:t>
            </w:r>
          </w:p>
        </w:tc>
        <w:tc>
          <w:tcPr>
            <w:tcW w:w="3638" w:type="dxa"/>
          </w:tcPr>
          <w:p w:rsidR="00B6175B" w:rsidRPr="00BE07CE" w:rsidRDefault="00B6175B" w:rsidP="00B6175B">
            <w:pPr>
              <w:ind w:left="159"/>
              <w:jc w:val="left"/>
              <w:rPr>
                <w:b/>
                <w:sz w:val="22"/>
                <w:szCs w:val="22"/>
              </w:rPr>
            </w:pPr>
            <w:r w:rsidRPr="00BE07CE">
              <w:rPr>
                <w:b/>
                <w:sz w:val="22"/>
                <w:szCs w:val="22"/>
              </w:rPr>
              <w:lastRenderedPageBreak/>
              <w:t xml:space="preserve">USD </w:t>
            </w:r>
            <w:r w:rsidR="00E4049F" w:rsidRPr="00BE07CE">
              <w:rPr>
                <w:b/>
                <w:sz w:val="22"/>
                <w:szCs w:val="22"/>
              </w:rPr>
              <w:t>2,182,631</w:t>
            </w:r>
          </w:p>
          <w:p w:rsidR="006B7C82" w:rsidRPr="00BE07CE" w:rsidRDefault="006B7C82" w:rsidP="00B6175B">
            <w:pPr>
              <w:ind w:left="159"/>
              <w:jc w:val="left"/>
              <w:rPr>
                <w:sz w:val="22"/>
                <w:szCs w:val="22"/>
              </w:rPr>
            </w:pPr>
          </w:p>
          <w:p w:rsidR="005419A1" w:rsidRPr="00BE07CE" w:rsidRDefault="005419A1" w:rsidP="00B6175B">
            <w:pPr>
              <w:ind w:left="159"/>
              <w:jc w:val="left"/>
              <w:rPr>
                <w:sz w:val="22"/>
                <w:szCs w:val="22"/>
              </w:rPr>
            </w:pPr>
            <w:r w:rsidRPr="00BE07CE">
              <w:rPr>
                <w:sz w:val="22"/>
                <w:szCs w:val="22"/>
              </w:rPr>
              <w:t>USD</w:t>
            </w:r>
            <w:r w:rsidR="00780DB5" w:rsidRPr="00BE07CE">
              <w:rPr>
                <w:sz w:val="22"/>
                <w:szCs w:val="22"/>
              </w:rPr>
              <w:t xml:space="preserve"> </w:t>
            </w:r>
            <w:r w:rsidRPr="00BE07CE">
              <w:rPr>
                <w:sz w:val="22"/>
                <w:szCs w:val="22"/>
              </w:rPr>
              <w:t>2,172,214</w:t>
            </w:r>
          </w:p>
          <w:p w:rsidR="005419A1" w:rsidRPr="00BE07CE" w:rsidRDefault="005419A1" w:rsidP="00B6175B">
            <w:pPr>
              <w:ind w:left="159"/>
              <w:jc w:val="left"/>
              <w:rPr>
                <w:sz w:val="22"/>
                <w:szCs w:val="22"/>
              </w:rPr>
            </w:pPr>
            <w:r w:rsidRPr="00BE07CE">
              <w:rPr>
                <w:sz w:val="22"/>
                <w:szCs w:val="22"/>
              </w:rPr>
              <w:t>USD</w:t>
            </w:r>
            <w:r w:rsidR="00780DB5" w:rsidRPr="00BE07CE">
              <w:rPr>
                <w:sz w:val="22"/>
                <w:szCs w:val="22"/>
              </w:rPr>
              <w:t xml:space="preserve"> </w:t>
            </w:r>
            <w:r w:rsidRPr="00BE07CE">
              <w:rPr>
                <w:sz w:val="22"/>
                <w:szCs w:val="22"/>
              </w:rPr>
              <w:t xml:space="preserve">     90,910</w:t>
            </w:r>
          </w:p>
          <w:p w:rsidR="005419A1" w:rsidRPr="00BE07CE" w:rsidRDefault="005419A1"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88,335 </w:t>
            </w:r>
          </w:p>
          <w:p w:rsidR="006973FF" w:rsidRPr="00BE07CE" w:rsidRDefault="006973FF"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113,636</w:t>
            </w:r>
          </w:p>
          <w:p w:rsidR="00106383" w:rsidRPr="00BE07CE" w:rsidRDefault="00106383" w:rsidP="00B6175B">
            <w:pPr>
              <w:ind w:left="159"/>
              <w:jc w:val="left"/>
              <w:rPr>
                <w:sz w:val="22"/>
                <w:szCs w:val="22"/>
              </w:rPr>
            </w:pPr>
            <w:r w:rsidRPr="00BE07CE">
              <w:rPr>
                <w:sz w:val="22"/>
                <w:szCs w:val="22"/>
              </w:rPr>
              <w:t>USD</w:t>
            </w:r>
            <w:r w:rsidR="00780DB5" w:rsidRPr="00BE07CE">
              <w:rPr>
                <w:sz w:val="22"/>
                <w:szCs w:val="22"/>
              </w:rPr>
              <w:t xml:space="preserve"> </w:t>
            </w:r>
            <w:r w:rsidRPr="00BE07CE">
              <w:rPr>
                <w:sz w:val="22"/>
                <w:szCs w:val="22"/>
              </w:rPr>
              <w:t>1,136,364</w:t>
            </w:r>
          </w:p>
          <w:p w:rsidR="005419A1" w:rsidRPr="00BE07CE" w:rsidRDefault="005419A1"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27,838</w:t>
            </w:r>
          </w:p>
          <w:p w:rsidR="005419A1" w:rsidRPr="00BE07CE" w:rsidRDefault="005419A1" w:rsidP="00B6175B">
            <w:pPr>
              <w:ind w:left="159"/>
              <w:jc w:val="left"/>
              <w:rPr>
                <w:sz w:val="22"/>
                <w:szCs w:val="22"/>
              </w:rPr>
            </w:pPr>
            <w:r w:rsidRPr="00BE07CE">
              <w:rPr>
                <w:sz w:val="22"/>
                <w:szCs w:val="22"/>
              </w:rPr>
              <w:t>USD</w:t>
            </w:r>
            <w:r w:rsidR="00780DB5" w:rsidRPr="00BE07CE">
              <w:rPr>
                <w:sz w:val="22"/>
                <w:szCs w:val="22"/>
              </w:rPr>
              <w:t xml:space="preserve"> </w:t>
            </w:r>
            <w:r w:rsidRPr="00BE07CE">
              <w:rPr>
                <w:sz w:val="22"/>
                <w:szCs w:val="22"/>
              </w:rPr>
              <w:t>3,794,369</w:t>
            </w:r>
          </w:p>
          <w:p w:rsidR="005419A1" w:rsidRPr="00BE07CE" w:rsidRDefault="005419A1"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16,205</w:t>
            </w:r>
          </w:p>
          <w:p w:rsidR="005419A1" w:rsidRPr="00BE07CE" w:rsidRDefault="005419A1" w:rsidP="00B6175B">
            <w:pPr>
              <w:ind w:left="159"/>
              <w:jc w:val="left"/>
              <w:rPr>
                <w:sz w:val="22"/>
                <w:szCs w:val="22"/>
              </w:rPr>
            </w:pPr>
            <w:r w:rsidRPr="00BE07CE">
              <w:rPr>
                <w:sz w:val="22"/>
                <w:szCs w:val="22"/>
              </w:rPr>
              <w:lastRenderedPageBreak/>
              <w:t xml:space="preserve">USD  </w:t>
            </w:r>
            <w:r w:rsidR="00780DB5" w:rsidRPr="00BE07CE">
              <w:rPr>
                <w:sz w:val="22"/>
                <w:szCs w:val="22"/>
              </w:rPr>
              <w:t xml:space="preserve"> </w:t>
            </w:r>
            <w:r w:rsidRPr="00BE07CE">
              <w:rPr>
                <w:sz w:val="22"/>
                <w:szCs w:val="22"/>
              </w:rPr>
              <w:t xml:space="preserve">     2,272</w:t>
            </w:r>
          </w:p>
          <w:p w:rsidR="00E7302A" w:rsidRPr="00BE07CE" w:rsidRDefault="00E7302A" w:rsidP="00B6175B">
            <w:pPr>
              <w:ind w:left="159"/>
              <w:jc w:val="left"/>
              <w:rPr>
                <w:sz w:val="22"/>
                <w:szCs w:val="22"/>
              </w:rPr>
            </w:pPr>
            <w:r w:rsidRPr="00BE07CE">
              <w:rPr>
                <w:sz w:val="22"/>
                <w:szCs w:val="22"/>
              </w:rPr>
              <w:t>USD</w:t>
            </w:r>
            <w:r w:rsidR="00780DB5" w:rsidRPr="00BE07CE">
              <w:rPr>
                <w:sz w:val="22"/>
                <w:szCs w:val="22"/>
              </w:rPr>
              <w:t xml:space="preserve"> </w:t>
            </w:r>
            <w:r w:rsidRPr="00BE07CE">
              <w:rPr>
                <w:sz w:val="22"/>
                <w:szCs w:val="22"/>
              </w:rPr>
              <w:t>1,014,270</w:t>
            </w:r>
          </w:p>
          <w:p w:rsidR="00E7302A" w:rsidRPr="00BE07CE" w:rsidRDefault="00E7302A"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w:t>
            </w:r>
            <w:r w:rsidR="00567720" w:rsidRPr="00BE07CE">
              <w:rPr>
                <w:sz w:val="22"/>
                <w:szCs w:val="22"/>
              </w:rPr>
              <w:t xml:space="preserve">  94</w:t>
            </w:r>
            <w:r w:rsidRPr="00BE07CE">
              <w:rPr>
                <w:sz w:val="22"/>
                <w:szCs w:val="22"/>
              </w:rPr>
              <w:t>,</w:t>
            </w:r>
            <w:r w:rsidR="00567720" w:rsidRPr="00BE07CE">
              <w:rPr>
                <w:sz w:val="22"/>
                <w:szCs w:val="22"/>
              </w:rPr>
              <w:t>887</w:t>
            </w:r>
          </w:p>
          <w:p w:rsidR="00B6175B" w:rsidRPr="00BE07CE" w:rsidRDefault="00B6175B" w:rsidP="00B6175B">
            <w:pPr>
              <w:ind w:left="159"/>
              <w:jc w:val="left"/>
              <w:rPr>
                <w:sz w:val="22"/>
                <w:szCs w:val="22"/>
              </w:rPr>
            </w:pPr>
            <w:r w:rsidRPr="00BE07CE">
              <w:rPr>
                <w:sz w:val="22"/>
                <w:szCs w:val="22"/>
              </w:rPr>
              <w:t>USD</w:t>
            </w:r>
            <w:r w:rsidR="00780DB5" w:rsidRPr="00BE07CE">
              <w:rPr>
                <w:sz w:val="22"/>
                <w:szCs w:val="22"/>
              </w:rPr>
              <w:t xml:space="preserve"> </w:t>
            </w:r>
            <w:r w:rsidR="005419A1" w:rsidRPr="00BE07CE">
              <w:rPr>
                <w:sz w:val="22"/>
                <w:szCs w:val="22"/>
              </w:rPr>
              <w:t>1,118,862</w:t>
            </w:r>
          </w:p>
          <w:p w:rsidR="005419A1" w:rsidRPr="00BE07CE" w:rsidRDefault="005419A1"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 xml:space="preserve">  815,682</w:t>
            </w:r>
          </w:p>
          <w:p w:rsidR="00B6175B" w:rsidRPr="00BE07CE" w:rsidRDefault="00B6175B" w:rsidP="00B6175B">
            <w:pPr>
              <w:ind w:left="159"/>
              <w:jc w:val="left"/>
              <w:rPr>
                <w:sz w:val="22"/>
                <w:szCs w:val="22"/>
              </w:rPr>
            </w:pPr>
            <w:r w:rsidRPr="00BE07CE">
              <w:rPr>
                <w:sz w:val="22"/>
                <w:szCs w:val="22"/>
              </w:rPr>
              <w:t>USD</w:t>
            </w:r>
            <w:r w:rsidR="006B7C82" w:rsidRPr="00BE07CE">
              <w:rPr>
                <w:sz w:val="22"/>
                <w:szCs w:val="22"/>
              </w:rPr>
              <w:t xml:space="preserve">  </w:t>
            </w:r>
            <w:r w:rsidR="00780DB5" w:rsidRPr="00BE07CE">
              <w:rPr>
                <w:sz w:val="22"/>
                <w:szCs w:val="22"/>
              </w:rPr>
              <w:t xml:space="preserve"> </w:t>
            </w:r>
            <w:r w:rsidR="006B7C82" w:rsidRPr="00BE07CE">
              <w:rPr>
                <w:sz w:val="22"/>
                <w:szCs w:val="22"/>
              </w:rPr>
              <w:t xml:space="preserve"> 475,680</w:t>
            </w:r>
          </w:p>
          <w:p w:rsidR="00A632A7" w:rsidRPr="00BE07CE" w:rsidRDefault="00A632A7" w:rsidP="00B6175B">
            <w:pPr>
              <w:ind w:left="159"/>
              <w:jc w:val="left"/>
              <w:rPr>
                <w:sz w:val="22"/>
                <w:szCs w:val="22"/>
              </w:rPr>
            </w:pPr>
            <w:r w:rsidRPr="00BE07CE">
              <w:rPr>
                <w:sz w:val="22"/>
                <w:szCs w:val="22"/>
              </w:rPr>
              <w:t xml:space="preserve">USD   </w:t>
            </w:r>
            <w:r w:rsidR="00780DB5" w:rsidRPr="00BE07CE">
              <w:rPr>
                <w:sz w:val="22"/>
                <w:szCs w:val="22"/>
              </w:rPr>
              <w:t xml:space="preserve"> </w:t>
            </w:r>
            <w:r w:rsidRPr="00BE07CE">
              <w:rPr>
                <w:sz w:val="22"/>
                <w:szCs w:val="22"/>
              </w:rPr>
              <w:t>100,000</w:t>
            </w:r>
          </w:p>
          <w:p w:rsidR="00B6175B" w:rsidRPr="00BE07CE" w:rsidRDefault="00B6175B" w:rsidP="00B6175B">
            <w:pPr>
              <w:ind w:left="159"/>
              <w:jc w:val="left"/>
              <w:rPr>
                <w:b/>
                <w:sz w:val="22"/>
                <w:szCs w:val="22"/>
              </w:rPr>
            </w:pPr>
            <w:r w:rsidRPr="00BE07CE">
              <w:rPr>
                <w:b/>
                <w:sz w:val="22"/>
                <w:szCs w:val="22"/>
              </w:rPr>
              <w:t>USD</w:t>
            </w:r>
            <w:r w:rsidR="00780DB5" w:rsidRPr="00BE07CE">
              <w:rPr>
                <w:b/>
                <w:sz w:val="22"/>
                <w:szCs w:val="22"/>
              </w:rPr>
              <w:t xml:space="preserve">    </w:t>
            </w:r>
            <w:r w:rsidR="007909AE" w:rsidRPr="00BE07CE">
              <w:rPr>
                <w:sz w:val="22"/>
                <w:szCs w:val="22"/>
                <w:u w:val="single"/>
              </w:rPr>
              <w:t>4</w:t>
            </w:r>
            <w:r w:rsidR="00780DB5" w:rsidRPr="00BE07CE">
              <w:rPr>
                <w:sz w:val="22"/>
                <w:szCs w:val="22"/>
                <w:u w:val="single"/>
              </w:rPr>
              <w:t>57,800</w:t>
            </w:r>
          </w:p>
          <w:p w:rsidR="00B6175B" w:rsidRPr="00BE07CE" w:rsidRDefault="00B6175B" w:rsidP="00B6175B">
            <w:pPr>
              <w:ind w:left="159"/>
              <w:jc w:val="left"/>
              <w:rPr>
                <w:b/>
                <w:sz w:val="22"/>
                <w:szCs w:val="22"/>
              </w:rPr>
            </w:pPr>
            <w:r w:rsidRPr="00BE07CE">
              <w:rPr>
                <w:b/>
                <w:sz w:val="22"/>
                <w:szCs w:val="22"/>
              </w:rPr>
              <w:t>USD</w:t>
            </w:r>
            <w:r w:rsidR="00C74C28" w:rsidRPr="00BE07CE">
              <w:rPr>
                <w:b/>
                <w:sz w:val="22"/>
                <w:szCs w:val="22"/>
              </w:rPr>
              <w:t>1</w:t>
            </w:r>
            <w:r w:rsidR="008C6BC0" w:rsidRPr="00BE07CE">
              <w:rPr>
                <w:b/>
                <w:sz w:val="22"/>
                <w:szCs w:val="22"/>
              </w:rPr>
              <w:t>1</w:t>
            </w:r>
            <w:r w:rsidR="00C74C28" w:rsidRPr="00BE07CE">
              <w:rPr>
                <w:b/>
                <w:sz w:val="22"/>
                <w:szCs w:val="22"/>
              </w:rPr>
              <w:t>,</w:t>
            </w:r>
            <w:r w:rsidR="008C6BC0" w:rsidRPr="00BE07CE">
              <w:rPr>
                <w:b/>
                <w:sz w:val="22"/>
                <w:szCs w:val="22"/>
              </w:rPr>
              <w:t>519</w:t>
            </w:r>
            <w:r w:rsidR="00780DB5" w:rsidRPr="00BE07CE">
              <w:rPr>
                <w:b/>
                <w:sz w:val="22"/>
                <w:szCs w:val="22"/>
              </w:rPr>
              <w:t>,324</w:t>
            </w:r>
          </w:p>
          <w:p w:rsidR="008C6BC0" w:rsidRPr="00BE07CE" w:rsidRDefault="008C6BC0" w:rsidP="00B6175B">
            <w:pPr>
              <w:ind w:left="159"/>
              <w:jc w:val="left"/>
              <w:rPr>
                <w:b/>
                <w:sz w:val="22"/>
                <w:szCs w:val="22"/>
              </w:rPr>
            </w:pPr>
          </w:p>
          <w:p w:rsidR="00E11382" w:rsidRPr="00BE07CE" w:rsidRDefault="00E11382" w:rsidP="00B6175B">
            <w:pPr>
              <w:ind w:left="159"/>
              <w:jc w:val="left"/>
              <w:rPr>
                <w:b/>
                <w:sz w:val="22"/>
                <w:szCs w:val="22"/>
              </w:rPr>
            </w:pPr>
          </w:p>
          <w:p w:rsidR="00E11382" w:rsidRPr="00BE07CE" w:rsidRDefault="00E11382" w:rsidP="00B6175B">
            <w:pPr>
              <w:ind w:left="159"/>
              <w:jc w:val="left"/>
              <w:rPr>
                <w:b/>
                <w:sz w:val="22"/>
                <w:szCs w:val="22"/>
              </w:rPr>
            </w:pPr>
            <w:r w:rsidRPr="00BE07CE">
              <w:rPr>
                <w:b/>
                <w:sz w:val="22"/>
                <w:szCs w:val="22"/>
              </w:rPr>
              <w:t>USD1</w:t>
            </w:r>
            <w:r w:rsidR="008C6BC0" w:rsidRPr="00BE07CE">
              <w:rPr>
                <w:b/>
                <w:sz w:val="22"/>
                <w:szCs w:val="22"/>
              </w:rPr>
              <w:t>3,701</w:t>
            </w:r>
            <w:r w:rsidRPr="00BE07CE">
              <w:rPr>
                <w:b/>
                <w:sz w:val="22"/>
                <w:szCs w:val="22"/>
              </w:rPr>
              <w:t>,955</w:t>
            </w:r>
          </w:p>
        </w:tc>
      </w:tr>
      <w:tr w:rsidR="00B6175B" w:rsidRPr="00BE07CE" w:rsidTr="00FF54E1">
        <w:tc>
          <w:tcPr>
            <w:tcW w:w="9558" w:type="dxa"/>
            <w:gridSpan w:val="4"/>
            <w:shd w:val="clear" w:color="auto" w:fill="D9D9D9"/>
          </w:tcPr>
          <w:p w:rsidR="00B6175B" w:rsidRPr="00BE07CE" w:rsidRDefault="00B6175B" w:rsidP="00B6175B">
            <w:pPr>
              <w:pStyle w:val="TOC1"/>
              <w:spacing w:before="0"/>
              <w:rPr>
                <w:rFonts w:ascii="Times New Roman" w:hAnsi="Times New Roman"/>
                <w:caps w:val="0"/>
                <w:sz w:val="22"/>
                <w:szCs w:val="22"/>
              </w:rPr>
            </w:pPr>
          </w:p>
        </w:tc>
      </w:tr>
      <w:tr w:rsidR="00B6175B" w:rsidRPr="00BE07CE" w:rsidTr="00FF54E1">
        <w:tc>
          <w:tcPr>
            <w:tcW w:w="9558" w:type="dxa"/>
            <w:gridSpan w:val="4"/>
          </w:tcPr>
          <w:p w:rsidR="00B6175B" w:rsidRPr="00BE07CE" w:rsidRDefault="00B6175B" w:rsidP="00B6175B">
            <w:pPr>
              <w:pStyle w:val="TOC1"/>
              <w:spacing w:before="0"/>
              <w:rPr>
                <w:rFonts w:ascii="Times New Roman" w:hAnsi="Times New Roman"/>
                <w:caps w:val="0"/>
                <w:sz w:val="22"/>
                <w:szCs w:val="22"/>
              </w:rPr>
            </w:pPr>
            <w:r w:rsidRPr="00BE07CE">
              <w:rPr>
                <w:rFonts w:ascii="Times New Roman" w:hAnsi="Times New Roman"/>
                <w:caps w:val="0"/>
                <w:sz w:val="22"/>
                <w:szCs w:val="22"/>
              </w:rPr>
              <w:t>EXECUTIVE SUMMARY</w:t>
            </w:r>
          </w:p>
          <w:p w:rsidR="00B6175B" w:rsidRPr="00BE07CE" w:rsidRDefault="0042532F" w:rsidP="00EB24BD">
            <w:pPr>
              <w:rPr>
                <w:sz w:val="22"/>
                <w:szCs w:val="22"/>
              </w:rPr>
            </w:pPr>
            <w:r w:rsidRPr="00BE07CE">
              <w:rPr>
                <w:sz w:val="22"/>
                <w:szCs w:val="22"/>
              </w:rPr>
              <w:t xml:space="preserve">The project will </w:t>
            </w:r>
            <w:r w:rsidR="00032CE7" w:rsidRPr="00BE07CE">
              <w:rPr>
                <w:sz w:val="22"/>
                <w:szCs w:val="22"/>
              </w:rPr>
              <w:t xml:space="preserve">conserve globally important agrobiodiversity (of rice, </w:t>
            </w:r>
            <w:r w:rsidR="00BE07CE" w:rsidRPr="00BE07CE">
              <w:rPr>
                <w:sz w:val="22"/>
                <w:szCs w:val="22"/>
              </w:rPr>
              <w:t>mung bean</w:t>
            </w:r>
            <w:r w:rsidR="00032CE7" w:rsidRPr="00BE07CE">
              <w:rPr>
                <w:sz w:val="22"/>
                <w:szCs w:val="22"/>
              </w:rPr>
              <w:t>, taro, yam, banana</w:t>
            </w:r>
            <w:r w:rsidR="00D03CBF" w:rsidRPr="00BE07CE">
              <w:rPr>
                <w:sz w:val="22"/>
                <w:szCs w:val="22"/>
              </w:rPr>
              <w:t xml:space="preserve">, </w:t>
            </w:r>
            <w:r w:rsidR="00032CE7" w:rsidRPr="00BE07CE">
              <w:rPr>
                <w:sz w:val="22"/>
                <w:szCs w:val="22"/>
              </w:rPr>
              <w:t>Manila hemp</w:t>
            </w:r>
            <w:r w:rsidR="00D03CBF" w:rsidRPr="00BE07CE">
              <w:rPr>
                <w:sz w:val="22"/>
                <w:szCs w:val="22"/>
              </w:rPr>
              <w:t xml:space="preserve"> and others</w:t>
            </w:r>
            <w:r w:rsidR="00032CE7" w:rsidRPr="00BE07CE">
              <w:rPr>
                <w:sz w:val="22"/>
                <w:szCs w:val="22"/>
              </w:rPr>
              <w:t xml:space="preserve">) </w:t>
            </w:r>
            <w:r w:rsidRPr="00BE07CE">
              <w:rPr>
                <w:sz w:val="22"/>
                <w:szCs w:val="22"/>
              </w:rPr>
              <w:t xml:space="preserve">in traditional </w:t>
            </w:r>
            <w:r w:rsidR="00EB24BD" w:rsidRPr="00BE07CE">
              <w:rPr>
                <w:sz w:val="22"/>
                <w:szCs w:val="22"/>
              </w:rPr>
              <w:t>agroeco</w:t>
            </w:r>
            <w:r w:rsidRPr="00BE07CE">
              <w:rPr>
                <w:sz w:val="22"/>
                <w:szCs w:val="22"/>
              </w:rPr>
              <w:t>systems</w:t>
            </w:r>
            <w:r w:rsidR="005603D3" w:rsidRPr="00BE07CE">
              <w:rPr>
                <w:sz w:val="22"/>
                <w:szCs w:val="22"/>
              </w:rPr>
              <w:t xml:space="preserve">. It will have an agroecosystem and landscape </w:t>
            </w:r>
            <w:r w:rsidR="00D03CBF" w:rsidRPr="00BE07CE">
              <w:rPr>
                <w:sz w:val="22"/>
                <w:szCs w:val="22"/>
              </w:rPr>
              <w:t>perspective</w:t>
            </w:r>
            <w:r w:rsidR="005603D3" w:rsidRPr="00BE07CE">
              <w:rPr>
                <w:sz w:val="22"/>
                <w:szCs w:val="22"/>
              </w:rPr>
              <w:t>, maintain</w:t>
            </w:r>
            <w:r w:rsidR="00032CE7" w:rsidRPr="00BE07CE">
              <w:rPr>
                <w:sz w:val="22"/>
                <w:szCs w:val="22"/>
              </w:rPr>
              <w:t>ing</w:t>
            </w:r>
            <w:r w:rsidR="005603D3" w:rsidRPr="00BE07CE">
              <w:rPr>
                <w:sz w:val="22"/>
                <w:szCs w:val="22"/>
              </w:rPr>
              <w:t xml:space="preserve"> </w:t>
            </w:r>
            <w:r w:rsidR="00D03CBF" w:rsidRPr="00BE07CE">
              <w:rPr>
                <w:sz w:val="22"/>
                <w:szCs w:val="22"/>
              </w:rPr>
              <w:t>the provision</w:t>
            </w:r>
            <w:r w:rsidR="005603D3" w:rsidRPr="00BE07CE">
              <w:rPr>
                <w:sz w:val="22"/>
                <w:szCs w:val="22"/>
              </w:rPr>
              <w:t xml:space="preserve"> of ecosystem</w:t>
            </w:r>
            <w:r w:rsidRPr="00BE07CE">
              <w:rPr>
                <w:sz w:val="22"/>
                <w:szCs w:val="22"/>
              </w:rPr>
              <w:t xml:space="preserve"> </w:t>
            </w:r>
            <w:r w:rsidR="005603D3" w:rsidRPr="00BE07CE">
              <w:rPr>
                <w:sz w:val="22"/>
                <w:szCs w:val="22"/>
              </w:rPr>
              <w:t>services on which ABD conservation depends, and address</w:t>
            </w:r>
            <w:r w:rsidR="00032CE7" w:rsidRPr="00BE07CE">
              <w:rPr>
                <w:sz w:val="22"/>
                <w:szCs w:val="22"/>
              </w:rPr>
              <w:t>ing</w:t>
            </w:r>
            <w:r w:rsidR="005603D3" w:rsidRPr="00BE07CE">
              <w:rPr>
                <w:sz w:val="22"/>
                <w:szCs w:val="22"/>
              </w:rPr>
              <w:t xml:space="preserve"> threats originating in the broader landscape. It will </w:t>
            </w:r>
            <w:r w:rsidR="00D03CBF" w:rsidRPr="00BE07CE">
              <w:rPr>
                <w:sz w:val="22"/>
                <w:szCs w:val="22"/>
              </w:rPr>
              <w:t xml:space="preserve">help ensure favourable </w:t>
            </w:r>
            <w:r w:rsidR="005603D3" w:rsidRPr="00BE07CE">
              <w:rPr>
                <w:sz w:val="22"/>
                <w:szCs w:val="22"/>
              </w:rPr>
              <w:t xml:space="preserve">policy </w:t>
            </w:r>
            <w:r w:rsidR="00D03CBF" w:rsidRPr="00BE07CE">
              <w:rPr>
                <w:sz w:val="22"/>
                <w:szCs w:val="22"/>
              </w:rPr>
              <w:t xml:space="preserve">conditions; consolidate </w:t>
            </w:r>
            <w:r w:rsidR="00CA4169" w:rsidRPr="00BE07CE">
              <w:rPr>
                <w:sz w:val="22"/>
                <w:szCs w:val="22"/>
              </w:rPr>
              <w:t>community-based governance</w:t>
            </w:r>
            <w:r w:rsidR="005603D3" w:rsidRPr="00BE07CE">
              <w:rPr>
                <w:sz w:val="22"/>
                <w:szCs w:val="22"/>
              </w:rPr>
              <w:t>; strengthen technical and organizational capacities at individual and community levels; promote market-based incentives for ABD conservation; and create conditions for further nationwide replication.</w:t>
            </w:r>
          </w:p>
        </w:tc>
      </w:tr>
    </w:tbl>
    <w:p w:rsidR="008730EA" w:rsidRPr="00BE07CE" w:rsidRDefault="008730EA" w:rsidP="00984BA3">
      <w:pPr>
        <w:pStyle w:val="TOC1"/>
        <w:jc w:val="center"/>
        <w:rPr>
          <w:rFonts w:ascii="Times New Roman" w:hAnsi="Times New Roman"/>
          <w:caps w:val="0"/>
        </w:rPr>
        <w:sectPr w:rsidR="008730EA" w:rsidRPr="00BE07CE" w:rsidSect="00473BE4">
          <w:footerReference w:type="default" r:id="rId10"/>
          <w:pgSz w:w="11907" w:h="16840" w:code="9"/>
          <w:pgMar w:top="1418" w:right="1418" w:bottom="1418" w:left="1418" w:header="720" w:footer="720" w:gutter="0"/>
          <w:pgNumType w:start="1"/>
          <w:cols w:space="720"/>
          <w:titlePg/>
        </w:sectPr>
      </w:pPr>
    </w:p>
    <w:p w:rsidR="00984BA3" w:rsidRPr="00BE07CE" w:rsidRDefault="00984BA3" w:rsidP="00984BA3">
      <w:pPr>
        <w:pStyle w:val="TOC1"/>
        <w:jc w:val="center"/>
        <w:rPr>
          <w:rFonts w:ascii="Times New Roman" w:hAnsi="Times New Roman"/>
          <w:caps w:val="0"/>
        </w:rPr>
      </w:pPr>
      <w:r w:rsidRPr="00BE07CE">
        <w:rPr>
          <w:rFonts w:ascii="Times New Roman" w:hAnsi="Times New Roman"/>
          <w:caps w:val="0"/>
        </w:rPr>
        <w:lastRenderedPageBreak/>
        <w:t>TABLE OF CONTENTS</w:t>
      </w:r>
    </w:p>
    <w:p w:rsidR="00984BA3" w:rsidRPr="00BE07CE" w:rsidRDefault="00984BA3" w:rsidP="00984BA3"/>
    <w:p w:rsidR="001C3ACC" w:rsidRPr="00BE07CE" w:rsidRDefault="00D71A57">
      <w:pPr>
        <w:pStyle w:val="TOC1"/>
        <w:rPr>
          <w:rFonts w:asciiTheme="minorHAnsi" w:eastAsiaTheme="minorEastAsia" w:hAnsiTheme="minorHAnsi" w:cstheme="minorBidi"/>
          <w:b w:val="0"/>
          <w:caps w:val="0"/>
          <w:sz w:val="22"/>
          <w:szCs w:val="22"/>
          <w:lang w:eastAsia="en-GB"/>
        </w:rPr>
      </w:pPr>
      <w:r w:rsidRPr="00BE07CE">
        <w:fldChar w:fldCharType="begin"/>
      </w:r>
      <w:r w:rsidR="004B0F90" w:rsidRPr="00BE07CE">
        <w:instrText xml:space="preserve"> TOC \o "1-3" \h \z \u </w:instrText>
      </w:r>
      <w:r w:rsidRPr="00BE07CE">
        <w:fldChar w:fldCharType="separate"/>
      </w:r>
      <w:hyperlink w:anchor="_Toc428231930" w:history="1">
        <w:r w:rsidR="001C3ACC" w:rsidRPr="00BE07CE">
          <w:rPr>
            <w:rStyle w:val="Hyperlink"/>
          </w:rPr>
          <w:t>GLOSSARY OF ABBREVIATIONS AND ACRONYMS</w:t>
        </w:r>
        <w:r w:rsidR="001C3ACC" w:rsidRPr="00BE07CE">
          <w:rPr>
            <w:webHidden/>
          </w:rPr>
          <w:tab/>
        </w:r>
        <w:r w:rsidR="001C3ACC" w:rsidRPr="00BE07CE">
          <w:rPr>
            <w:webHidden/>
          </w:rPr>
          <w:fldChar w:fldCharType="begin"/>
        </w:r>
        <w:r w:rsidR="001C3ACC" w:rsidRPr="00BE07CE">
          <w:rPr>
            <w:webHidden/>
          </w:rPr>
          <w:instrText xml:space="preserve"> PAGEREF _Toc428231930 \h </w:instrText>
        </w:r>
        <w:r w:rsidR="001C3ACC" w:rsidRPr="00BE07CE">
          <w:rPr>
            <w:webHidden/>
          </w:rPr>
        </w:r>
        <w:r w:rsidR="001C3ACC" w:rsidRPr="00BE07CE">
          <w:rPr>
            <w:webHidden/>
          </w:rPr>
          <w:fldChar w:fldCharType="separate"/>
        </w:r>
        <w:r w:rsidR="001C3ACC" w:rsidRPr="00BE07CE">
          <w:rPr>
            <w:webHidden/>
          </w:rPr>
          <w:t>5</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1931" w:history="1">
        <w:r w:rsidR="001C3ACC" w:rsidRPr="00BE07CE">
          <w:rPr>
            <w:rStyle w:val="Hyperlink"/>
          </w:rPr>
          <w:t>dEFINITIONS OF key TERMS</w:t>
        </w:r>
        <w:r w:rsidR="001C3ACC" w:rsidRPr="00BE07CE">
          <w:rPr>
            <w:webHidden/>
          </w:rPr>
          <w:tab/>
        </w:r>
        <w:r w:rsidR="001C3ACC" w:rsidRPr="00BE07CE">
          <w:rPr>
            <w:webHidden/>
          </w:rPr>
          <w:fldChar w:fldCharType="begin"/>
        </w:r>
        <w:r w:rsidR="001C3ACC" w:rsidRPr="00BE07CE">
          <w:rPr>
            <w:webHidden/>
          </w:rPr>
          <w:instrText xml:space="preserve"> PAGEREF _Toc428231931 \h </w:instrText>
        </w:r>
        <w:r w:rsidR="001C3ACC" w:rsidRPr="00BE07CE">
          <w:rPr>
            <w:webHidden/>
          </w:rPr>
        </w:r>
        <w:r w:rsidR="001C3ACC" w:rsidRPr="00BE07CE">
          <w:rPr>
            <w:webHidden/>
          </w:rPr>
          <w:fldChar w:fldCharType="separate"/>
        </w:r>
        <w:r w:rsidR="001C3ACC" w:rsidRPr="00BE07CE">
          <w:rPr>
            <w:webHidden/>
          </w:rPr>
          <w:t>9</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1932" w:history="1">
        <w:r w:rsidR="001C3ACC" w:rsidRPr="00BE07CE">
          <w:rPr>
            <w:rStyle w:val="Hyperlink"/>
            <w:rFonts w:ascii="Times New Roman" w:hAnsi="Times New Roman"/>
          </w:rPr>
          <w:t>SECTION 1 – Relevance (strategic fit and results orientation)</w:t>
        </w:r>
        <w:r w:rsidR="001C3ACC" w:rsidRPr="00BE07CE">
          <w:rPr>
            <w:webHidden/>
          </w:rPr>
          <w:tab/>
        </w:r>
        <w:r w:rsidR="001C3ACC" w:rsidRPr="00BE07CE">
          <w:rPr>
            <w:webHidden/>
          </w:rPr>
          <w:fldChar w:fldCharType="begin"/>
        </w:r>
        <w:r w:rsidR="001C3ACC" w:rsidRPr="00BE07CE">
          <w:rPr>
            <w:webHidden/>
          </w:rPr>
          <w:instrText xml:space="preserve"> PAGEREF _Toc428231932 \h </w:instrText>
        </w:r>
        <w:r w:rsidR="001C3ACC" w:rsidRPr="00BE07CE">
          <w:rPr>
            <w:webHidden/>
          </w:rPr>
        </w:r>
        <w:r w:rsidR="001C3ACC" w:rsidRPr="00BE07CE">
          <w:rPr>
            <w:webHidden/>
          </w:rPr>
          <w:fldChar w:fldCharType="separate"/>
        </w:r>
        <w:r w:rsidR="001C3ACC" w:rsidRPr="00BE07CE">
          <w:rPr>
            <w:webHidden/>
          </w:rPr>
          <w:t>11</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3" w:history="1">
        <w:r w:rsidR="001C3ACC" w:rsidRPr="00BE07CE">
          <w:rPr>
            <w:rStyle w:val="Hyperlink"/>
            <w:lang w:eastAsia="en-GB"/>
          </w:rPr>
          <w:t>1.1</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Agricultural Biodiversity in the Philippines</w:t>
        </w:r>
        <w:r w:rsidR="001C3ACC" w:rsidRPr="00BE07CE">
          <w:rPr>
            <w:webHidden/>
          </w:rPr>
          <w:tab/>
        </w:r>
        <w:r w:rsidR="001C3ACC" w:rsidRPr="00BE07CE">
          <w:rPr>
            <w:webHidden/>
          </w:rPr>
          <w:fldChar w:fldCharType="begin"/>
        </w:r>
        <w:r w:rsidR="001C3ACC" w:rsidRPr="00BE07CE">
          <w:rPr>
            <w:webHidden/>
          </w:rPr>
          <w:instrText xml:space="preserve"> PAGEREF _Toc428231933 \h </w:instrText>
        </w:r>
        <w:r w:rsidR="001C3ACC" w:rsidRPr="00BE07CE">
          <w:rPr>
            <w:webHidden/>
          </w:rPr>
        </w:r>
        <w:r w:rsidR="001C3ACC" w:rsidRPr="00BE07CE">
          <w:rPr>
            <w:webHidden/>
          </w:rPr>
          <w:fldChar w:fldCharType="separate"/>
        </w:r>
        <w:r w:rsidR="001C3ACC" w:rsidRPr="00BE07CE">
          <w:rPr>
            <w:webHidden/>
          </w:rPr>
          <w:t>11</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4" w:history="1">
        <w:r w:rsidR="001C3ACC" w:rsidRPr="00BE07CE">
          <w:rPr>
            <w:rStyle w:val="Hyperlink"/>
            <w:lang w:eastAsia="en-GB"/>
          </w:rPr>
          <w:t>1.2</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Pilot sites</w:t>
        </w:r>
        <w:r w:rsidR="001C3ACC" w:rsidRPr="00BE07CE">
          <w:rPr>
            <w:webHidden/>
          </w:rPr>
          <w:tab/>
        </w:r>
        <w:r w:rsidR="001C3ACC" w:rsidRPr="00BE07CE">
          <w:rPr>
            <w:webHidden/>
          </w:rPr>
          <w:fldChar w:fldCharType="begin"/>
        </w:r>
        <w:r w:rsidR="001C3ACC" w:rsidRPr="00BE07CE">
          <w:rPr>
            <w:webHidden/>
          </w:rPr>
          <w:instrText xml:space="preserve"> PAGEREF _Toc428231934 \h </w:instrText>
        </w:r>
        <w:r w:rsidR="001C3ACC" w:rsidRPr="00BE07CE">
          <w:rPr>
            <w:webHidden/>
          </w:rPr>
        </w:r>
        <w:r w:rsidR="001C3ACC" w:rsidRPr="00BE07CE">
          <w:rPr>
            <w:webHidden/>
          </w:rPr>
          <w:fldChar w:fldCharType="separate"/>
        </w:r>
        <w:r w:rsidR="001C3ACC" w:rsidRPr="00BE07CE">
          <w:rPr>
            <w:webHidden/>
          </w:rPr>
          <w:t>16</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5" w:history="1">
        <w:r w:rsidR="001C3ACC" w:rsidRPr="00BE07CE">
          <w:rPr>
            <w:rStyle w:val="Hyperlink"/>
            <w:lang w:eastAsia="en-GB"/>
          </w:rPr>
          <w:t>1.3</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Farming and ABD management systems in the target areas</w:t>
        </w:r>
        <w:r w:rsidR="001C3ACC" w:rsidRPr="00BE07CE">
          <w:rPr>
            <w:webHidden/>
          </w:rPr>
          <w:tab/>
        </w:r>
        <w:r w:rsidR="001C3ACC" w:rsidRPr="00BE07CE">
          <w:rPr>
            <w:webHidden/>
          </w:rPr>
          <w:fldChar w:fldCharType="begin"/>
        </w:r>
        <w:r w:rsidR="001C3ACC" w:rsidRPr="00BE07CE">
          <w:rPr>
            <w:webHidden/>
          </w:rPr>
          <w:instrText xml:space="preserve"> PAGEREF _Toc428231935 \h </w:instrText>
        </w:r>
        <w:r w:rsidR="001C3ACC" w:rsidRPr="00BE07CE">
          <w:rPr>
            <w:webHidden/>
          </w:rPr>
        </w:r>
        <w:r w:rsidR="001C3ACC" w:rsidRPr="00BE07CE">
          <w:rPr>
            <w:webHidden/>
          </w:rPr>
          <w:fldChar w:fldCharType="separate"/>
        </w:r>
        <w:r w:rsidR="001C3ACC" w:rsidRPr="00BE07CE">
          <w:rPr>
            <w:webHidden/>
          </w:rPr>
          <w:t>19</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6" w:history="1">
        <w:r w:rsidR="001C3ACC" w:rsidRPr="00BE07CE">
          <w:rPr>
            <w:rStyle w:val="Hyperlink"/>
            <w:lang w:eastAsia="en-GB"/>
          </w:rPr>
          <w:t>1.4</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Value Chain Analysis for Traditional Varieties</w:t>
        </w:r>
        <w:r w:rsidR="001C3ACC" w:rsidRPr="00BE07CE">
          <w:rPr>
            <w:webHidden/>
          </w:rPr>
          <w:tab/>
        </w:r>
        <w:r w:rsidR="001C3ACC" w:rsidRPr="00BE07CE">
          <w:rPr>
            <w:webHidden/>
          </w:rPr>
          <w:fldChar w:fldCharType="begin"/>
        </w:r>
        <w:r w:rsidR="001C3ACC" w:rsidRPr="00BE07CE">
          <w:rPr>
            <w:webHidden/>
          </w:rPr>
          <w:instrText xml:space="preserve"> PAGEREF _Toc428231936 \h </w:instrText>
        </w:r>
        <w:r w:rsidR="001C3ACC" w:rsidRPr="00BE07CE">
          <w:rPr>
            <w:webHidden/>
          </w:rPr>
        </w:r>
        <w:r w:rsidR="001C3ACC" w:rsidRPr="00BE07CE">
          <w:rPr>
            <w:webHidden/>
          </w:rPr>
          <w:fldChar w:fldCharType="separate"/>
        </w:r>
        <w:r w:rsidR="001C3ACC" w:rsidRPr="00BE07CE">
          <w:rPr>
            <w:webHidden/>
          </w:rPr>
          <w:t>22</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7" w:history="1">
        <w:r w:rsidR="001C3ACC" w:rsidRPr="00BE07CE">
          <w:rPr>
            <w:rStyle w:val="Hyperlink"/>
            <w:lang w:eastAsia="en-GB"/>
          </w:rPr>
          <w:t>1.5</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Willingness to pay for Eco labelled products</w:t>
        </w:r>
        <w:r w:rsidR="001C3ACC" w:rsidRPr="00BE07CE">
          <w:rPr>
            <w:webHidden/>
          </w:rPr>
          <w:tab/>
        </w:r>
        <w:r w:rsidR="001C3ACC" w:rsidRPr="00BE07CE">
          <w:rPr>
            <w:webHidden/>
          </w:rPr>
          <w:fldChar w:fldCharType="begin"/>
        </w:r>
        <w:r w:rsidR="001C3ACC" w:rsidRPr="00BE07CE">
          <w:rPr>
            <w:webHidden/>
          </w:rPr>
          <w:instrText xml:space="preserve"> PAGEREF _Toc428231937 \h </w:instrText>
        </w:r>
        <w:r w:rsidR="001C3ACC" w:rsidRPr="00BE07CE">
          <w:rPr>
            <w:webHidden/>
          </w:rPr>
        </w:r>
        <w:r w:rsidR="001C3ACC" w:rsidRPr="00BE07CE">
          <w:rPr>
            <w:webHidden/>
          </w:rPr>
          <w:fldChar w:fldCharType="separate"/>
        </w:r>
        <w:r w:rsidR="001C3ACC" w:rsidRPr="00BE07CE">
          <w:rPr>
            <w:webHidden/>
          </w:rPr>
          <w:t>23</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8" w:history="1">
        <w:r w:rsidR="001C3ACC" w:rsidRPr="00BE07CE">
          <w:rPr>
            <w:rStyle w:val="Hyperlink"/>
            <w:lang w:eastAsia="en-GB"/>
          </w:rPr>
          <w:t>1.6</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Threats affecting ABD</w:t>
        </w:r>
        <w:r w:rsidR="001C3ACC" w:rsidRPr="00BE07CE">
          <w:rPr>
            <w:webHidden/>
          </w:rPr>
          <w:tab/>
        </w:r>
        <w:r w:rsidR="001C3ACC" w:rsidRPr="00BE07CE">
          <w:rPr>
            <w:webHidden/>
          </w:rPr>
          <w:fldChar w:fldCharType="begin"/>
        </w:r>
        <w:r w:rsidR="001C3ACC" w:rsidRPr="00BE07CE">
          <w:rPr>
            <w:webHidden/>
          </w:rPr>
          <w:instrText xml:space="preserve"> PAGEREF _Toc428231938 \h </w:instrText>
        </w:r>
        <w:r w:rsidR="001C3ACC" w:rsidRPr="00BE07CE">
          <w:rPr>
            <w:webHidden/>
          </w:rPr>
        </w:r>
        <w:r w:rsidR="001C3ACC" w:rsidRPr="00BE07CE">
          <w:rPr>
            <w:webHidden/>
          </w:rPr>
          <w:fldChar w:fldCharType="separate"/>
        </w:r>
        <w:r w:rsidR="001C3ACC" w:rsidRPr="00BE07CE">
          <w:rPr>
            <w:webHidden/>
          </w:rPr>
          <w:t>24</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39" w:history="1">
        <w:r w:rsidR="001C3ACC" w:rsidRPr="00BE07CE">
          <w:rPr>
            <w:rStyle w:val="Hyperlink"/>
            <w:lang w:eastAsia="en-GB"/>
          </w:rPr>
          <w:t>1.7</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Baseline investments and incremental reasoning</w:t>
        </w:r>
        <w:r w:rsidR="001C3ACC" w:rsidRPr="00BE07CE">
          <w:rPr>
            <w:webHidden/>
          </w:rPr>
          <w:tab/>
        </w:r>
        <w:r w:rsidR="001C3ACC" w:rsidRPr="00BE07CE">
          <w:rPr>
            <w:webHidden/>
          </w:rPr>
          <w:fldChar w:fldCharType="begin"/>
        </w:r>
        <w:r w:rsidR="001C3ACC" w:rsidRPr="00BE07CE">
          <w:rPr>
            <w:webHidden/>
          </w:rPr>
          <w:instrText xml:space="preserve"> PAGEREF _Toc428231939 \h </w:instrText>
        </w:r>
        <w:r w:rsidR="001C3ACC" w:rsidRPr="00BE07CE">
          <w:rPr>
            <w:webHidden/>
          </w:rPr>
        </w:r>
        <w:r w:rsidR="001C3ACC" w:rsidRPr="00BE07CE">
          <w:rPr>
            <w:webHidden/>
          </w:rPr>
          <w:fldChar w:fldCharType="separate"/>
        </w:r>
        <w:r w:rsidR="001C3ACC" w:rsidRPr="00BE07CE">
          <w:rPr>
            <w:webHidden/>
          </w:rPr>
          <w:t>27</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40" w:history="1">
        <w:r w:rsidR="001C3ACC" w:rsidRPr="00BE07CE">
          <w:rPr>
            <w:rStyle w:val="Hyperlink"/>
            <w:rFonts w:eastAsia="Calibri"/>
            <w:i/>
          </w:rPr>
          <w:t>Agricultural development initiatives:</w:t>
        </w:r>
        <w:r w:rsidR="001C3ACC" w:rsidRPr="00BE07CE">
          <w:rPr>
            <w:webHidden/>
          </w:rPr>
          <w:tab/>
        </w:r>
        <w:r w:rsidR="001C3ACC" w:rsidRPr="00BE07CE">
          <w:rPr>
            <w:webHidden/>
          </w:rPr>
          <w:fldChar w:fldCharType="begin"/>
        </w:r>
        <w:r w:rsidR="001C3ACC" w:rsidRPr="00BE07CE">
          <w:rPr>
            <w:webHidden/>
          </w:rPr>
          <w:instrText xml:space="preserve"> PAGEREF _Toc428231940 \h </w:instrText>
        </w:r>
        <w:r w:rsidR="001C3ACC" w:rsidRPr="00BE07CE">
          <w:rPr>
            <w:webHidden/>
          </w:rPr>
        </w:r>
        <w:r w:rsidR="001C3ACC" w:rsidRPr="00BE07CE">
          <w:rPr>
            <w:webHidden/>
          </w:rPr>
          <w:fldChar w:fldCharType="separate"/>
        </w:r>
        <w:r w:rsidR="001C3ACC" w:rsidRPr="00BE07CE">
          <w:rPr>
            <w:webHidden/>
          </w:rPr>
          <w:t>28</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41" w:history="1">
        <w:r w:rsidR="001C3ACC" w:rsidRPr="00BE07CE">
          <w:rPr>
            <w:rStyle w:val="Hyperlink"/>
            <w:rFonts w:eastAsia="Calibri"/>
            <w:i/>
          </w:rPr>
          <w:t>Agricultural products and value chains</w:t>
        </w:r>
        <w:r w:rsidR="001C3ACC" w:rsidRPr="00BE07CE">
          <w:rPr>
            <w:webHidden/>
          </w:rPr>
          <w:tab/>
        </w:r>
        <w:r w:rsidR="001C3ACC" w:rsidRPr="00BE07CE">
          <w:rPr>
            <w:webHidden/>
          </w:rPr>
          <w:fldChar w:fldCharType="begin"/>
        </w:r>
        <w:r w:rsidR="001C3ACC" w:rsidRPr="00BE07CE">
          <w:rPr>
            <w:webHidden/>
          </w:rPr>
          <w:instrText xml:space="preserve"> PAGEREF _Toc428231941 \h </w:instrText>
        </w:r>
        <w:r w:rsidR="001C3ACC" w:rsidRPr="00BE07CE">
          <w:rPr>
            <w:webHidden/>
          </w:rPr>
        </w:r>
        <w:r w:rsidR="001C3ACC" w:rsidRPr="00BE07CE">
          <w:rPr>
            <w:webHidden/>
          </w:rPr>
          <w:fldChar w:fldCharType="separate"/>
        </w:r>
        <w:r w:rsidR="001C3ACC" w:rsidRPr="00BE07CE">
          <w:rPr>
            <w:webHidden/>
          </w:rPr>
          <w:t>29</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42" w:history="1">
        <w:r w:rsidR="001C3ACC" w:rsidRPr="00BE07CE">
          <w:rPr>
            <w:rStyle w:val="Hyperlink"/>
            <w:rFonts w:eastAsia="Calibri"/>
            <w:i/>
          </w:rPr>
          <w:t>Natural resource management and forestry development</w:t>
        </w:r>
        <w:r w:rsidR="001C3ACC" w:rsidRPr="00BE07CE">
          <w:rPr>
            <w:webHidden/>
          </w:rPr>
          <w:tab/>
        </w:r>
        <w:r w:rsidR="001C3ACC" w:rsidRPr="00BE07CE">
          <w:rPr>
            <w:webHidden/>
          </w:rPr>
          <w:fldChar w:fldCharType="begin"/>
        </w:r>
        <w:r w:rsidR="001C3ACC" w:rsidRPr="00BE07CE">
          <w:rPr>
            <w:webHidden/>
          </w:rPr>
          <w:instrText xml:space="preserve"> PAGEREF _Toc428231942 \h </w:instrText>
        </w:r>
        <w:r w:rsidR="001C3ACC" w:rsidRPr="00BE07CE">
          <w:rPr>
            <w:webHidden/>
          </w:rPr>
        </w:r>
        <w:r w:rsidR="001C3ACC" w:rsidRPr="00BE07CE">
          <w:rPr>
            <w:webHidden/>
          </w:rPr>
          <w:fldChar w:fldCharType="separate"/>
        </w:r>
        <w:r w:rsidR="001C3ACC" w:rsidRPr="00BE07CE">
          <w:rPr>
            <w:webHidden/>
          </w:rPr>
          <w:t>29</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43" w:history="1">
        <w:r w:rsidR="001C3ACC" w:rsidRPr="00BE07CE">
          <w:rPr>
            <w:rStyle w:val="Hyperlink"/>
            <w:rFonts w:eastAsia="Calibri"/>
            <w:i/>
          </w:rPr>
          <w:t>Livelihood alternatives</w:t>
        </w:r>
        <w:r w:rsidR="001C3ACC" w:rsidRPr="00BE07CE">
          <w:rPr>
            <w:webHidden/>
          </w:rPr>
          <w:tab/>
        </w:r>
        <w:r w:rsidR="001C3ACC" w:rsidRPr="00BE07CE">
          <w:rPr>
            <w:webHidden/>
          </w:rPr>
          <w:fldChar w:fldCharType="begin"/>
        </w:r>
        <w:r w:rsidR="001C3ACC" w:rsidRPr="00BE07CE">
          <w:rPr>
            <w:webHidden/>
          </w:rPr>
          <w:instrText xml:space="preserve"> PAGEREF _Toc428231943 \h </w:instrText>
        </w:r>
        <w:r w:rsidR="001C3ACC" w:rsidRPr="00BE07CE">
          <w:rPr>
            <w:webHidden/>
          </w:rPr>
        </w:r>
        <w:r w:rsidR="001C3ACC" w:rsidRPr="00BE07CE">
          <w:rPr>
            <w:webHidden/>
          </w:rPr>
          <w:fldChar w:fldCharType="separate"/>
        </w:r>
        <w:r w:rsidR="001C3ACC" w:rsidRPr="00BE07CE">
          <w:rPr>
            <w:webHidden/>
          </w:rPr>
          <w:t>30</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44" w:history="1">
        <w:r w:rsidR="001C3ACC" w:rsidRPr="00BE07CE">
          <w:rPr>
            <w:rStyle w:val="Hyperlink"/>
            <w:rFonts w:eastAsia="Calibri"/>
            <w:i/>
          </w:rPr>
          <w:t>Incremental/additional reasoning</w:t>
        </w:r>
        <w:r w:rsidR="001C3ACC" w:rsidRPr="00BE07CE">
          <w:rPr>
            <w:webHidden/>
          </w:rPr>
          <w:tab/>
        </w:r>
        <w:r w:rsidR="001C3ACC" w:rsidRPr="00BE07CE">
          <w:rPr>
            <w:webHidden/>
          </w:rPr>
          <w:fldChar w:fldCharType="begin"/>
        </w:r>
        <w:r w:rsidR="001C3ACC" w:rsidRPr="00BE07CE">
          <w:rPr>
            <w:webHidden/>
          </w:rPr>
          <w:instrText xml:space="preserve"> PAGEREF _Toc428231944 \h </w:instrText>
        </w:r>
        <w:r w:rsidR="001C3ACC" w:rsidRPr="00BE07CE">
          <w:rPr>
            <w:webHidden/>
          </w:rPr>
        </w:r>
        <w:r w:rsidR="001C3ACC" w:rsidRPr="00BE07CE">
          <w:rPr>
            <w:webHidden/>
          </w:rPr>
          <w:fldChar w:fldCharType="separate"/>
        </w:r>
        <w:r w:rsidR="001C3ACC" w:rsidRPr="00BE07CE">
          <w:rPr>
            <w:webHidden/>
          </w:rPr>
          <w:t>31</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45" w:history="1">
        <w:r w:rsidR="001C3ACC" w:rsidRPr="00BE07CE">
          <w:rPr>
            <w:rStyle w:val="Hyperlink"/>
            <w:lang w:eastAsia="en-GB"/>
          </w:rPr>
          <w:t>1.8</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Remaining barriers to the removal of the threats</w:t>
        </w:r>
        <w:r w:rsidR="001C3ACC" w:rsidRPr="00BE07CE">
          <w:rPr>
            <w:webHidden/>
          </w:rPr>
          <w:tab/>
        </w:r>
        <w:r w:rsidR="001C3ACC" w:rsidRPr="00BE07CE">
          <w:rPr>
            <w:webHidden/>
          </w:rPr>
          <w:fldChar w:fldCharType="begin"/>
        </w:r>
        <w:r w:rsidR="001C3ACC" w:rsidRPr="00BE07CE">
          <w:rPr>
            <w:webHidden/>
          </w:rPr>
          <w:instrText xml:space="preserve"> PAGEREF _Toc428231945 \h </w:instrText>
        </w:r>
        <w:r w:rsidR="001C3ACC" w:rsidRPr="00BE07CE">
          <w:rPr>
            <w:webHidden/>
          </w:rPr>
        </w:r>
        <w:r w:rsidR="001C3ACC" w:rsidRPr="00BE07CE">
          <w:rPr>
            <w:webHidden/>
          </w:rPr>
          <w:fldChar w:fldCharType="separate"/>
        </w:r>
        <w:r w:rsidR="001C3ACC" w:rsidRPr="00BE07CE">
          <w:rPr>
            <w:webHidden/>
          </w:rPr>
          <w:t>32</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46" w:history="1">
        <w:r w:rsidR="001C3ACC" w:rsidRPr="00BE07CE">
          <w:rPr>
            <w:rStyle w:val="Hyperlink"/>
            <w:lang w:eastAsia="en-GB"/>
          </w:rPr>
          <w:t>1.9</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FAO’s comparative advantages</w:t>
        </w:r>
        <w:r w:rsidR="001C3ACC" w:rsidRPr="00BE07CE">
          <w:rPr>
            <w:webHidden/>
          </w:rPr>
          <w:tab/>
        </w:r>
        <w:r w:rsidR="001C3ACC" w:rsidRPr="00BE07CE">
          <w:rPr>
            <w:webHidden/>
          </w:rPr>
          <w:fldChar w:fldCharType="begin"/>
        </w:r>
        <w:r w:rsidR="001C3ACC" w:rsidRPr="00BE07CE">
          <w:rPr>
            <w:webHidden/>
          </w:rPr>
          <w:instrText xml:space="preserve"> PAGEREF _Toc428231946 \h </w:instrText>
        </w:r>
        <w:r w:rsidR="001C3ACC" w:rsidRPr="00BE07CE">
          <w:rPr>
            <w:webHidden/>
          </w:rPr>
        </w:r>
        <w:r w:rsidR="001C3ACC" w:rsidRPr="00BE07CE">
          <w:rPr>
            <w:webHidden/>
          </w:rPr>
          <w:fldChar w:fldCharType="separate"/>
        </w:r>
        <w:r w:rsidR="001C3ACC" w:rsidRPr="00BE07CE">
          <w:rPr>
            <w:webHidden/>
          </w:rPr>
          <w:t>39</w:t>
        </w:r>
        <w:r w:rsidR="001C3ACC" w:rsidRPr="00BE07CE">
          <w:rPr>
            <w:webHidden/>
          </w:rPr>
          <w:fldChar w:fldCharType="end"/>
        </w:r>
      </w:hyperlink>
    </w:p>
    <w:p w:rsidR="001C3ACC" w:rsidRPr="00BE07CE" w:rsidRDefault="00155A60">
      <w:pPr>
        <w:pStyle w:val="TOC2"/>
        <w:tabs>
          <w:tab w:val="left" w:pos="1320"/>
        </w:tabs>
        <w:rPr>
          <w:rFonts w:asciiTheme="minorHAnsi" w:eastAsiaTheme="minorEastAsia" w:hAnsiTheme="minorHAnsi" w:cstheme="minorBidi"/>
          <w:b w:val="0"/>
          <w:sz w:val="22"/>
          <w:szCs w:val="22"/>
          <w:lang w:eastAsia="en-GB"/>
        </w:rPr>
      </w:pPr>
      <w:hyperlink w:anchor="_Toc428231947" w:history="1">
        <w:r w:rsidR="001C3ACC" w:rsidRPr="00BE07CE">
          <w:rPr>
            <w:rStyle w:val="Hyperlink"/>
            <w:lang w:eastAsia="en-GB"/>
          </w:rPr>
          <w:t>1.10</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Participants and other stakeholders</w:t>
        </w:r>
        <w:r w:rsidR="001C3ACC" w:rsidRPr="00BE07CE">
          <w:rPr>
            <w:webHidden/>
          </w:rPr>
          <w:tab/>
        </w:r>
        <w:r w:rsidR="001C3ACC" w:rsidRPr="00BE07CE">
          <w:rPr>
            <w:webHidden/>
          </w:rPr>
          <w:fldChar w:fldCharType="begin"/>
        </w:r>
        <w:r w:rsidR="001C3ACC" w:rsidRPr="00BE07CE">
          <w:rPr>
            <w:webHidden/>
          </w:rPr>
          <w:instrText xml:space="preserve"> PAGEREF _Toc428231947 \h </w:instrText>
        </w:r>
        <w:r w:rsidR="001C3ACC" w:rsidRPr="00BE07CE">
          <w:rPr>
            <w:webHidden/>
          </w:rPr>
        </w:r>
        <w:r w:rsidR="001C3ACC" w:rsidRPr="00BE07CE">
          <w:rPr>
            <w:webHidden/>
          </w:rPr>
          <w:fldChar w:fldCharType="separate"/>
        </w:r>
        <w:r w:rsidR="001C3ACC" w:rsidRPr="00BE07CE">
          <w:rPr>
            <w:webHidden/>
          </w:rPr>
          <w:t>39</w:t>
        </w:r>
        <w:r w:rsidR="001C3ACC" w:rsidRPr="00BE07CE">
          <w:rPr>
            <w:webHidden/>
          </w:rPr>
          <w:fldChar w:fldCharType="end"/>
        </w:r>
      </w:hyperlink>
    </w:p>
    <w:p w:rsidR="001C3ACC" w:rsidRPr="00BE07CE" w:rsidRDefault="00155A60">
      <w:pPr>
        <w:pStyle w:val="TOC2"/>
        <w:tabs>
          <w:tab w:val="left" w:pos="1320"/>
        </w:tabs>
        <w:rPr>
          <w:rFonts w:asciiTheme="minorHAnsi" w:eastAsiaTheme="minorEastAsia" w:hAnsiTheme="minorHAnsi" w:cstheme="minorBidi"/>
          <w:b w:val="0"/>
          <w:sz w:val="22"/>
          <w:szCs w:val="22"/>
          <w:lang w:eastAsia="en-GB"/>
        </w:rPr>
      </w:pPr>
      <w:hyperlink w:anchor="_Toc428231948" w:history="1">
        <w:r w:rsidR="001C3ACC" w:rsidRPr="00BE07CE">
          <w:rPr>
            <w:rStyle w:val="Hyperlink"/>
            <w:lang w:eastAsia="en-GB"/>
          </w:rPr>
          <w:t>1.11</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Lessons learned from past and related work, including evaluations</w:t>
        </w:r>
        <w:r w:rsidR="001C3ACC" w:rsidRPr="00BE07CE">
          <w:rPr>
            <w:webHidden/>
          </w:rPr>
          <w:tab/>
        </w:r>
        <w:r w:rsidR="001C3ACC" w:rsidRPr="00BE07CE">
          <w:rPr>
            <w:webHidden/>
          </w:rPr>
          <w:fldChar w:fldCharType="begin"/>
        </w:r>
        <w:r w:rsidR="001C3ACC" w:rsidRPr="00BE07CE">
          <w:rPr>
            <w:webHidden/>
          </w:rPr>
          <w:instrText xml:space="preserve"> PAGEREF _Toc428231948 \h </w:instrText>
        </w:r>
        <w:r w:rsidR="001C3ACC" w:rsidRPr="00BE07CE">
          <w:rPr>
            <w:webHidden/>
          </w:rPr>
        </w:r>
        <w:r w:rsidR="001C3ACC" w:rsidRPr="00BE07CE">
          <w:rPr>
            <w:webHidden/>
          </w:rPr>
          <w:fldChar w:fldCharType="separate"/>
        </w:r>
        <w:r w:rsidR="001C3ACC" w:rsidRPr="00BE07CE">
          <w:rPr>
            <w:webHidden/>
          </w:rPr>
          <w:t>46</w:t>
        </w:r>
        <w:r w:rsidR="001C3ACC" w:rsidRPr="00BE07CE">
          <w:rPr>
            <w:webHidden/>
          </w:rPr>
          <w:fldChar w:fldCharType="end"/>
        </w:r>
      </w:hyperlink>
    </w:p>
    <w:p w:rsidR="001C3ACC" w:rsidRPr="00BE07CE" w:rsidRDefault="00155A60">
      <w:pPr>
        <w:pStyle w:val="TOC2"/>
        <w:tabs>
          <w:tab w:val="left" w:pos="1320"/>
        </w:tabs>
        <w:rPr>
          <w:rFonts w:asciiTheme="minorHAnsi" w:eastAsiaTheme="minorEastAsia" w:hAnsiTheme="minorHAnsi" w:cstheme="minorBidi"/>
          <w:b w:val="0"/>
          <w:sz w:val="22"/>
          <w:szCs w:val="22"/>
          <w:lang w:eastAsia="en-GB"/>
        </w:rPr>
      </w:pPr>
      <w:hyperlink w:anchor="_Toc428231949" w:history="1">
        <w:r w:rsidR="001C3ACC" w:rsidRPr="00BE07CE">
          <w:rPr>
            <w:rStyle w:val="Hyperlink"/>
            <w:lang w:eastAsia="en-GB"/>
          </w:rPr>
          <w:t>1.12</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Links to national development goals, strategies, plans, policy and legislation, GEF and FAO’s Strategic Objectives</w:t>
        </w:r>
        <w:r w:rsidR="001C3ACC" w:rsidRPr="00BE07CE">
          <w:rPr>
            <w:webHidden/>
          </w:rPr>
          <w:tab/>
        </w:r>
        <w:r w:rsidR="001C3ACC" w:rsidRPr="00BE07CE">
          <w:rPr>
            <w:webHidden/>
          </w:rPr>
          <w:fldChar w:fldCharType="begin"/>
        </w:r>
        <w:r w:rsidR="001C3ACC" w:rsidRPr="00BE07CE">
          <w:rPr>
            <w:webHidden/>
          </w:rPr>
          <w:instrText xml:space="preserve"> PAGEREF _Toc428231949 \h </w:instrText>
        </w:r>
        <w:r w:rsidR="001C3ACC" w:rsidRPr="00BE07CE">
          <w:rPr>
            <w:webHidden/>
          </w:rPr>
        </w:r>
        <w:r w:rsidR="001C3ACC" w:rsidRPr="00BE07CE">
          <w:rPr>
            <w:webHidden/>
          </w:rPr>
          <w:fldChar w:fldCharType="separate"/>
        </w:r>
        <w:r w:rsidR="001C3ACC" w:rsidRPr="00BE07CE">
          <w:rPr>
            <w:webHidden/>
          </w:rPr>
          <w:t>46</w:t>
        </w:r>
        <w:r w:rsidR="001C3ACC" w:rsidRPr="00BE07CE">
          <w:rPr>
            <w:webHidden/>
          </w:rPr>
          <w:fldChar w:fldCharType="end"/>
        </w:r>
      </w:hyperlink>
    </w:p>
    <w:p w:rsidR="001C3ACC" w:rsidRPr="00BE07CE" w:rsidRDefault="00155A60">
      <w:pPr>
        <w:pStyle w:val="TOC3"/>
        <w:tabs>
          <w:tab w:val="left" w:pos="1760"/>
        </w:tabs>
        <w:rPr>
          <w:rFonts w:asciiTheme="minorHAnsi" w:eastAsiaTheme="minorEastAsia" w:hAnsiTheme="minorHAnsi" w:cstheme="minorBidi"/>
          <w:b w:val="0"/>
          <w:sz w:val="22"/>
          <w:szCs w:val="22"/>
          <w:lang w:eastAsia="en-GB"/>
        </w:rPr>
      </w:pPr>
      <w:hyperlink w:anchor="_Toc428231950" w:history="1">
        <w:r w:rsidR="001C3ACC" w:rsidRPr="00BE07CE">
          <w:rPr>
            <w:rStyle w:val="Hyperlink"/>
            <w:rFonts w:eastAsia="Calibri"/>
            <w:i/>
          </w:rPr>
          <w:t>a)</w:t>
        </w:r>
        <w:r w:rsidR="001C3ACC" w:rsidRPr="00BE07CE">
          <w:rPr>
            <w:rFonts w:asciiTheme="minorHAnsi" w:eastAsiaTheme="minorEastAsia" w:hAnsiTheme="minorHAnsi" w:cstheme="minorBidi"/>
            <w:b w:val="0"/>
            <w:sz w:val="22"/>
            <w:szCs w:val="22"/>
            <w:lang w:eastAsia="en-GB"/>
          </w:rPr>
          <w:tab/>
        </w:r>
        <w:r w:rsidR="001C3ACC" w:rsidRPr="00BE07CE">
          <w:rPr>
            <w:rStyle w:val="Hyperlink"/>
            <w:rFonts w:eastAsia="Calibri"/>
            <w:i/>
          </w:rPr>
          <w:t>Alignment to national development goals and policies</w:t>
        </w:r>
        <w:r w:rsidR="001C3ACC" w:rsidRPr="00BE07CE">
          <w:rPr>
            <w:webHidden/>
          </w:rPr>
          <w:tab/>
        </w:r>
        <w:r w:rsidR="001C3ACC" w:rsidRPr="00BE07CE">
          <w:rPr>
            <w:webHidden/>
          </w:rPr>
          <w:fldChar w:fldCharType="begin"/>
        </w:r>
        <w:r w:rsidR="001C3ACC" w:rsidRPr="00BE07CE">
          <w:rPr>
            <w:webHidden/>
          </w:rPr>
          <w:instrText xml:space="preserve"> PAGEREF _Toc428231950 \h </w:instrText>
        </w:r>
        <w:r w:rsidR="001C3ACC" w:rsidRPr="00BE07CE">
          <w:rPr>
            <w:webHidden/>
          </w:rPr>
        </w:r>
        <w:r w:rsidR="001C3ACC" w:rsidRPr="00BE07CE">
          <w:rPr>
            <w:webHidden/>
          </w:rPr>
          <w:fldChar w:fldCharType="separate"/>
        </w:r>
        <w:r w:rsidR="001C3ACC" w:rsidRPr="00BE07CE">
          <w:rPr>
            <w:webHidden/>
          </w:rPr>
          <w:t>46</w:t>
        </w:r>
        <w:r w:rsidR="001C3ACC" w:rsidRPr="00BE07CE">
          <w:rPr>
            <w:webHidden/>
          </w:rPr>
          <w:fldChar w:fldCharType="end"/>
        </w:r>
      </w:hyperlink>
    </w:p>
    <w:p w:rsidR="001C3ACC" w:rsidRPr="00BE07CE" w:rsidRDefault="00155A60">
      <w:pPr>
        <w:pStyle w:val="TOC3"/>
        <w:tabs>
          <w:tab w:val="left" w:pos="1760"/>
        </w:tabs>
        <w:rPr>
          <w:rFonts w:asciiTheme="minorHAnsi" w:eastAsiaTheme="minorEastAsia" w:hAnsiTheme="minorHAnsi" w:cstheme="minorBidi"/>
          <w:b w:val="0"/>
          <w:sz w:val="22"/>
          <w:szCs w:val="22"/>
          <w:lang w:eastAsia="en-GB"/>
        </w:rPr>
      </w:pPr>
      <w:hyperlink w:anchor="_Toc428231951" w:history="1">
        <w:r w:rsidR="001C3ACC" w:rsidRPr="00BE07CE">
          <w:rPr>
            <w:rStyle w:val="Hyperlink"/>
            <w:rFonts w:eastAsia="Calibri"/>
            <w:i/>
          </w:rPr>
          <w:t>b)</w:t>
        </w:r>
        <w:r w:rsidR="001C3ACC" w:rsidRPr="00BE07CE">
          <w:rPr>
            <w:rFonts w:asciiTheme="minorHAnsi" w:eastAsiaTheme="minorEastAsia" w:hAnsiTheme="minorHAnsi" w:cstheme="minorBidi"/>
            <w:b w:val="0"/>
            <w:sz w:val="22"/>
            <w:szCs w:val="22"/>
            <w:lang w:eastAsia="en-GB"/>
          </w:rPr>
          <w:tab/>
        </w:r>
        <w:r w:rsidR="001C3ACC" w:rsidRPr="00BE07CE">
          <w:rPr>
            <w:rStyle w:val="Hyperlink"/>
            <w:rFonts w:eastAsia="Calibri"/>
            <w:i/>
          </w:rPr>
          <w:t>Alignment with international commitments</w:t>
        </w:r>
        <w:r w:rsidR="001C3ACC" w:rsidRPr="00BE07CE">
          <w:rPr>
            <w:webHidden/>
          </w:rPr>
          <w:tab/>
        </w:r>
        <w:r w:rsidR="001C3ACC" w:rsidRPr="00BE07CE">
          <w:rPr>
            <w:webHidden/>
          </w:rPr>
          <w:fldChar w:fldCharType="begin"/>
        </w:r>
        <w:r w:rsidR="001C3ACC" w:rsidRPr="00BE07CE">
          <w:rPr>
            <w:webHidden/>
          </w:rPr>
          <w:instrText xml:space="preserve"> PAGEREF _Toc428231951 \h </w:instrText>
        </w:r>
        <w:r w:rsidR="001C3ACC" w:rsidRPr="00BE07CE">
          <w:rPr>
            <w:webHidden/>
          </w:rPr>
        </w:r>
        <w:r w:rsidR="001C3ACC" w:rsidRPr="00BE07CE">
          <w:rPr>
            <w:webHidden/>
          </w:rPr>
          <w:fldChar w:fldCharType="separate"/>
        </w:r>
        <w:r w:rsidR="001C3ACC" w:rsidRPr="00BE07CE">
          <w:rPr>
            <w:webHidden/>
          </w:rPr>
          <w:t>47</w:t>
        </w:r>
        <w:r w:rsidR="001C3ACC" w:rsidRPr="00BE07CE">
          <w:rPr>
            <w:webHidden/>
          </w:rPr>
          <w:fldChar w:fldCharType="end"/>
        </w:r>
      </w:hyperlink>
    </w:p>
    <w:p w:rsidR="001C3ACC" w:rsidRPr="00BE07CE" w:rsidRDefault="00155A60">
      <w:pPr>
        <w:pStyle w:val="TOC3"/>
        <w:tabs>
          <w:tab w:val="left" w:pos="1760"/>
        </w:tabs>
        <w:rPr>
          <w:rFonts w:asciiTheme="minorHAnsi" w:eastAsiaTheme="minorEastAsia" w:hAnsiTheme="minorHAnsi" w:cstheme="minorBidi"/>
          <w:b w:val="0"/>
          <w:sz w:val="22"/>
          <w:szCs w:val="22"/>
          <w:lang w:eastAsia="en-GB"/>
        </w:rPr>
      </w:pPr>
      <w:hyperlink w:anchor="_Toc428231952" w:history="1">
        <w:r w:rsidR="001C3ACC" w:rsidRPr="00BE07CE">
          <w:rPr>
            <w:rStyle w:val="Hyperlink"/>
            <w:rFonts w:eastAsia="Calibri"/>
            <w:i/>
          </w:rPr>
          <w:t>c)</w:t>
        </w:r>
        <w:r w:rsidR="001C3ACC" w:rsidRPr="00BE07CE">
          <w:rPr>
            <w:rFonts w:asciiTheme="minorHAnsi" w:eastAsiaTheme="minorEastAsia" w:hAnsiTheme="minorHAnsi" w:cstheme="minorBidi"/>
            <w:b w:val="0"/>
            <w:sz w:val="22"/>
            <w:szCs w:val="22"/>
            <w:lang w:eastAsia="en-GB"/>
          </w:rPr>
          <w:tab/>
        </w:r>
        <w:r w:rsidR="001C3ACC" w:rsidRPr="00BE07CE">
          <w:rPr>
            <w:rStyle w:val="Hyperlink"/>
            <w:rFonts w:eastAsia="Calibri"/>
            <w:i/>
          </w:rPr>
          <w:t>Alignment with GEF focal area</w:t>
        </w:r>
        <w:r w:rsidR="001C3ACC" w:rsidRPr="00BE07CE">
          <w:rPr>
            <w:webHidden/>
          </w:rPr>
          <w:tab/>
        </w:r>
        <w:r w:rsidR="001C3ACC" w:rsidRPr="00BE07CE">
          <w:rPr>
            <w:webHidden/>
          </w:rPr>
          <w:fldChar w:fldCharType="begin"/>
        </w:r>
        <w:r w:rsidR="001C3ACC" w:rsidRPr="00BE07CE">
          <w:rPr>
            <w:webHidden/>
          </w:rPr>
          <w:instrText xml:space="preserve"> PAGEREF _Toc428231952 \h </w:instrText>
        </w:r>
        <w:r w:rsidR="001C3ACC" w:rsidRPr="00BE07CE">
          <w:rPr>
            <w:webHidden/>
          </w:rPr>
        </w:r>
        <w:r w:rsidR="001C3ACC" w:rsidRPr="00BE07CE">
          <w:rPr>
            <w:webHidden/>
          </w:rPr>
          <w:fldChar w:fldCharType="separate"/>
        </w:r>
        <w:r w:rsidR="001C3ACC" w:rsidRPr="00BE07CE">
          <w:rPr>
            <w:webHidden/>
          </w:rPr>
          <w:t>47</w:t>
        </w:r>
        <w:r w:rsidR="001C3ACC" w:rsidRPr="00BE07CE">
          <w:rPr>
            <w:webHidden/>
          </w:rPr>
          <w:fldChar w:fldCharType="end"/>
        </w:r>
      </w:hyperlink>
    </w:p>
    <w:p w:rsidR="001C3ACC" w:rsidRPr="00BE07CE" w:rsidRDefault="00155A60">
      <w:pPr>
        <w:pStyle w:val="TOC3"/>
        <w:tabs>
          <w:tab w:val="left" w:pos="1760"/>
        </w:tabs>
        <w:rPr>
          <w:rFonts w:asciiTheme="minorHAnsi" w:eastAsiaTheme="minorEastAsia" w:hAnsiTheme="minorHAnsi" w:cstheme="minorBidi"/>
          <w:b w:val="0"/>
          <w:sz w:val="22"/>
          <w:szCs w:val="22"/>
          <w:lang w:eastAsia="en-GB"/>
        </w:rPr>
      </w:pPr>
      <w:hyperlink w:anchor="_Toc428231953" w:history="1">
        <w:r w:rsidR="001C3ACC" w:rsidRPr="00BE07CE">
          <w:rPr>
            <w:rStyle w:val="Hyperlink"/>
            <w:rFonts w:eastAsia="Calibri"/>
            <w:i/>
          </w:rPr>
          <w:t>d)</w:t>
        </w:r>
        <w:r w:rsidR="001C3ACC" w:rsidRPr="00BE07CE">
          <w:rPr>
            <w:rFonts w:asciiTheme="minorHAnsi" w:eastAsiaTheme="minorEastAsia" w:hAnsiTheme="minorHAnsi" w:cstheme="minorBidi"/>
            <w:b w:val="0"/>
            <w:sz w:val="22"/>
            <w:szCs w:val="22"/>
            <w:lang w:eastAsia="en-GB"/>
          </w:rPr>
          <w:tab/>
        </w:r>
        <w:r w:rsidR="001C3ACC" w:rsidRPr="00BE07CE">
          <w:rPr>
            <w:rStyle w:val="Hyperlink"/>
            <w:rFonts w:eastAsia="Calibri"/>
            <w:i/>
          </w:rPr>
          <w:t>Alignment with FAO Strategic Framework and Objectives</w:t>
        </w:r>
        <w:r w:rsidR="001C3ACC" w:rsidRPr="00BE07CE">
          <w:rPr>
            <w:webHidden/>
          </w:rPr>
          <w:tab/>
        </w:r>
        <w:r w:rsidR="001C3ACC" w:rsidRPr="00BE07CE">
          <w:rPr>
            <w:webHidden/>
          </w:rPr>
          <w:fldChar w:fldCharType="begin"/>
        </w:r>
        <w:r w:rsidR="001C3ACC" w:rsidRPr="00BE07CE">
          <w:rPr>
            <w:webHidden/>
          </w:rPr>
          <w:instrText xml:space="preserve"> PAGEREF _Toc428231953 \h </w:instrText>
        </w:r>
        <w:r w:rsidR="001C3ACC" w:rsidRPr="00BE07CE">
          <w:rPr>
            <w:webHidden/>
          </w:rPr>
        </w:r>
        <w:r w:rsidR="001C3ACC" w:rsidRPr="00BE07CE">
          <w:rPr>
            <w:webHidden/>
          </w:rPr>
          <w:fldChar w:fldCharType="separate"/>
        </w:r>
        <w:r w:rsidR="001C3ACC" w:rsidRPr="00BE07CE">
          <w:rPr>
            <w:webHidden/>
          </w:rPr>
          <w:t>48</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1954" w:history="1">
        <w:r w:rsidR="001C3ACC" w:rsidRPr="00BE07CE">
          <w:rPr>
            <w:rStyle w:val="Hyperlink"/>
            <w:rFonts w:ascii="Times New Roman" w:hAnsi="Times New Roman"/>
          </w:rPr>
          <w:t>SECTION 2 – Project Framework And Expected Results</w:t>
        </w:r>
        <w:r w:rsidR="001C3ACC" w:rsidRPr="00BE07CE">
          <w:rPr>
            <w:webHidden/>
          </w:rPr>
          <w:tab/>
        </w:r>
        <w:r w:rsidR="001C3ACC" w:rsidRPr="00BE07CE">
          <w:rPr>
            <w:webHidden/>
          </w:rPr>
          <w:fldChar w:fldCharType="begin"/>
        </w:r>
        <w:r w:rsidR="001C3ACC" w:rsidRPr="00BE07CE">
          <w:rPr>
            <w:webHidden/>
          </w:rPr>
          <w:instrText xml:space="preserve"> PAGEREF _Toc428231954 \h </w:instrText>
        </w:r>
        <w:r w:rsidR="001C3ACC" w:rsidRPr="00BE07CE">
          <w:rPr>
            <w:webHidden/>
          </w:rPr>
        </w:r>
        <w:r w:rsidR="001C3ACC" w:rsidRPr="00BE07CE">
          <w:rPr>
            <w:webHidden/>
          </w:rPr>
          <w:fldChar w:fldCharType="separate"/>
        </w:r>
        <w:r w:rsidR="001C3ACC" w:rsidRPr="00BE07CE">
          <w:rPr>
            <w:webHidden/>
          </w:rPr>
          <w:t>49</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55" w:history="1">
        <w:r w:rsidR="001C3ACC" w:rsidRPr="00BE07CE">
          <w:rPr>
            <w:rStyle w:val="Hyperlink"/>
            <w:caps/>
            <w:lang w:eastAsia="en-GB"/>
          </w:rPr>
          <w:t>2.1 Project strategy</w:t>
        </w:r>
        <w:r w:rsidR="001C3ACC" w:rsidRPr="00BE07CE">
          <w:rPr>
            <w:webHidden/>
          </w:rPr>
          <w:tab/>
        </w:r>
        <w:r w:rsidR="001C3ACC" w:rsidRPr="00BE07CE">
          <w:rPr>
            <w:webHidden/>
          </w:rPr>
          <w:fldChar w:fldCharType="begin"/>
        </w:r>
        <w:r w:rsidR="001C3ACC" w:rsidRPr="00BE07CE">
          <w:rPr>
            <w:webHidden/>
          </w:rPr>
          <w:instrText xml:space="preserve"> PAGEREF _Toc428231955 \h </w:instrText>
        </w:r>
        <w:r w:rsidR="001C3ACC" w:rsidRPr="00BE07CE">
          <w:rPr>
            <w:webHidden/>
          </w:rPr>
        </w:r>
        <w:r w:rsidR="001C3ACC" w:rsidRPr="00BE07CE">
          <w:rPr>
            <w:webHidden/>
          </w:rPr>
          <w:fldChar w:fldCharType="separate"/>
        </w:r>
        <w:r w:rsidR="001C3ACC" w:rsidRPr="00BE07CE">
          <w:rPr>
            <w:webHidden/>
          </w:rPr>
          <w:t>49</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56" w:history="1">
        <w:r w:rsidR="001C3ACC" w:rsidRPr="00BE07CE">
          <w:rPr>
            <w:rStyle w:val="Hyperlink"/>
            <w:caps/>
            <w:lang w:eastAsia="en-GB"/>
          </w:rPr>
          <w:t>2.2 Project objectives</w:t>
        </w:r>
        <w:r w:rsidR="001C3ACC" w:rsidRPr="00BE07CE">
          <w:rPr>
            <w:webHidden/>
          </w:rPr>
          <w:tab/>
        </w:r>
        <w:r w:rsidR="001C3ACC" w:rsidRPr="00BE07CE">
          <w:rPr>
            <w:webHidden/>
          </w:rPr>
          <w:fldChar w:fldCharType="begin"/>
        </w:r>
        <w:r w:rsidR="001C3ACC" w:rsidRPr="00BE07CE">
          <w:rPr>
            <w:webHidden/>
          </w:rPr>
          <w:instrText xml:space="preserve"> PAGEREF _Toc428231956 \h </w:instrText>
        </w:r>
        <w:r w:rsidR="001C3ACC" w:rsidRPr="00BE07CE">
          <w:rPr>
            <w:webHidden/>
          </w:rPr>
        </w:r>
        <w:r w:rsidR="001C3ACC" w:rsidRPr="00BE07CE">
          <w:rPr>
            <w:webHidden/>
          </w:rPr>
          <w:fldChar w:fldCharType="separate"/>
        </w:r>
        <w:r w:rsidR="001C3ACC" w:rsidRPr="00BE07CE">
          <w:rPr>
            <w:webHidden/>
          </w:rPr>
          <w:t>49</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57" w:history="1">
        <w:r w:rsidR="001C3ACC" w:rsidRPr="00BE07CE">
          <w:rPr>
            <w:rStyle w:val="Hyperlink"/>
            <w:caps/>
            <w:lang w:eastAsia="en-GB"/>
          </w:rPr>
          <w:t>2.3</w:t>
        </w:r>
        <w:r w:rsidR="001C3ACC" w:rsidRPr="00BE07CE">
          <w:rPr>
            <w:rFonts w:asciiTheme="minorHAnsi" w:eastAsiaTheme="minorEastAsia" w:hAnsiTheme="minorHAnsi" w:cstheme="minorBidi"/>
            <w:b w:val="0"/>
            <w:sz w:val="22"/>
            <w:szCs w:val="22"/>
            <w:lang w:eastAsia="en-GB"/>
          </w:rPr>
          <w:tab/>
        </w:r>
        <w:r w:rsidR="001C3ACC" w:rsidRPr="00BE07CE">
          <w:rPr>
            <w:rStyle w:val="Hyperlink"/>
            <w:caps/>
            <w:lang w:eastAsia="en-GB"/>
          </w:rPr>
          <w:t xml:space="preserve">Expected project outcomes, </w:t>
        </w:r>
        <w:r w:rsidR="001C3ACC" w:rsidRPr="00BE07CE">
          <w:rPr>
            <w:rStyle w:val="Hyperlink"/>
            <w:caps/>
          </w:rPr>
          <w:t>components and outputs</w:t>
        </w:r>
        <w:r w:rsidR="001C3ACC" w:rsidRPr="00BE07CE">
          <w:rPr>
            <w:webHidden/>
          </w:rPr>
          <w:tab/>
        </w:r>
        <w:r w:rsidR="001C3ACC" w:rsidRPr="00BE07CE">
          <w:rPr>
            <w:webHidden/>
          </w:rPr>
          <w:fldChar w:fldCharType="begin"/>
        </w:r>
        <w:r w:rsidR="001C3ACC" w:rsidRPr="00BE07CE">
          <w:rPr>
            <w:webHidden/>
          </w:rPr>
          <w:instrText xml:space="preserve"> PAGEREF _Toc428231957 \h </w:instrText>
        </w:r>
        <w:r w:rsidR="001C3ACC" w:rsidRPr="00BE07CE">
          <w:rPr>
            <w:webHidden/>
          </w:rPr>
        </w:r>
        <w:r w:rsidR="001C3ACC" w:rsidRPr="00BE07CE">
          <w:rPr>
            <w:webHidden/>
          </w:rPr>
          <w:fldChar w:fldCharType="separate"/>
        </w:r>
        <w:r w:rsidR="001C3ACC" w:rsidRPr="00BE07CE">
          <w:rPr>
            <w:webHidden/>
          </w:rPr>
          <w:t>49</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58" w:history="1">
        <w:r w:rsidR="001C3ACC" w:rsidRPr="00BE07CE">
          <w:rPr>
            <w:rStyle w:val="Hyperlink"/>
          </w:rPr>
          <w:t>Component 1: Mainstreaming agro-biodiversity considerations into policy and legal frameworks, development strategies and institutional structures</w:t>
        </w:r>
        <w:r w:rsidR="001C3ACC" w:rsidRPr="00BE07CE">
          <w:rPr>
            <w:webHidden/>
          </w:rPr>
          <w:tab/>
        </w:r>
        <w:r w:rsidR="001C3ACC" w:rsidRPr="00BE07CE">
          <w:rPr>
            <w:webHidden/>
          </w:rPr>
          <w:fldChar w:fldCharType="begin"/>
        </w:r>
        <w:r w:rsidR="001C3ACC" w:rsidRPr="00BE07CE">
          <w:rPr>
            <w:webHidden/>
          </w:rPr>
          <w:instrText xml:space="preserve"> PAGEREF _Toc428231958 \h </w:instrText>
        </w:r>
        <w:r w:rsidR="001C3ACC" w:rsidRPr="00BE07CE">
          <w:rPr>
            <w:webHidden/>
          </w:rPr>
        </w:r>
        <w:r w:rsidR="001C3ACC" w:rsidRPr="00BE07CE">
          <w:rPr>
            <w:webHidden/>
          </w:rPr>
          <w:fldChar w:fldCharType="separate"/>
        </w:r>
        <w:r w:rsidR="001C3ACC" w:rsidRPr="00BE07CE">
          <w:rPr>
            <w:webHidden/>
          </w:rPr>
          <w:t>50</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59" w:history="1">
        <w:r w:rsidR="001C3ACC" w:rsidRPr="00BE07CE">
          <w:rPr>
            <w:rStyle w:val="Hyperlink"/>
          </w:rPr>
          <w:t>Outcome 1.1: Strengthened policy and legal framework defining a national approach to agro-biodiversity and guiding the design and implementation of corresponding activities at national and local level</w:t>
        </w:r>
        <w:r w:rsidR="001C3ACC" w:rsidRPr="00BE07CE">
          <w:rPr>
            <w:webHidden/>
          </w:rPr>
          <w:tab/>
        </w:r>
        <w:r w:rsidR="001C3ACC" w:rsidRPr="00BE07CE">
          <w:rPr>
            <w:webHidden/>
          </w:rPr>
          <w:fldChar w:fldCharType="begin"/>
        </w:r>
        <w:r w:rsidR="001C3ACC" w:rsidRPr="00BE07CE">
          <w:rPr>
            <w:webHidden/>
          </w:rPr>
          <w:instrText xml:space="preserve"> PAGEREF _Toc428231959 \h </w:instrText>
        </w:r>
        <w:r w:rsidR="001C3ACC" w:rsidRPr="00BE07CE">
          <w:rPr>
            <w:webHidden/>
          </w:rPr>
        </w:r>
        <w:r w:rsidR="001C3ACC" w:rsidRPr="00BE07CE">
          <w:rPr>
            <w:webHidden/>
          </w:rPr>
          <w:fldChar w:fldCharType="separate"/>
        </w:r>
        <w:r w:rsidR="001C3ACC" w:rsidRPr="00BE07CE">
          <w:rPr>
            <w:webHidden/>
          </w:rPr>
          <w:t>50</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0" w:history="1">
        <w:r w:rsidR="001C3ACC" w:rsidRPr="00BE07CE">
          <w:rPr>
            <w:rStyle w:val="Hyperlink"/>
            <w:i/>
          </w:rPr>
          <w:t>Output 1.1.1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Key policy instruments favouring ABD conservation developed at national and local level</w:t>
        </w:r>
        <w:r w:rsidR="001C3ACC" w:rsidRPr="00BE07CE">
          <w:rPr>
            <w:webHidden/>
          </w:rPr>
          <w:tab/>
        </w:r>
        <w:r w:rsidR="001C3ACC" w:rsidRPr="00BE07CE">
          <w:rPr>
            <w:webHidden/>
          </w:rPr>
          <w:fldChar w:fldCharType="begin"/>
        </w:r>
        <w:r w:rsidR="001C3ACC" w:rsidRPr="00BE07CE">
          <w:rPr>
            <w:webHidden/>
          </w:rPr>
          <w:instrText xml:space="preserve"> PAGEREF _Toc428231960 \h </w:instrText>
        </w:r>
        <w:r w:rsidR="001C3ACC" w:rsidRPr="00BE07CE">
          <w:rPr>
            <w:webHidden/>
          </w:rPr>
        </w:r>
        <w:r w:rsidR="001C3ACC" w:rsidRPr="00BE07CE">
          <w:rPr>
            <w:webHidden/>
          </w:rPr>
          <w:fldChar w:fldCharType="separate"/>
        </w:r>
        <w:r w:rsidR="001C3ACC" w:rsidRPr="00BE07CE">
          <w:rPr>
            <w:webHidden/>
          </w:rPr>
          <w:t>51</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1" w:history="1">
        <w:r w:rsidR="001C3ACC" w:rsidRPr="00BE07CE">
          <w:rPr>
            <w:rStyle w:val="Hyperlink"/>
            <w:i/>
          </w:rPr>
          <w:t>Output 1.1.2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Specific guidelines for the implementation of policies formulated for the three pilot project areas</w:t>
        </w:r>
        <w:r w:rsidR="001C3ACC" w:rsidRPr="00BE07CE">
          <w:rPr>
            <w:webHidden/>
          </w:rPr>
          <w:tab/>
        </w:r>
        <w:r w:rsidR="001C3ACC" w:rsidRPr="00BE07CE">
          <w:rPr>
            <w:webHidden/>
          </w:rPr>
          <w:fldChar w:fldCharType="begin"/>
        </w:r>
        <w:r w:rsidR="001C3ACC" w:rsidRPr="00BE07CE">
          <w:rPr>
            <w:webHidden/>
          </w:rPr>
          <w:instrText xml:space="preserve"> PAGEREF _Toc428231961 \h </w:instrText>
        </w:r>
        <w:r w:rsidR="001C3ACC" w:rsidRPr="00BE07CE">
          <w:rPr>
            <w:webHidden/>
          </w:rPr>
        </w:r>
        <w:r w:rsidR="001C3ACC" w:rsidRPr="00BE07CE">
          <w:rPr>
            <w:webHidden/>
          </w:rPr>
          <w:fldChar w:fldCharType="separate"/>
        </w:r>
        <w:r w:rsidR="001C3ACC" w:rsidRPr="00BE07CE">
          <w:rPr>
            <w:webHidden/>
          </w:rPr>
          <w:t>52</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62" w:history="1">
        <w:r w:rsidR="001C3ACC" w:rsidRPr="00BE07CE">
          <w:rPr>
            <w:rStyle w:val="Hyperlink"/>
          </w:rPr>
          <w:t>Outcome 1.2: Enhanced institutional coordination and capacity to effectively address cross-sectoral issues of agro-biodiversity.</w:t>
        </w:r>
        <w:r w:rsidR="001C3ACC" w:rsidRPr="00BE07CE">
          <w:rPr>
            <w:webHidden/>
          </w:rPr>
          <w:tab/>
        </w:r>
        <w:r w:rsidR="001C3ACC" w:rsidRPr="00BE07CE">
          <w:rPr>
            <w:webHidden/>
          </w:rPr>
          <w:fldChar w:fldCharType="begin"/>
        </w:r>
        <w:r w:rsidR="001C3ACC" w:rsidRPr="00BE07CE">
          <w:rPr>
            <w:webHidden/>
          </w:rPr>
          <w:instrText xml:space="preserve"> PAGEREF _Toc428231962 \h </w:instrText>
        </w:r>
        <w:r w:rsidR="001C3ACC" w:rsidRPr="00BE07CE">
          <w:rPr>
            <w:webHidden/>
          </w:rPr>
        </w:r>
        <w:r w:rsidR="001C3ACC" w:rsidRPr="00BE07CE">
          <w:rPr>
            <w:webHidden/>
          </w:rPr>
          <w:fldChar w:fldCharType="separate"/>
        </w:r>
        <w:r w:rsidR="001C3ACC" w:rsidRPr="00BE07CE">
          <w:rPr>
            <w:webHidden/>
          </w:rPr>
          <w:t>52</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3" w:history="1">
        <w:r w:rsidR="001C3ACC" w:rsidRPr="00BE07CE">
          <w:rPr>
            <w:rStyle w:val="Hyperlink"/>
            <w:i/>
          </w:rPr>
          <w:t>Output 1.2.1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Strengthened capacities and mechanisms for addressing interdisciplinary aspects of ABD conservation</w:t>
        </w:r>
        <w:r w:rsidR="001C3ACC" w:rsidRPr="00BE07CE">
          <w:rPr>
            <w:webHidden/>
          </w:rPr>
          <w:tab/>
        </w:r>
        <w:r w:rsidR="001C3ACC" w:rsidRPr="00BE07CE">
          <w:rPr>
            <w:webHidden/>
          </w:rPr>
          <w:fldChar w:fldCharType="begin"/>
        </w:r>
        <w:r w:rsidR="001C3ACC" w:rsidRPr="00BE07CE">
          <w:rPr>
            <w:webHidden/>
          </w:rPr>
          <w:instrText xml:space="preserve"> PAGEREF _Toc428231963 \h </w:instrText>
        </w:r>
        <w:r w:rsidR="001C3ACC" w:rsidRPr="00BE07CE">
          <w:rPr>
            <w:webHidden/>
          </w:rPr>
        </w:r>
        <w:r w:rsidR="001C3ACC" w:rsidRPr="00BE07CE">
          <w:rPr>
            <w:webHidden/>
          </w:rPr>
          <w:fldChar w:fldCharType="separate"/>
        </w:r>
        <w:r w:rsidR="001C3ACC" w:rsidRPr="00BE07CE">
          <w:rPr>
            <w:webHidden/>
          </w:rPr>
          <w:t>52</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64" w:history="1">
        <w:r w:rsidR="001C3ACC" w:rsidRPr="00BE07CE">
          <w:rPr>
            <w:rStyle w:val="Hyperlink"/>
          </w:rPr>
          <w:t>Component 2: Pilot activities to enhance and expand dynamic conservation practices for agro-biodiversity in three pilot communities</w:t>
        </w:r>
        <w:r w:rsidR="001C3ACC" w:rsidRPr="00BE07CE">
          <w:rPr>
            <w:webHidden/>
          </w:rPr>
          <w:tab/>
        </w:r>
        <w:r w:rsidR="001C3ACC" w:rsidRPr="00BE07CE">
          <w:rPr>
            <w:webHidden/>
          </w:rPr>
          <w:fldChar w:fldCharType="begin"/>
        </w:r>
        <w:r w:rsidR="001C3ACC" w:rsidRPr="00BE07CE">
          <w:rPr>
            <w:webHidden/>
          </w:rPr>
          <w:instrText xml:space="preserve"> PAGEREF _Toc428231964 \h </w:instrText>
        </w:r>
        <w:r w:rsidR="001C3ACC" w:rsidRPr="00BE07CE">
          <w:rPr>
            <w:webHidden/>
          </w:rPr>
        </w:r>
        <w:r w:rsidR="001C3ACC" w:rsidRPr="00BE07CE">
          <w:rPr>
            <w:webHidden/>
          </w:rPr>
          <w:fldChar w:fldCharType="separate"/>
        </w:r>
        <w:r w:rsidR="001C3ACC" w:rsidRPr="00BE07CE">
          <w:rPr>
            <w:webHidden/>
          </w:rPr>
          <w:t>54</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65" w:history="1">
        <w:r w:rsidR="001C3ACC" w:rsidRPr="00BE07CE">
          <w:rPr>
            <w:rStyle w:val="Hyperlink"/>
          </w:rPr>
          <w:t>Outcome 2.1: Planning and governance mechanisms support the conservation and sustainable use of ABD</w:t>
        </w:r>
        <w:r w:rsidR="001C3ACC" w:rsidRPr="00BE07CE">
          <w:rPr>
            <w:webHidden/>
          </w:rPr>
          <w:tab/>
        </w:r>
        <w:r w:rsidR="001C3ACC" w:rsidRPr="00BE07CE">
          <w:rPr>
            <w:webHidden/>
          </w:rPr>
          <w:fldChar w:fldCharType="begin"/>
        </w:r>
        <w:r w:rsidR="001C3ACC" w:rsidRPr="00BE07CE">
          <w:rPr>
            <w:webHidden/>
          </w:rPr>
          <w:instrText xml:space="preserve"> PAGEREF _Toc428231965 \h </w:instrText>
        </w:r>
        <w:r w:rsidR="001C3ACC" w:rsidRPr="00BE07CE">
          <w:rPr>
            <w:webHidden/>
          </w:rPr>
        </w:r>
        <w:r w:rsidR="001C3ACC" w:rsidRPr="00BE07CE">
          <w:rPr>
            <w:webHidden/>
          </w:rPr>
          <w:fldChar w:fldCharType="separate"/>
        </w:r>
        <w:r w:rsidR="001C3ACC" w:rsidRPr="00BE07CE">
          <w:rPr>
            <w:webHidden/>
          </w:rPr>
          <w:t>55</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6" w:history="1">
        <w:r w:rsidR="001C3ACC" w:rsidRPr="00BE07CE">
          <w:rPr>
            <w:rStyle w:val="Hyperlink"/>
            <w:i/>
          </w:rPr>
          <w:t>Output 2.1.1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Local Government (LGU) plans and programmes in pilot municipalities providing for ABD conservation</w:t>
        </w:r>
        <w:r w:rsidR="001C3ACC" w:rsidRPr="00BE07CE">
          <w:rPr>
            <w:webHidden/>
          </w:rPr>
          <w:tab/>
        </w:r>
        <w:r w:rsidR="001C3ACC" w:rsidRPr="00BE07CE">
          <w:rPr>
            <w:webHidden/>
          </w:rPr>
          <w:fldChar w:fldCharType="begin"/>
        </w:r>
        <w:r w:rsidR="001C3ACC" w:rsidRPr="00BE07CE">
          <w:rPr>
            <w:webHidden/>
          </w:rPr>
          <w:instrText xml:space="preserve"> PAGEREF _Toc428231966 \h </w:instrText>
        </w:r>
        <w:r w:rsidR="001C3ACC" w:rsidRPr="00BE07CE">
          <w:rPr>
            <w:webHidden/>
          </w:rPr>
        </w:r>
        <w:r w:rsidR="001C3ACC" w:rsidRPr="00BE07CE">
          <w:rPr>
            <w:webHidden/>
          </w:rPr>
          <w:fldChar w:fldCharType="separate"/>
        </w:r>
        <w:r w:rsidR="001C3ACC" w:rsidRPr="00BE07CE">
          <w:rPr>
            <w:webHidden/>
          </w:rPr>
          <w:t>55</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7" w:history="1">
        <w:r w:rsidR="001C3ACC" w:rsidRPr="00BE07CE">
          <w:rPr>
            <w:rStyle w:val="Hyperlink"/>
            <w:i/>
          </w:rPr>
          <w:t>Output 2.1.2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Community level planning and governance frameworks in pilot communities incorporating ABD considerations</w:t>
        </w:r>
        <w:r w:rsidR="001C3ACC" w:rsidRPr="00BE07CE">
          <w:rPr>
            <w:webHidden/>
          </w:rPr>
          <w:tab/>
        </w:r>
        <w:r w:rsidR="001C3ACC" w:rsidRPr="00BE07CE">
          <w:rPr>
            <w:webHidden/>
          </w:rPr>
          <w:fldChar w:fldCharType="begin"/>
        </w:r>
        <w:r w:rsidR="001C3ACC" w:rsidRPr="00BE07CE">
          <w:rPr>
            <w:webHidden/>
          </w:rPr>
          <w:instrText xml:space="preserve"> PAGEREF _Toc428231967 \h </w:instrText>
        </w:r>
        <w:r w:rsidR="001C3ACC" w:rsidRPr="00BE07CE">
          <w:rPr>
            <w:webHidden/>
          </w:rPr>
        </w:r>
        <w:r w:rsidR="001C3ACC" w:rsidRPr="00BE07CE">
          <w:rPr>
            <w:webHidden/>
          </w:rPr>
          <w:fldChar w:fldCharType="separate"/>
        </w:r>
        <w:r w:rsidR="001C3ACC" w:rsidRPr="00BE07CE">
          <w:rPr>
            <w:webHidden/>
          </w:rPr>
          <w:t>55</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68" w:history="1">
        <w:r w:rsidR="001C3ACC" w:rsidRPr="00BE07CE">
          <w:rPr>
            <w:rStyle w:val="Hyperlink"/>
          </w:rPr>
          <w:t>Outcome 2.2 Community-based systems for production and management of planting materials (community gene banks)</w:t>
        </w:r>
        <w:r w:rsidR="001C3ACC" w:rsidRPr="00BE07CE">
          <w:rPr>
            <w:webHidden/>
          </w:rPr>
          <w:tab/>
        </w:r>
        <w:r w:rsidR="001C3ACC" w:rsidRPr="00BE07CE">
          <w:rPr>
            <w:webHidden/>
          </w:rPr>
          <w:fldChar w:fldCharType="begin"/>
        </w:r>
        <w:r w:rsidR="001C3ACC" w:rsidRPr="00BE07CE">
          <w:rPr>
            <w:webHidden/>
          </w:rPr>
          <w:instrText xml:space="preserve"> PAGEREF _Toc428231968 \h </w:instrText>
        </w:r>
        <w:r w:rsidR="001C3ACC" w:rsidRPr="00BE07CE">
          <w:rPr>
            <w:webHidden/>
          </w:rPr>
        </w:r>
        <w:r w:rsidR="001C3ACC" w:rsidRPr="00BE07CE">
          <w:rPr>
            <w:webHidden/>
          </w:rPr>
          <w:fldChar w:fldCharType="separate"/>
        </w:r>
        <w:r w:rsidR="001C3ACC" w:rsidRPr="00BE07CE">
          <w:rPr>
            <w:webHidden/>
          </w:rPr>
          <w:t>56</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69" w:history="1">
        <w:r w:rsidR="001C3ACC" w:rsidRPr="00BE07CE">
          <w:rPr>
            <w:rStyle w:val="Hyperlink"/>
            <w:i/>
          </w:rPr>
          <w:t>Output 2.2.1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 xml:space="preserve">Community-based gene management systems and networks supported by </w:t>
        </w:r>
        <w:r w:rsidR="001C3ACC" w:rsidRPr="00BE07CE">
          <w:rPr>
            <w:rStyle w:val="Hyperlink"/>
          </w:rPr>
          <w:t>ex situ</w:t>
        </w:r>
        <w:r w:rsidR="001C3ACC" w:rsidRPr="00BE07CE">
          <w:rPr>
            <w:rStyle w:val="Hyperlink"/>
            <w:i/>
          </w:rPr>
          <w:t xml:space="preserve"> collections held by national institutions</w:t>
        </w:r>
        <w:r w:rsidR="001C3ACC" w:rsidRPr="00BE07CE">
          <w:rPr>
            <w:webHidden/>
          </w:rPr>
          <w:tab/>
        </w:r>
        <w:r w:rsidR="001C3ACC" w:rsidRPr="00BE07CE">
          <w:rPr>
            <w:webHidden/>
          </w:rPr>
          <w:fldChar w:fldCharType="begin"/>
        </w:r>
        <w:r w:rsidR="001C3ACC" w:rsidRPr="00BE07CE">
          <w:rPr>
            <w:webHidden/>
          </w:rPr>
          <w:instrText xml:space="preserve"> PAGEREF _Toc428231969 \h </w:instrText>
        </w:r>
        <w:r w:rsidR="001C3ACC" w:rsidRPr="00BE07CE">
          <w:rPr>
            <w:webHidden/>
          </w:rPr>
        </w:r>
        <w:r w:rsidR="001C3ACC" w:rsidRPr="00BE07CE">
          <w:rPr>
            <w:webHidden/>
          </w:rPr>
          <w:fldChar w:fldCharType="separate"/>
        </w:r>
        <w:r w:rsidR="001C3ACC" w:rsidRPr="00BE07CE">
          <w:rPr>
            <w:webHidden/>
          </w:rPr>
          <w:t>56</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70" w:history="1">
        <w:r w:rsidR="001C3ACC" w:rsidRPr="00BE07CE">
          <w:rPr>
            <w:rStyle w:val="Hyperlink"/>
          </w:rPr>
          <w:t>Outcome 2.3 Enhanced and expanded knowledge among decision makers and resource managers on the application of dynamic ABD conservation practices and their relation to cultural heritage</w:t>
        </w:r>
        <w:r w:rsidR="001C3ACC" w:rsidRPr="00BE07CE">
          <w:rPr>
            <w:webHidden/>
          </w:rPr>
          <w:tab/>
        </w:r>
        <w:r w:rsidR="001C3ACC" w:rsidRPr="00BE07CE">
          <w:rPr>
            <w:webHidden/>
          </w:rPr>
          <w:fldChar w:fldCharType="begin"/>
        </w:r>
        <w:r w:rsidR="001C3ACC" w:rsidRPr="00BE07CE">
          <w:rPr>
            <w:webHidden/>
          </w:rPr>
          <w:instrText xml:space="preserve"> PAGEREF _Toc428231970 \h </w:instrText>
        </w:r>
        <w:r w:rsidR="001C3ACC" w:rsidRPr="00BE07CE">
          <w:rPr>
            <w:webHidden/>
          </w:rPr>
        </w:r>
        <w:r w:rsidR="001C3ACC" w:rsidRPr="00BE07CE">
          <w:rPr>
            <w:webHidden/>
          </w:rPr>
          <w:fldChar w:fldCharType="separate"/>
        </w:r>
        <w:r w:rsidR="001C3ACC" w:rsidRPr="00BE07CE">
          <w:rPr>
            <w:webHidden/>
          </w:rPr>
          <w:t>57</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1" w:history="1">
        <w:r w:rsidR="001C3ACC" w:rsidRPr="00BE07CE">
          <w:rPr>
            <w:rStyle w:val="Hyperlink"/>
            <w:i/>
          </w:rPr>
          <w:t>Output 2.3.1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ABD resources, agroecosystems and their management practices mapped, characterised and documented in the pilot areas</w:t>
        </w:r>
        <w:r w:rsidR="001C3ACC" w:rsidRPr="00BE07CE">
          <w:rPr>
            <w:webHidden/>
          </w:rPr>
          <w:tab/>
        </w:r>
        <w:r w:rsidR="001C3ACC" w:rsidRPr="00BE07CE">
          <w:rPr>
            <w:webHidden/>
          </w:rPr>
          <w:fldChar w:fldCharType="begin"/>
        </w:r>
        <w:r w:rsidR="001C3ACC" w:rsidRPr="00BE07CE">
          <w:rPr>
            <w:webHidden/>
          </w:rPr>
          <w:instrText xml:space="preserve"> PAGEREF _Toc428231971 \h </w:instrText>
        </w:r>
        <w:r w:rsidR="001C3ACC" w:rsidRPr="00BE07CE">
          <w:rPr>
            <w:webHidden/>
          </w:rPr>
        </w:r>
        <w:r w:rsidR="001C3ACC" w:rsidRPr="00BE07CE">
          <w:rPr>
            <w:webHidden/>
          </w:rPr>
          <w:fldChar w:fldCharType="separate"/>
        </w:r>
        <w:r w:rsidR="001C3ACC" w:rsidRPr="00BE07CE">
          <w:rPr>
            <w:webHidden/>
          </w:rPr>
          <w:t>58</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2" w:history="1">
        <w:r w:rsidR="001C3ACC" w:rsidRPr="00BE07CE">
          <w:rPr>
            <w:rStyle w:val="Hyperlink"/>
            <w:i/>
          </w:rPr>
          <w:t>Output 2.3.2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Knowledge sharing on ABD management and conservation practices for farmers in pilot and neighbouring communities</w:t>
        </w:r>
        <w:r w:rsidR="001C3ACC" w:rsidRPr="00BE07CE">
          <w:rPr>
            <w:webHidden/>
          </w:rPr>
          <w:tab/>
        </w:r>
        <w:r w:rsidR="001C3ACC" w:rsidRPr="00BE07CE">
          <w:rPr>
            <w:webHidden/>
          </w:rPr>
          <w:fldChar w:fldCharType="begin"/>
        </w:r>
        <w:r w:rsidR="001C3ACC" w:rsidRPr="00BE07CE">
          <w:rPr>
            <w:webHidden/>
          </w:rPr>
          <w:instrText xml:space="preserve"> PAGEREF _Toc428231972 \h </w:instrText>
        </w:r>
        <w:r w:rsidR="001C3ACC" w:rsidRPr="00BE07CE">
          <w:rPr>
            <w:webHidden/>
          </w:rPr>
        </w:r>
        <w:r w:rsidR="001C3ACC" w:rsidRPr="00BE07CE">
          <w:rPr>
            <w:webHidden/>
          </w:rPr>
          <w:fldChar w:fldCharType="separate"/>
        </w:r>
        <w:r w:rsidR="001C3ACC" w:rsidRPr="00BE07CE">
          <w:rPr>
            <w:webHidden/>
          </w:rPr>
          <w:t>59</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3" w:history="1">
        <w:r w:rsidR="001C3ACC" w:rsidRPr="00BE07CE">
          <w:rPr>
            <w:rStyle w:val="Hyperlink"/>
            <w:i/>
          </w:rPr>
          <w:t>Output 2.3.3</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Inclusion of ABD issues in primary, secondary and tertiary education  and IKSP programmes in the pilot provinces</w:t>
        </w:r>
        <w:r w:rsidR="001C3ACC" w:rsidRPr="00BE07CE">
          <w:rPr>
            <w:webHidden/>
          </w:rPr>
          <w:tab/>
        </w:r>
        <w:r w:rsidR="001C3ACC" w:rsidRPr="00BE07CE">
          <w:rPr>
            <w:webHidden/>
          </w:rPr>
          <w:fldChar w:fldCharType="begin"/>
        </w:r>
        <w:r w:rsidR="001C3ACC" w:rsidRPr="00BE07CE">
          <w:rPr>
            <w:webHidden/>
          </w:rPr>
          <w:instrText xml:space="preserve"> PAGEREF _Toc428231973 \h </w:instrText>
        </w:r>
        <w:r w:rsidR="001C3ACC" w:rsidRPr="00BE07CE">
          <w:rPr>
            <w:webHidden/>
          </w:rPr>
        </w:r>
        <w:r w:rsidR="001C3ACC" w:rsidRPr="00BE07CE">
          <w:rPr>
            <w:webHidden/>
          </w:rPr>
          <w:fldChar w:fldCharType="separate"/>
        </w:r>
        <w:r w:rsidR="001C3ACC" w:rsidRPr="00BE07CE">
          <w:rPr>
            <w:webHidden/>
          </w:rPr>
          <w:t>60</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74" w:history="1">
        <w:r w:rsidR="001C3ACC" w:rsidRPr="00BE07CE">
          <w:rPr>
            <w:rStyle w:val="Hyperlink"/>
          </w:rPr>
          <w:t>Outcome 2.4: Improved opportunities for local communities to derive economic, livelihood and food security benefits from agro-biodiversity conservation resulting in increased sustainability of agro-biodiversity and ecosystem conservation practices</w:t>
        </w:r>
        <w:r w:rsidR="001C3ACC" w:rsidRPr="00BE07CE">
          <w:rPr>
            <w:webHidden/>
          </w:rPr>
          <w:tab/>
        </w:r>
        <w:r w:rsidR="001C3ACC" w:rsidRPr="00BE07CE">
          <w:rPr>
            <w:webHidden/>
          </w:rPr>
          <w:fldChar w:fldCharType="begin"/>
        </w:r>
        <w:r w:rsidR="001C3ACC" w:rsidRPr="00BE07CE">
          <w:rPr>
            <w:webHidden/>
          </w:rPr>
          <w:instrText xml:space="preserve"> PAGEREF _Toc428231974 \h </w:instrText>
        </w:r>
        <w:r w:rsidR="001C3ACC" w:rsidRPr="00BE07CE">
          <w:rPr>
            <w:webHidden/>
          </w:rPr>
        </w:r>
        <w:r w:rsidR="001C3ACC" w:rsidRPr="00BE07CE">
          <w:rPr>
            <w:webHidden/>
          </w:rPr>
          <w:fldChar w:fldCharType="separate"/>
        </w:r>
        <w:r w:rsidR="001C3ACC" w:rsidRPr="00BE07CE">
          <w:rPr>
            <w:webHidden/>
          </w:rPr>
          <w:t>60</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5" w:history="1">
        <w:r w:rsidR="001C3ACC" w:rsidRPr="00BE07CE">
          <w:rPr>
            <w:rStyle w:val="Hyperlink"/>
            <w:i/>
          </w:rPr>
          <w:t>Output 2.4.1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Access to tools, equipment and facilities for improving productivity and sustainability, and reducing post-harvest losses</w:t>
        </w:r>
        <w:r w:rsidR="001C3ACC" w:rsidRPr="00BE07CE">
          <w:rPr>
            <w:webHidden/>
          </w:rPr>
          <w:tab/>
        </w:r>
        <w:r w:rsidR="001C3ACC" w:rsidRPr="00BE07CE">
          <w:rPr>
            <w:webHidden/>
          </w:rPr>
          <w:fldChar w:fldCharType="begin"/>
        </w:r>
        <w:r w:rsidR="001C3ACC" w:rsidRPr="00BE07CE">
          <w:rPr>
            <w:webHidden/>
          </w:rPr>
          <w:instrText xml:space="preserve"> PAGEREF _Toc428231975 \h </w:instrText>
        </w:r>
        <w:r w:rsidR="001C3ACC" w:rsidRPr="00BE07CE">
          <w:rPr>
            <w:webHidden/>
          </w:rPr>
        </w:r>
        <w:r w:rsidR="001C3ACC" w:rsidRPr="00BE07CE">
          <w:rPr>
            <w:webHidden/>
          </w:rPr>
          <w:fldChar w:fldCharType="separate"/>
        </w:r>
        <w:r w:rsidR="001C3ACC" w:rsidRPr="00BE07CE">
          <w:rPr>
            <w:webHidden/>
          </w:rPr>
          <w:t>61</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6" w:history="1">
        <w:r w:rsidR="001C3ACC" w:rsidRPr="00BE07CE">
          <w:rPr>
            <w:rStyle w:val="Hyperlink"/>
            <w:i/>
          </w:rPr>
          <w:t>Output 2.4.2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Recognition of distinctive ABD and cultural importance of target sites and products, to support certification and marketing</w:t>
        </w:r>
        <w:r w:rsidR="001C3ACC" w:rsidRPr="00BE07CE">
          <w:rPr>
            <w:webHidden/>
          </w:rPr>
          <w:tab/>
        </w:r>
        <w:r w:rsidR="001C3ACC" w:rsidRPr="00BE07CE">
          <w:rPr>
            <w:webHidden/>
          </w:rPr>
          <w:fldChar w:fldCharType="begin"/>
        </w:r>
        <w:r w:rsidR="001C3ACC" w:rsidRPr="00BE07CE">
          <w:rPr>
            <w:webHidden/>
          </w:rPr>
          <w:instrText xml:space="preserve"> PAGEREF _Toc428231976 \h </w:instrText>
        </w:r>
        <w:r w:rsidR="001C3ACC" w:rsidRPr="00BE07CE">
          <w:rPr>
            <w:webHidden/>
          </w:rPr>
        </w:r>
        <w:r w:rsidR="001C3ACC" w:rsidRPr="00BE07CE">
          <w:rPr>
            <w:webHidden/>
          </w:rPr>
          <w:fldChar w:fldCharType="separate"/>
        </w:r>
        <w:r w:rsidR="001C3ACC" w:rsidRPr="00BE07CE">
          <w:rPr>
            <w:webHidden/>
          </w:rPr>
          <w:t>62</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7" w:history="1">
        <w:r w:rsidR="001C3ACC" w:rsidRPr="00BE07CE">
          <w:rPr>
            <w:rStyle w:val="Hyperlink"/>
            <w:i/>
          </w:rPr>
          <w:t>Output 2.4.3</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Detailed market-valuation analyses conducted to assess the specific marketability of indigenous varieties as premium market products</w:t>
        </w:r>
        <w:r w:rsidR="001C3ACC" w:rsidRPr="00BE07CE">
          <w:rPr>
            <w:webHidden/>
          </w:rPr>
          <w:tab/>
        </w:r>
        <w:r w:rsidR="001C3ACC" w:rsidRPr="00BE07CE">
          <w:rPr>
            <w:webHidden/>
          </w:rPr>
          <w:fldChar w:fldCharType="begin"/>
        </w:r>
        <w:r w:rsidR="001C3ACC" w:rsidRPr="00BE07CE">
          <w:rPr>
            <w:webHidden/>
          </w:rPr>
          <w:instrText xml:space="preserve"> PAGEREF _Toc428231977 \h </w:instrText>
        </w:r>
        <w:r w:rsidR="001C3ACC" w:rsidRPr="00BE07CE">
          <w:rPr>
            <w:webHidden/>
          </w:rPr>
        </w:r>
        <w:r w:rsidR="001C3ACC" w:rsidRPr="00BE07CE">
          <w:rPr>
            <w:webHidden/>
          </w:rPr>
          <w:fldChar w:fldCharType="separate"/>
        </w:r>
        <w:r w:rsidR="001C3ACC" w:rsidRPr="00BE07CE">
          <w:rPr>
            <w:webHidden/>
          </w:rPr>
          <w:t>62</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78" w:history="1">
        <w:r w:rsidR="001C3ACC" w:rsidRPr="00BE07CE">
          <w:rPr>
            <w:rStyle w:val="Hyperlink"/>
            <w:i/>
          </w:rPr>
          <w:t>Output 2.4.4</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Capacity development for business planning, product development and marketing, to increase farmers’ abilities to seize commercial opportunities from target ABD species/varieties</w:t>
        </w:r>
        <w:r w:rsidR="001C3ACC" w:rsidRPr="00BE07CE">
          <w:rPr>
            <w:webHidden/>
          </w:rPr>
          <w:tab/>
        </w:r>
        <w:r w:rsidR="001C3ACC" w:rsidRPr="00BE07CE">
          <w:rPr>
            <w:webHidden/>
          </w:rPr>
          <w:fldChar w:fldCharType="begin"/>
        </w:r>
        <w:r w:rsidR="001C3ACC" w:rsidRPr="00BE07CE">
          <w:rPr>
            <w:webHidden/>
          </w:rPr>
          <w:instrText xml:space="preserve"> PAGEREF _Toc428231978 \h </w:instrText>
        </w:r>
        <w:r w:rsidR="001C3ACC" w:rsidRPr="00BE07CE">
          <w:rPr>
            <w:webHidden/>
          </w:rPr>
        </w:r>
        <w:r w:rsidR="001C3ACC" w:rsidRPr="00BE07CE">
          <w:rPr>
            <w:webHidden/>
          </w:rPr>
          <w:fldChar w:fldCharType="separate"/>
        </w:r>
        <w:r w:rsidR="001C3ACC" w:rsidRPr="00BE07CE">
          <w:rPr>
            <w:webHidden/>
          </w:rPr>
          <w:t>63</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79" w:history="1">
        <w:r w:rsidR="001C3ACC" w:rsidRPr="00BE07CE">
          <w:rPr>
            <w:rStyle w:val="Hyperlink"/>
          </w:rPr>
          <w:t>Component 3: Dissemination of information, awareness raising and preparations for scaling up</w:t>
        </w:r>
        <w:r w:rsidR="001C3ACC" w:rsidRPr="00BE07CE">
          <w:rPr>
            <w:webHidden/>
          </w:rPr>
          <w:tab/>
        </w:r>
        <w:r w:rsidR="001C3ACC" w:rsidRPr="00BE07CE">
          <w:rPr>
            <w:webHidden/>
          </w:rPr>
          <w:fldChar w:fldCharType="begin"/>
        </w:r>
        <w:r w:rsidR="001C3ACC" w:rsidRPr="00BE07CE">
          <w:rPr>
            <w:webHidden/>
          </w:rPr>
          <w:instrText xml:space="preserve"> PAGEREF _Toc428231979 \h </w:instrText>
        </w:r>
        <w:r w:rsidR="001C3ACC" w:rsidRPr="00BE07CE">
          <w:rPr>
            <w:webHidden/>
          </w:rPr>
        </w:r>
        <w:r w:rsidR="001C3ACC" w:rsidRPr="00BE07CE">
          <w:rPr>
            <w:webHidden/>
          </w:rPr>
          <w:fldChar w:fldCharType="separate"/>
        </w:r>
        <w:r w:rsidR="001C3ACC" w:rsidRPr="00BE07CE">
          <w:rPr>
            <w:webHidden/>
          </w:rPr>
          <w:t>63</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80" w:history="1">
        <w:r w:rsidR="001C3ACC" w:rsidRPr="00BE07CE">
          <w:rPr>
            <w:rStyle w:val="Hyperlink"/>
          </w:rPr>
          <w:t>Outcome 3.1: Increased awareness among policy-makers, practitioners and consumers about the full socio-economic value of agro-biodiversity.</w:t>
        </w:r>
        <w:r w:rsidR="001C3ACC" w:rsidRPr="00BE07CE">
          <w:rPr>
            <w:webHidden/>
          </w:rPr>
          <w:tab/>
        </w:r>
        <w:r w:rsidR="001C3ACC" w:rsidRPr="00BE07CE">
          <w:rPr>
            <w:webHidden/>
          </w:rPr>
          <w:fldChar w:fldCharType="begin"/>
        </w:r>
        <w:r w:rsidR="001C3ACC" w:rsidRPr="00BE07CE">
          <w:rPr>
            <w:webHidden/>
          </w:rPr>
          <w:instrText xml:space="preserve"> PAGEREF _Toc428231980 \h </w:instrText>
        </w:r>
        <w:r w:rsidR="001C3ACC" w:rsidRPr="00BE07CE">
          <w:rPr>
            <w:webHidden/>
          </w:rPr>
        </w:r>
        <w:r w:rsidR="001C3ACC" w:rsidRPr="00BE07CE">
          <w:rPr>
            <w:webHidden/>
          </w:rPr>
          <w:fldChar w:fldCharType="separate"/>
        </w:r>
        <w:r w:rsidR="001C3ACC" w:rsidRPr="00BE07CE">
          <w:rPr>
            <w:webHidden/>
          </w:rPr>
          <w:t>63</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81" w:history="1">
        <w:r w:rsidR="001C3ACC" w:rsidRPr="00BE07CE">
          <w:rPr>
            <w:rStyle w:val="Hyperlink"/>
            <w:i/>
          </w:rPr>
          <w:t>Output 3.1.1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Information on the full value of ABD and management options compiled and disseminated among policy-makers based on pilot results and existing national level information (including other initiatives)</w:t>
        </w:r>
        <w:r w:rsidR="001C3ACC" w:rsidRPr="00BE07CE">
          <w:rPr>
            <w:webHidden/>
          </w:rPr>
          <w:tab/>
        </w:r>
        <w:r w:rsidR="001C3ACC" w:rsidRPr="00BE07CE">
          <w:rPr>
            <w:webHidden/>
          </w:rPr>
          <w:fldChar w:fldCharType="begin"/>
        </w:r>
        <w:r w:rsidR="001C3ACC" w:rsidRPr="00BE07CE">
          <w:rPr>
            <w:webHidden/>
          </w:rPr>
          <w:instrText xml:space="preserve"> PAGEREF _Toc428231981 \h </w:instrText>
        </w:r>
        <w:r w:rsidR="001C3ACC" w:rsidRPr="00BE07CE">
          <w:rPr>
            <w:webHidden/>
          </w:rPr>
        </w:r>
        <w:r w:rsidR="001C3ACC" w:rsidRPr="00BE07CE">
          <w:rPr>
            <w:webHidden/>
          </w:rPr>
          <w:fldChar w:fldCharType="separate"/>
        </w:r>
        <w:r w:rsidR="001C3ACC" w:rsidRPr="00BE07CE">
          <w:rPr>
            <w:webHidden/>
          </w:rPr>
          <w:t>64</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82" w:history="1">
        <w:r w:rsidR="001C3ACC" w:rsidRPr="00BE07CE">
          <w:rPr>
            <w:rStyle w:val="Hyperlink"/>
            <w:i/>
          </w:rPr>
          <w:t>Output 3.1.2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Consumer awareness campaign implemented showcasing the nutritional, cultural, ecological value of traditional varieties</w:t>
        </w:r>
        <w:r w:rsidR="001C3ACC" w:rsidRPr="00BE07CE">
          <w:rPr>
            <w:webHidden/>
          </w:rPr>
          <w:tab/>
        </w:r>
        <w:r w:rsidR="001C3ACC" w:rsidRPr="00BE07CE">
          <w:rPr>
            <w:webHidden/>
          </w:rPr>
          <w:fldChar w:fldCharType="begin"/>
        </w:r>
        <w:r w:rsidR="001C3ACC" w:rsidRPr="00BE07CE">
          <w:rPr>
            <w:webHidden/>
          </w:rPr>
          <w:instrText xml:space="preserve"> PAGEREF _Toc428231982 \h </w:instrText>
        </w:r>
        <w:r w:rsidR="001C3ACC" w:rsidRPr="00BE07CE">
          <w:rPr>
            <w:webHidden/>
          </w:rPr>
        </w:r>
        <w:r w:rsidR="001C3ACC" w:rsidRPr="00BE07CE">
          <w:rPr>
            <w:webHidden/>
          </w:rPr>
          <w:fldChar w:fldCharType="separate"/>
        </w:r>
        <w:r w:rsidR="001C3ACC" w:rsidRPr="00BE07CE">
          <w:rPr>
            <w:webHidden/>
          </w:rPr>
          <w:t>64</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83" w:history="1">
        <w:r w:rsidR="001C3ACC" w:rsidRPr="00BE07CE">
          <w:rPr>
            <w:rStyle w:val="Hyperlink"/>
          </w:rPr>
          <w:t>Outcome 3.2 Conditions created for further replication and scaling up of ABD promotion in other parts of core provinces and regions</w:t>
        </w:r>
        <w:r w:rsidR="001C3ACC" w:rsidRPr="00BE07CE">
          <w:rPr>
            <w:webHidden/>
          </w:rPr>
          <w:tab/>
        </w:r>
        <w:r w:rsidR="001C3ACC" w:rsidRPr="00BE07CE">
          <w:rPr>
            <w:webHidden/>
          </w:rPr>
          <w:fldChar w:fldCharType="begin"/>
        </w:r>
        <w:r w:rsidR="001C3ACC" w:rsidRPr="00BE07CE">
          <w:rPr>
            <w:webHidden/>
          </w:rPr>
          <w:instrText xml:space="preserve"> PAGEREF _Toc428231983 \h </w:instrText>
        </w:r>
        <w:r w:rsidR="001C3ACC" w:rsidRPr="00BE07CE">
          <w:rPr>
            <w:webHidden/>
          </w:rPr>
        </w:r>
        <w:r w:rsidR="001C3ACC" w:rsidRPr="00BE07CE">
          <w:rPr>
            <w:webHidden/>
          </w:rPr>
          <w:fldChar w:fldCharType="separate"/>
        </w:r>
        <w:r w:rsidR="001C3ACC" w:rsidRPr="00BE07CE">
          <w:rPr>
            <w:webHidden/>
          </w:rPr>
          <w:t>64</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84" w:history="1">
        <w:r w:rsidR="001C3ACC" w:rsidRPr="00BE07CE">
          <w:rPr>
            <w:rStyle w:val="Hyperlink"/>
            <w:i/>
          </w:rPr>
          <w:t>Output 3.2.1</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ABD considerations included into knowledge sharing programmes in target areas for upscaling (other parts of core provinces and regions, and elsewhere)</w:t>
        </w:r>
        <w:r w:rsidR="001C3ACC" w:rsidRPr="00BE07CE">
          <w:rPr>
            <w:webHidden/>
          </w:rPr>
          <w:tab/>
        </w:r>
        <w:r w:rsidR="001C3ACC" w:rsidRPr="00BE07CE">
          <w:rPr>
            <w:webHidden/>
          </w:rPr>
          <w:fldChar w:fldCharType="begin"/>
        </w:r>
        <w:r w:rsidR="001C3ACC" w:rsidRPr="00BE07CE">
          <w:rPr>
            <w:webHidden/>
          </w:rPr>
          <w:instrText xml:space="preserve"> PAGEREF _Toc428231984 \h </w:instrText>
        </w:r>
        <w:r w:rsidR="001C3ACC" w:rsidRPr="00BE07CE">
          <w:rPr>
            <w:webHidden/>
          </w:rPr>
        </w:r>
        <w:r w:rsidR="001C3ACC" w:rsidRPr="00BE07CE">
          <w:rPr>
            <w:webHidden/>
          </w:rPr>
          <w:fldChar w:fldCharType="separate"/>
        </w:r>
        <w:r w:rsidR="001C3ACC" w:rsidRPr="00BE07CE">
          <w:rPr>
            <w:webHidden/>
          </w:rPr>
          <w:t>65</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85" w:history="1">
        <w:r w:rsidR="001C3ACC" w:rsidRPr="00BE07CE">
          <w:rPr>
            <w:rStyle w:val="Hyperlink"/>
            <w:i/>
          </w:rPr>
          <w:t>Output 3.2.2</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Partnerships with private sector established to facilitate the introduction of agro-biodiversity products into larger markets</w:t>
        </w:r>
        <w:r w:rsidR="001C3ACC" w:rsidRPr="00BE07CE">
          <w:rPr>
            <w:webHidden/>
          </w:rPr>
          <w:tab/>
        </w:r>
        <w:r w:rsidR="001C3ACC" w:rsidRPr="00BE07CE">
          <w:rPr>
            <w:webHidden/>
          </w:rPr>
          <w:fldChar w:fldCharType="begin"/>
        </w:r>
        <w:r w:rsidR="001C3ACC" w:rsidRPr="00BE07CE">
          <w:rPr>
            <w:webHidden/>
          </w:rPr>
          <w:instrText xml:space="preserve"> PAGEREF _Toc428231985 \h </w:instrText>
        </w:r>
        <w:r w:rsidR="001C3ACC" w:rsidRPr="00BE07CE">
          <w:rPr>
            <w:webHidden/>
          </w:rPr>
        </w:r>
        <w:r w:rsidR="001C3ACC" w:rsidRPr="00BE07CE">
          <w:rPr>
            <w:webHidden/>
          </w:rPr>
          <w:fldChar w:fldCharType="separate"/>
        </w:r>
        <w:r w:rsidR="001C3ACC" w:rsidRPr="00BE07CE">
          <w:rPr>
            <w:webHidden/>
          </w:rPr>
          <w:t>65</w:t>
        </w:r>
        <w:r w:rsidR="001C3ACC" w:rsidRPr="00BE07CE">
          <w:rPr>
            <w:webHidden/>
          </w:rPr>
          <w:fldChar w:fldCharType="end"/>
        </w:r>
      </w:hyperlink>
    </w:p>
    <w:p w:rsidR="001C3ACC" w:rsidRPr="00BE07CE" w:rsidRDefault="00155A60">
      <w:pPr>
        <w:pStyle w:val="TOC3"/>
        <w:tabs>
          <w:tab w:val="left" w:pos="2641"/>
        </w:tabs>
        <w:rPr>
          <w:rFonts w:asciiTheme="minorHAnsi" w:eastAsiaTheme="minorEastAsia" w:hAnsiTheme="minorHAnsi" w:cstheme="minorBidi"/>
          <w:b w:val="0"/>
          <w:sz w:val="22"/>
          <w:szCs w:val="22"/>
          <w:lang w:eastAsia="en-GB"/>
        </w:rPr>
      </w:pPr>
      <w:hyperlink w:anchor="_Toc428231986" w:history="1">
        <w:r w:rsidR="001C3ACC" w:rsidRPr="00BE07CE">
          <w:rPr>
            <w:rStyle w:val="Hyperlink"/>
            <w:i/>
          </w:rPr>
          <w:t>Output 3.2.3</w:t>
        </w:r>
        <w:r w:rsidR="001C3ACC" w:rsidRPr="00BE07CE">
          <w:rPr>
            <w:rFonts w:asciiTheme="minorHAnsi" w:eastAsiaTheme="minorEastAsia" w:hAnsiTheme="minorHAnsi" w:cstheme="minorBidi"/>
            <w:b w:val="0"/>
            <w:sz w:val="22"/>
            <w:szCs w:val="22"/>
            <w:lang w:eastAsia="en-GB"/>
          </w:rPr>
          <w:tab/>
        </w:r>
        <w:r w:rsidR="001C3ACC" w:rsidRPr="00BE07CE">
          <w:rPr>
            <w:rStyle w:val="Hyperlink"/>
            <w:i/>
          </w:rPr>
          <w:t>Collaborative arrangements/outreach with actors in other provinces/regions (NGOs/Government)</w:t>
        </w:r>
        <w:r w:rsidR="001C3ACC" w:rsidRPr="00BE07CE">
          <w:rPr>
            <w:webHidden/>
          </w:rPr>
          <w:tab/>
        </w:r>
        <w:r w:rsidR="001C3ACC" w:rsidRPr="00BE07CE">
          <w:rPr>
            <w:webHidden/>
          </w:rPr>
          <w:fldChar w:fldCharType="begin"/>
        </w:r>
        <w:r w:rsidR="001C3ACC" w:rsidRPr="00BE07CE">
          <w:rPr>
            <w:webHidden/>
          </w:rPr>
          <w:instrText xml:space="preserve"> PAGEREF _Toc428231986 \h </w:instrText>
        </w:r>
        <w:r w:rsidR="001C3ACC" w:rsidRPr="00BE07CE">
          <w:rPr>
            <w:webHidden/>
          </w:rPr>
        </w:r>
        <w:r w:rsidR="001C3ACC" w:rsidRPr="00BE07CE">
          <w:rPr>
            <w:webHidden/>
          </w:rPr>
          <w:fldChar w:fldCharType="separate"/>
        </w:r>
        <w:r w:rsidR="001C3ACC" w:rsidRPr="00BE07CE">
          <w:rPr>
            <w:webHidden/>
          </w:rPr>
          <w:t>65</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87" w:history="1">
        <w:r w:rsidR="001C3ACC" w:rsidRPr="00BE07CE">
          <w:rPr>
            <w:rStyle w:val="Hyperlink"/>
            <w:caps/>
            <w:lang w:eastAsia="en-GB"/>
          </w:rPr>
          <w:t>2.5 GLOBAL ENVIRONMENTAL BENEFITS and socioeconomic benefits</w:t>
        </w:r>
        <w:r w:rsidR="001C3ACC" w:rsidRPr="00BE07CE">
          <w:rPr>
            <w:webHidden/>
          </w:rPr>
          <w:tab/>
        </w:r>
        <w:r w:rsidR="001C3ACC" w:rsidRPr="00BE07CE">
          <w:rPr>
            <w:webHidden/>
          </w:rPr>
          <w:fldChar w:fldCharType="begin"/>
        </w:r>
        <w:r w:rsidR="001C3ACC" w:rsidRPr="00BE07CE">
          <w:rPr>
            <w:webHidden/>
          </w:rPr>
          <w:instrText xml:space="preserve"> PAGEREF _Toc428231987 \h </w:instrText>
        </w:r>
        <w:r w:rsidR="001C3ACC" w:rsidRPr="00BE07CE">
          <w:rPr>
            <w:webHidden/>
          </w:rPr>
        </w:r>
        <w:r w:rsidR="001C3ACC" w:rsidRPr="00BE07CE">
          <w:rPr>
            <w:webHidden/>
          </w:rPr>
          <w:fldChar w:fldCharType="separate"/>
        </w:r>
        <w:r w:rsidR="001C3ACC" w:rsidRPr="00BE07CE">
          <w:rPr>
            <w:webHidden/>
          </w:rPr>
          <w:t>65</w:t>
        </w:r>
        <w:r w:rsidR="001C3ACC" w:rsidRPr="00BE07CE">
          <w:rPr>
            <w:webHidden/>
          </w:rPr>
          <w:fldChar w:fldCharType="end"/>
        </w:r>
      </w:hyperlink>
    </w:p>
    <w:p w:rsidR="001C3ACC" w:rsidRPr="00BE07CE" w:rsidRDefault="00155A60">
      <w:pPr>
        <w:pStyle w:val="TOC2"/>
        <w:tabs>
          <w:tab w:val="left" w:pos="1134"/>
        </w:tabs>
        <w:rPr>
          <w:rFonts w:asciiTheme="minorHAnsi" w:eastAsiaTheme="minorEastAsia" w:hAnsiTheme="minorHAnsi" w:cstheme="minorBidi"/>
          <w:b w:val="0"/>
          <w:sz w:val="22"/>
          <w:szCs w:val="22"/>
          <w:lang w:eastAsia="en-GB"/>
        </w:rPr>
      </w:pPr>
      <w:hyperlink w:anchor="_Toc428231988" w:history="1">
        <w:r w:rsidR="001C3ACC" w:rsidRPr="00BE07CE">
          <w:rPr>
            <w:rStyle w:val="Hyperlink"/>
            <w:caps/>
            <w:lang w:eastAsia="en-GB"/>
          </w:rPr>
          <w:t>2.6</w:t>
        </w:r>
        <w:r w:rsidR="001C3ACC" w:rsidRPr="00BE07CE">
          <w:rPr>
            <w:rFonts w:asciiTheme="minorHAnsi" w:eastAsiaTheme="minorEastAsia" w:hAnsiTheme="minorHAnsi" w:cstheme="minorBidi"/>
            <w:b w:val="0"/>
            <w:sz w:val="22"/>
            <w:szCs w:val="22"/>
            <w:lang w:eastAsia="en-GB"/>
          </w:rPr>
          <w:tab/>
        </w:r>
        <w:r w:rsidR="001C3ACC" w:rsidRPr="00BE07CE">
          <w:rPr>
            <w:rStyle w:val="Hyperlink"/>
            <w:caps/>
            <w:lang w:eastAsia="en-GB"/>
          </w:rPr>
          <w:t>Cost effectiveness (</w:t>
        </w:r>
        <w:r w:rsidR="001C3ACC" w:rsidRPr="00BE07CE">
          <w:rPr>
            <w:rStyle w:val="Hyperlink"/>
            <w:lang w:eastAsia="en-GB"/>
          </w:rPr>
          <w:t>alternative strategies and methodologies considered</w:t>
        </w:r>
        <w:r w:rsidR="001C3ACC" w:rsidRPr="00BE07CE">
          <w:rPr>
            <w:rStyle w:val="Hyperlink"/>
            <w:caps/>
            <w:lang w:eastAsia="en-GB"/>
          </w:rPr>
          <w:t>)</w:t>
        </w:r>
        <w:r w:rsidR="001C3ACC" w:rsidRPr="00BE07CE">
          <w:rPr>
            <w:webHidden/>
          </w:rPr>
          <w:tab/>
        </w:r>
        <w:r w:rsidR="001C3ACC" w:rsidRPr="00BE07CE">
          <w:rPr>
            <w:webHidden/>
          </w:rPr>
          <w:fldChar w:fldCharType="begin"/>
        </w:r>
        <w:r w:rsidR="001C3ACC" w:rsidRPr="00BE07CE">
          <w:rPr>
            <w:webHidden/>
          </w:rPr>
          <w:instrText xml:space="preserve"> PAGEREF _Toc428231988 \h </w:instrText>
        </w:r>
        <w:r w:rsidR="001C3ACC" w:rsidRPr="00BE07CE">
          <w:rPr>
            <w:webHidden/>
          </w:rPr>
        </w:r>
        <w:r w:rsidR="001C3ACC" w:rsidRPr="00BE07CE">
          <w:rPr>
            <w:webHidden/>
          </w:rPr>
          <w:fldChar w:fldCharType="separate"/>
        </w:r>
        <w:r w:rsidR="001C3ACC" w:rsidRPr="00BE07CE">
          <w:rPr>
            <w:webHidden/>
          </w:rPr>
          <w:t>68</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89" w:history="1">
        <w:r w:rsidR="001C3ACC" w:rsidRPr="00BE07CE">
          <w:rPr>
            <w:rStyle w:val="Hyperlink"/>
            <w:caps/>
            <w:lang w:eastAsia="en-GB"/>
          </w:rPr>
          <w:t>2.7 Innovativeness</w:t>
        </w:r>
        <w:r w:rsidR="001C3ACC" w:rsidRPr="00BE07CE">
          <w:rPr>
            <w:webHidden/>
          </w:rPr>
          <w:tab/>
        </w:r>
        <w:r w:rsidR="001C3ACC" w:rsidRPr="00BE07CE">
          <w:rPr>
            <w:webHidden/>
          </w:rPr>
          <w:fldChar w:fldCharType="begin"/>
        </w:r>
        <w:r w:rsidR="001C3ACC" w:rsidRPr="00BE07CE">
          <w:rPr>
            <w:webHidden/>
          </w:rPr>
          <w:instrText xml:space="preserve"> PAGEREF _Toc428231989 \h </w:instrText>
        </w:r>
        <w:r w:rsidR="001C3ACC" w:rsidRPr="00BE07CE">
          <w:rPr>
            <w:webHidden/>
          </w:rPr>
        </w:r>
        <w:r w:rsidR="001C3ACC" w:rsidRPr="00BE07CE">
          <w:rPr>
            <w:webHidden/>
          </w:rPr>
          <w:fldChar w:fldCharType="separate"/>
        </w:r>
        <w:r w:rsidR="001C3ACC" w:rsidRPr="00BE07CE">
          <w:rPr>
            <w:webHidden/>
          </w:rPr>
          <w:t>68</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1990" w:history="1">
        <w:r w:rsidR="001C3ACC" w:rsidRPr="00BE07CE">
          <w:rPr>
            <w:rStyle w:val="Hyperlink"/>
            <w:rFonts w:ascii="Times New Roman" w:hAnsi="Times New Roman"/>
          </w:rPr>
          <w:t>SECTION 3 – Feasibility (fundamental dimensions for high quality delivery)</w:t>
        </w:r>
        <w:r w:rsidR="001C3ACC" w:rsidRPr="00BE07CE">
          <w:rPr>
            <w:webHidden/>
          </w:rPr>
          <w:tab/>
        </w:r>
        <w:r w:rsidR="001C3ACC" w:rsidRPr="00BE07CE">
          <w:rPr>
            <w:webHidden/>
          </w:rPr>
          <w:fldChar w:fldCharType="begin"/>
        </w:r>
        <w:r w:rsidR="001C3ACC" w:rsidRPr="00BE07CE">
          <w:rPr>
            <w:webHidden/>
          </w:rPr>
          <w:instrText xml:space="preserve"> PAGEREF _Toc428231990 \h </w:instrText>
        </w:r>
        <w:r w:rsidR="001C3ACC" w:rsidRPr="00BE07CE">
          <w:rPr>
            <w:webHidden/>
          </w:rPr>
        </w:r>
        <w:r w:rsidR="001C3ACC" w:rsidRPr="00BE07CE">
          <w:rPr>
            <w:webHidden/>
          </w:rPr>
          <w:fldChar w:fldCharType="separate"/>
        </w:r>
        <w:r w:rsidR="001C3ACC" w:rsidRPr="00BE07CE">
          <w:rPr>
            <w:webHidden/>
          </w:rPr>
          <w:t>70</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91" w:history="1">
        <w:r w:rsidR="001C3ACC" w:rsidRPr="00BE07CE">
          <w:rPr>
            <w:rStyle w:val="Hyperlink"/>
            <w:caps/>
            <w:lang w:eastAsia="en-GB"/>
          </w:rPr>
          <w:t>3.1 Environmental impact assessment</w:t>
        </w:r>
        <w:r w:rsidR="001C3ACC" w:rsidRPr="00BE07CE">
          <w:rPr>
            <w:webHidden/>
          </w:rPr>
          <w:tab/>
        </w:r>
        <w:r w:rsidR="001C3ACC" w:rsidRPr="00BE07CE">
          <w:rPr>
            <w:webHidden/>
          </w:rPr>
          <w:fldChar w:fldCharType="begin"/>
        </w:r>
        <w:r w:rsidR="001C3ACC" w:rsidRPr="00BE07CE">
          <w:rPr>
            <w:webHidden/>
          </w:rPr>
          <w:instrText xml:space="preserve"> PAGEREF _Toc428231991 \h </w:instrText>
        </w:r>
        <w:r w:rsidR="001C3ACC" w:rsidRPr="00BE07CE">
          <w:rPr>
            <w:webHidden/>
          </w:rPr>
        </w:r>
        <w:r w:rsidR="001C3ACC" w:rsidRPr="00BE07CE">
          <w:rPr>
            <w:webHidden/>
          </w:rPr>
          <w:fldChar w:fldCharType="separate"/>
        </w:r>
        <w:r w:rsidR="001C3ACC" w:rsidRPr="00BE07CE">
          <w:rPr>
            <w:webHidden/>
          </w:rPr>
          <w:t>70</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92" w:history="1">
        <w:r w:rsidR="001C3ACC" w:rsidRPr="00BE07CE">
          <w:rPr>
            <w:rStyle w:val="Hyperlink"/>
            <w:caps/>
            <w:lang w:eastAsia="en-GB"/>
          </w:rPr>
          <w:t>3.2 Risk Management</w:t>
        </w:r>
        <w:r w:rsidR="001C3ACC" w:rsidRPr="00BE07CE">
          <w:rPr>
            <w:webHidden/>
          </w:rPr>
          <w:tab/>
        </w:r>
        <w:r w:rsidR="001C3ACC" w:rsidRPr="00BE07CE">
          <w:rPr>
            <w:webHidden/>
          </w:rPr>
          <w:fldChar w:fldCharType="begin"/>
        </w:r>
        <w:r w:rsidR="001C3ACC" w:rsidRPr="00BE07CE">
          <w:rPr>
            <w:webHidden/>
          </w:rPr>
          <w:instrText xml:space="preserve"> PAGEREF _Toc428231992 \h </w:instrText>
        </w:r>
        <w:r w:rsidR="001C3ACC" w:rsidRPr="00BE07CE">
          <w:rPr>
            <w:webHidden/>
          </w:rPr>
        </w:r>
        <w:r w:rsidR="001C3ACC" w:rsidRPr="00BE07CE">
          <w:rPr>
            <w:webHidden/>
          </w:rPr>
          <w:fldChar w:fldCharType="separate"/>
        </w:r>
        <w:r w:rsidR="001C3ACC" w:rsidRPr="00BE07CE">
          <w:rPr>
            <w:webHidden/>
          </w:rPr>
          <w:t>70</w:t>
        </w:r>
        <w:r w:rsidR="001C3ACC" w:rsidRPr="00BE07CE">
          <w:rPr>
            <w:webHidden/>
          </w:rPr>
          <w:fldChar w:fldCharType="end"/>
        </w:r>
      </w:hyperlink>
    </w:p>
    <w:p w:rsidR="001C3ACC" w:rsidRPr="00BE07CE" w:rsidRDefault="00155A60">
      <w:pPr>
        <w:pStyle w:val="TOC3"/>
        <w:tabs>
          <w:tab w:val="left" w:pos="1834"/>
        </w:tabs>
        <w:rPr>
          <w:rFonts w:asciiTheme="minorHAnsi" w:eastAsiaTheme="minorEastAsia" w:hAnsiTheme="minorHAnsi" w:cstheme="minorBidi"/>
          <w:b w:val="0"/>
          <w:sz w:val="22"/>
          <w:szCs w:val="22"/>
          <w:lang w:eastAsia="en-GB"/>
        </w:rPr>
      </w:pPr>
      <w:hyperlink w:anchor="_Toc428231993" w:history="1">
        <w:r w:rsidR="001C3ACC" w:rsidRPr="00BE07CE">
          <w:rPr>
            <w:rStyle w:val="Hyperlink"/>
            <w:lang w:eastAsia="en-GB"/>
          </w:rPr>
          <w:t>3.2.1</w:t>
        </w:r>
        <w:r w:rsidR="001C3ACC" w:rsidRPr="00BE07CE">
          <w:rPr>
            <w:rFonts w:asciiTheme="minorHAnsi" w:eastAsiaTheme="minorEastAsia" w:hAnsiTheme="minorHAnsi" w:cstheme="minorBidi"/>
            <w:b w:val="0"/>
            <w:sz w:val="22"/>
            <w:szCs w:val="22"/>
            <w:lang w:eastAsia="en-GB"/>
          </w:rPr>
          <w:tab/>
        </w:r>
        <w:r w:rsidR="001C3ACC" w:rsidRPr="00BE07CE">
          <w:rPr>
            <w:rStyle w:val="Hyperlink"/>
            <w:lang w:eastAsia="en-GB"/>
          </w:rPr>
          <w:t>Risks and mitigation measures</w:t>
        </w:r>
        <w:r w:rsidR="001C3ACC" w:rsidRPr="00BE07CE">
          <w:rPr>
            <w:webHidden/>
          </w:rPr>
          <w:tab/>
        </w:r>
        <w:r w:rsidR="001C3ACC" w:rsidRPr="00BE07CE">
          <w:rPr>
            <w:webHidden/>
          </w:rPr>
          <w:fldChar w:fldCharType="begin"/>
        </w:r>
        <w:r w:rsidR="001C3ACC" w:rsidRPr="00BE07CE">
          <w:rPr>
            <w:webHidden/>
          </w:rPr>
          <w:instrText xml:space="preserve"> PAGEREF _Toc428231993 \h </w:instrText>
        </w:r>
        <w:r w:rsidR="001C3ACC" w:rsidRPr="00BE07CE">
          <w:rPr>
            <w:webHidden/>
          </w:rPr>
        </w:r>
        <w:r w:rsidR="001C3ACC" w:rsidRPr="00BE07CE">
          <w:rPr>
            <w:webHidden/>
          </w:rPr>
          <w:fldChar w:fldCharType="separate"/>
        </w:r>
        <w:r w:rsidR="001C3ACC" w:rsidRPr="00BE07CE">
          <w:rPr>
            <w:webHidden/>
          </w:rPr>
          <w:t>70</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1994" w:history="1">
        <w:r w:rsidR="001C3ACC" w:rsidRPr="00BE07CE">
          <w:rPr>
            <w:rStyle w:val="Hyperlink"/>
            <w:rFonts w:ascii="Times New Roman" w:hAnsi="Times New Roman"/>
          </w:rPr>
          <w:t>SECTION 4 – IMPLEMENTATION and MANAGEMENT ARRANGEMENTS</w:t>
        </w:r>
        <w:r w:rsidR="001C3ACC" w:rsidRPr="00BE07CE">
          <w:rPr>
            <w:webHidden/>
          </w:rPr>
          <w:tab/>
        </w:r>
        <w:r w:rsidR="001C3ACC" w:rsidRPr="00BE07CE">
          <w:rPr>
            <w:webHidden/>
          </w:rPr>
          <w:fldChar w:fldCharType="begin"/>
        </w:r>
        <w:r w:rsidR="001C3ACC" w:rsidRPr="00BE07CE">
          <w:rPr>
            <w:webHidden/>
          </w:rPr>
          <w:instrText xml:space="preserve"> PAGEREF _Toc428231994 \h </w:instrText>
        </w:r>
        <w:r w:rsidR="001C3ACC" w:rsidRPr="00BE07CE">
          <w:rPr>
            <w:webHidden/>
          </w:rPr>
        </w:r>
        <w:r w:rsidR="001C3ACC" w:rsidRPr="00BE07CE">
          <w:rPr>
            <w:webHidden/>
          </w:rPr>
          <w:fldChar w:fldCharType="separate"/>
        </w:r>
        <w:r w:rsidR="001C3ACC" w:rsidRPr="00BE07CE">
          <w:rPr>
            <w:webHidden/>
          </w:rPr>
          <w:t>73</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95" w:history="1">
        <w:r w:rsidR="001C3ACC" w:rsidRPr="00BE07CE">
          <w:rPr>
            <w:rStyle w:val="Hyperlink"/>
            <w:caps/>
            <w:lang w:eastAsia="en-GB"/>
          </w:rPr>
          <w:t>4.1 INSTITUTIONAL ARRANGEMENTS</w:t>
        </w:r>
        <w:r w:rsidR="001C3ACC" w:rsidRPr="00BE07CE">
          <w:rPr>
            <w:webHidden/>
          </w:rPr>
          <w:tab/>
        </w:r>
        <w:r w:rsidR="001C3ACC" w:rsidRPr="00BE07CE">
          <w:rPr>
            <w:webHidden/>
          </w:rPr>
          <w:fldChar w:fldCharType="begin"/>
        </w:r>
        <w:r w:rsidR="001C3ACC" w:rsidRPr="00BE07CE">
          <w:rPr>
            <w:webHidden/>
          </w:rPr>
          <w:instrText xml:space="preserve"> PAGEREF _Toc428231995 \h </w:instrText>
        </w:r>
        <w:r w:rsidR="001C3ACC" w:rsidRPr="00BE07CE">
          <w:rPr>
            <w:webHidden/>
          </w:rPr>
        </w:r>
        <w:r w:rsidR="001C3ACC" w:rsidRPr="00BE07CE">
          <w:rPr>
            <w:webHidden/>
          </w:rPr>
          <w:fldChar w:fldCharType="separate"/>
        </w:r>
        <w:r w:rsidR="001C3ACC" w:rsidRPr="00BE07CE">
          <w:rPr>
            <w:webHidden/>
          </w:rPr>
          <w:t>73</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1996" w:history="1">
        <w:r w:rsidR="001C3ACC" w:rsidRPr="00BE07CE">
          <w:rPr>
            <w:rStyle w:val="Hyperlink"/>
            <w:caps/>
            <w:lang w:eastAsia="en-GB"/>
          </w:rPr>
          <w:t>4.2 IMPLEMENTATION ARRANGEMENTS</w:t>
        </w:r>
        <w:r w:rsidR="001C3ACC" w:rsidRPr="00BE07CE">
          <w:rPr>
            <w:webHidden/>
          </w:rPr>
          <w:tab/>
        </w:r>
        <w:r w:rsidR="001C3ACC" w:rsidRPr="00BE07CE">
          <w:rPr>
            <w:webHidden/>
          </w:rPr>
          <w:fldChar w:fldCharType="begin"/>
        </w:r>
        <w:r w:rsidR="001C3ACC" w:rsidRPr="00BE07CE">
          <w:rPr>
            <w:webHidden/>
          </w:rPr>
          <w:instrText xml:space="preserve"> PAGEREF _Toc428231996 \h </w:instrText>
        </w:r>
        <w:r w:rsidR="001C3ACC" w:rsidRPr="00BE07CE">
          <w:rPr>
            <w:webHidden/>
          </w:rPr>
        </w:r>
        <w:r w:rsidR="001C3ACC" w:rsidRPr="00BE07CE">
          <w:rPr>
            <w:webHidden/>
          </w:rPr>
          <w:fldChar w:fldCharType="separate"/>
        </w:r>
        <w:r w:rsidR="001C3ACC" w:rsidRPr="00BE07CE">
          <w:rPr>
            <w:webHidden/>
          </w:rPr>
          <w:t>74</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97" w:history="1">
        <w:r w:rsidR="001C3ACC" w:rsidRPr="00BE07CE">
          <w:rPr>
            <w:rStyle w:val="Hyperlink"/>
            <w:caps/>
            <w:lang w:eastAsia="en-GB"/>
          </w:rPr>
          <w:t>4.3 FINANCIAL PLANNING AND MANAGEMENT</w:t>
        </w:r>
        <w:r w:rsidR="001C3ACC" w:rsidRPr="00BE07CE">
          <w:rPr>
            <w:webHidden/>
          </w:rPr>
          <w:tab/>
        </w:r>
        <w:r w:rsidR="001C3ACC" w:rsidRPr="00BE07CE">
          <w:rPr>
            <w:webHidden/>
          </w:rPr>
          <w:fldChar w:fldCharType="begin"/>
        </w:r>
        <w:r w:rsidR="001C3ACC" w:rsidRPr="00BE07CE">
          <w:rPr>
            <w:webHidden/>
          </w:rPr>
          <w:instrText xml:space="preserve"> PAGEREF _Toc428231997 \h </w:instrText>
        </w:r>
        <w:r w:rsidR="001C3ACC" w:rsidRPr="00BE07CE">
          <w:rPr>
            <w:webHidden/>
          </w:rPr>
        </w:r>
        <w:r w:rsidR="001C3ACC" w:rsidRPr="00BE07CE">
          <w:rPr>
            <w:webHidden/>
          </w:rPr>
          <w:fldChar w:fldCharType="separate"/>
        </w:r>
        <w:r w:rsidR="001C3ACC" w:rsidRPr="00BE07CE">
          <w:rPr>
            <w:webHidden/>
          </w:rPr>
          <w:t>81</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98" w:history="1">
        <w:r w:rsidR="001C3ACC" w:rsidRPr="00BE07CE">
          <w:rPr>
            <w:rStyle w:val="Hyperlink"/>
            <w:lang w:eastAsia="en-GB"/>
          </w:rPr>
          <w:t>4.3.1 Financial plan (by component, outputs and co-financier)</w:t>
        </w:r>
        <w:r w:rsidR="001C3ACC" w:rsidRPr="00BE07CE">
          <w:rPr>
            <w:webHidden/>
          </w:rPr>
          <w:tab/>
        </w:r>
        <w:r w:rsidR="001C3ACC" w:rsidRPr="00BE07CE">
          <w:rPr>
            <w:webHidden/>
          </w:rPr>
          <w:fldChar w:fldCharType="begin"/>
        </w:r>
        <w:r w:rsidR="001C3ACC" w:rsidRPr="00BE07CE">
          <w:rPr>
            <w:webHidden/>
          </w:rPr>
          <w:instrText xml:space="preserve"> PAGEREF _Toc428231998 \h </w:instrText>
        </w:r>
        <w:r w:rsidR="001C3ACC" w:rsidRPr="00BE07CE">
          <w:rPr>
            <w:webHidden/>
          </w:rPr>
        </w:r>
        <w:r w:rsidR="001C3ACC" w:rsidRPr="00BE07CE">
          <w:rPr>
            <w:webHidden/>
          </w:rPr>
          <w:fldChar w:fldCharType="separate"/>
        </w:r>
        <w:r w:rsidR="001C3ACC" w:rsidRPr="00BE07CE">
          <w:rPr>
            <w:webHidden/>
          </w:rPr>
          <w:t>82</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1999" w:history="1">
        <w:r w:rsidR="001C3ACC" w:rsidRPr="00BE07CE">
          <w:rPr>
            <w:rStyle w:val="Hyperlink"/>
            <w:lang w:eastAsia="en-GB"/>
          </w:rPr>
          <w:t>4.3.2 GEF inputs</w:t>
        </w:r>
        <w:r w:rsidR="001C3ACC" w:rsidRPr="00BE07CE">
          <w:rPr>
            <w:webHidden/>
          </w:rPr>
          <w:tab/>
        </w:r>
        <w:r w:rsidR="001C3ACC" w:rsidRPr="00BE07CE">
          <w:rPr>
            <w:webHidden/>
          </w:rPr>
          <w:fldChar w:fldCharType="begin"/>
        </w:r>
        <w:r w:rsidR="001C3ACC" w:rsidRPr="00BE07CE">
          <w:rPr>
            <w:webHidden/>
          </w:rPr>
          <w:instrText xml:space="preserve"> PAGEREF _Toc428231999 \h </w:instrText>
        </w:r>
        <w:r w:rsidR="001C3ACC" w:rsidRPr="00BE07CE">
          <w:rPr>
            <w:webHidden/>
          </w:rPr>
        </w:r>
        <w:r w:rsidR="001C3ACC" w:rsidRPr="00BE07CE">
          <w:rPr>
            <w:webHidden/>
          </w:rPr>
          <w:fldChar w:fldCharType="separate"/>
        </w:r>
        <w:r w:rsidR="001C3ACC" w:rsidRPr="00BE07CE">
          <w:rPr>
            <w:webHidden/>
          </w:rPr>
          <w:t>83</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0" w:history="1">
        <w:r w:rsidR="001C3ACC" w:rsidRPr="00BE07CE">
          <w:rPr>
            <w:rStyle w:val="Hyperlink"/>
            <w:lang w:eastAsia="en-GB"/>
          </w:rPr>
          <w:t>4.3.3 Government inputs</w:t>
        </w:r>
        <w:r w:rsidR="001C3ACC" w:rsidRPr="00BE07CE">
          <w:rPr>
            <w:webHidden/>
          </w:rPr>
          <w:tab/>
        </w:r>
        <w:r w:rsidR="001C3ACC" w:rsidRPr="00BE07CE">
          <w:rPr>
            <w:webHidden/>
          </w:rPr>
          <w:fldChar w:fldCharType="begin"/>
        </w:r>
        <w:r w:rsidR="001C3ACC" w:rsidRPr="00BE07CE">
          <w:rPr>
            <w:webHidden/>
          </w:rPr>
          <w:instrText xml:space="preserve"> PAGEREF _Toc428232000 \h </w:instrText>
        </w:r>
        <w:r w:rsidR="001C3ACC" w:rsidRPr="00BE07CE">
          <w:rPr>
            <w:webHidden/>
          </w:rPr>
        </w:r>
        <w:r w:rsidR="001C3ACC" w:rsidRPr="00BE07CE">
          <w:rPr>
            <w:webHidden/>
          </w:rPr>
          <w:fldChar w:fldCharType="separate"/>
        </w:r>
        <w:r w:rsidR="001C3ACC" w:rsidRPr="00BE07CE">
          <w:rPr>
            <w:webHidden/>
          </w:rPr>
          <w:t>83</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1" w:history="1">
        <w:r w:rsidR="001C3ACC" w:rsidRPr="00BE07CE">
          <w:rPr>
            <w:rStyle w:val="Hyperlink"/>
            <w:lang w:eastAsia="en-GB"/>
          </w:rPr>
          <w:t>4.3.4 FAO inputs</w:t>
        </w:r>
        <w:r w:rsidR="001C3ACC" w:rsidRPr="00BE07CE">
          <w:rPr>
            <w:webHidden/>
          </w:rPr>
          <w:tab/>
        </w:r>
        <w:r w:rsidR="001C3ACC" w:rsidRPr="00BE07CE">
          <w:rPr>
            <w:webHidden/>
          </w:rPr>
          <w:fldChar w:fldCharType="begin"/>
        </w:r>
        <w:r w:rsidR="001C3ACC" w:rsidRPr="00BE07CE">
          <w:rPr>
            <w:webHidden/>
          </w:rPr>
          <w:instrText xml:space="preserve"> PAGEREF _Toc428232001 \h </w:instrText>
        </w:r>
        <w:r w:rsidR="001C3ACC" w:rsidRPr="00BE07CE">
          <w:rPr>
            <w:webHidden/>
          </w:rPr>
        </w:r>
        <w:r w:rsidR="001C3ACC" w:rsidRPr="00BE07CE">
          <w:rPr>
            <w:webHidden/>
          </w:rPr>
          <w:fldChar w:fldCharType="separate"/>
        </w:r>
        <w:r w:rsidR="001C3ACC" w:rsidRPr="00BE07CE">
          <w:rPr>
            <w:webHidden/>
          </w:rPr>
          <w:t>84</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2" w:history="1">
        <w:r w:rsidR="001C3ACC" w:rsidRPr="00BE07CE">
          <w:rPr>
            <w:rStyle w:val="Hyperlink"/>
            <w:lang w:eastAsia="en-GB"/>
          </w:rPr>
          <w:t>4.3.5 Other co-financiers inputs</w:t>
        </w:r>
        <w:r w:rsidR="001C3ACC" w:rsidRPr="00BE07CE">
          <w:rPr>
            <w:webHidden/>
          </w:rPr>
          <w:tab/>
        </w:r>
        <w:r w:rsidR="001C3ACC" w:rsidRPr="00BE07CE">
          <w:rPr>
            <w:webHidden/>
          </w:rPr>
          <w:fldChar w:fldCharType="begin"/>
        </w:r>
        <w:r w:rsidR="001C3ACC" w:rsidRPr="00BE07CE">
          <w:rPr>
            <w:webHidden/>
          </w:rPr>
          <w:instrText xml:space="preserve"> PAGEREF _Toc428232002 \h </w:instrText>
        </w:r>
        <w:r w:rsidR="001C3ACC" w:rsidRPr="00BE07CE">
          <w:rPr>
            <w:webHidden/>
          </w:rPr>
        </w:r>
        <w:r w:rsidR="001C3ACC" w:rsidRPr="00BE07CE">
          <w:rPr>
            <w:webHidden/>
          </w:rPr>
          <w:fldChar w:fldCharType="separate"/>
        </w:r>
        <w:r w:rsidR="001C3ACC" w:rsidRPr="00BE07CE">
          <w:rPr>
            <w:webHidden/>
          </w:rPr>
          <w:t>84</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3" w:history="1">
        <w:r w:rsidR="001C3ACC" w:rsidRPr="00BE07CE">
          <w:rPr>
            <w:rStyle w:val="Hyperlink"/>
            <w:lang w:eastAsia="en-GB"/>
          </w:rPr>
          <w:t>4.3.6 Financial management of and reporting on GEF resources</w:t>
        </w:r>
        <w:r w:rsidR="001C3ACC" w:rsidRPr="00BE07CE">
          <w:rPr>
            <w:webHidden/>
          </w:rPr>
          <w:tab/>
        </w:r>
        <w:r w:rsidR="001C3ACC" w:rsidRPr="00BE07CE">
          <w:rPr>
            <w:webHidden/>
          </w:rPr>
          <w:fldChar w:fldCharType="begin"/>
        </w:r>
        <w:r w:rsidR="001C3ACC" w:rsidRPr="00BE07CE">
          <w:rPr>
            <w:webHidden/>
          </w:rPr>
          <w:instrText xml:space="preserve"> PAGEREF _Toc428232003 \h </w:instrText>
        </w:r>
        <w:r w:rsidR="001C3ACC" w:rsidRPr="00BE07CE">
          <w:rPr>
            <w:webHidden/>
          </w:rPr>
        </w:r>
        <w:r w:rsidR="001C3ACC" w:rsidRPr="00BE07CE">
          <w:rPr>
            <w:webHidden/>
          </w:rPr>
          <w:fldChar w:fldCharType="separate"/>
        </w:r>
        <w:r w:rsidR="001C3ACC" w:rsidRPr="00BE07CE">
          <w:rPr>
            <w:webHidden/>
          </w:rPr>
          <w:t>85</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04" w:history="1">
        <w:r w:rsidR="001C3ACC" w:rsidRPr="00BE07CE">
          <w:rPr>
            <w:rStyle w:val="Hyperlink"/>
            <w:caps/>
            <w:lang w:eastAsia="en-GB"/>
          </w:rPr>
          <w:t>4.4 PROCUREMENT</w:t>
        </w:r>
        <w:r w:rsidR="001C3ACC" w:rsidRPr="00BE07CE">
          <w:rPr>
            <w:webHidden/>
          </w:rPr>
          <w:tab/>
        </w:r>
        <w:r w:rsidR="001C3ACC" w:rsidRPr="00BE07CE">
          <w:rPr>
            <w:webHidden/>
          </w:rPr>
          <w:fldChar w:fldCharType="begin"/>
        </w:r>
        <w:r w:rsidR="001C3ACC" w:rsidRPr="00BE07CE">
          <w:rPr>
            <w:webHidden/>
          </w:rPr>
          <w:instrText xml:space="preserve"> PAGEREF _Toc428232004 \h </w:instrText>
        </w:r>
        <w:r w:rsidR="001C3ACC" w:rsidRPr="00BE07CE">
          <w:rPr>
            <w:webHidden/>
          </w:rPr>
        </w:r>
        <w:r w:rsidR="001C3ACC" w:rsidRPr="00BE07CE">
          <w:rPr>
            <w:webHidden/>
          </w:rPr>
          <w:fldChar w:fldCharType="separate"/>
        </w:r>
        <w:r w:rsidR="001C3ACC" w:rsidRPr="00BE07CE">
          <w:rPr>
            <w:webHidden/>
          </w:rPr>
          <w:t>85</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05" w:history="1">
        <w:r w:rsidR="001C3ACC" w:rsidRPr="00BE07CE">
          <w:rPr>
            <w:rStyle w:val="Hyperlink"/>
            <w:caps/>
            <w:lang w:eastAsia="en-GB"/>
          </w:rPr>
          <w:t>4.5 MONITORING AND REPORTING</w:t>
        </w:r>
        <w:r w:rsidR="001C3ACC" w:rsidRPr="00BE07CE">
          <w:rPr>
            <w:webHidden/>
          </w:rPr>
          <w:tab/>
        </w:r>
        <w:r w:rsidR="001C3ACC" w:rsidRPr="00BE07CE">
          <w:rPr>
            <w:webHidden/>
          </w:rPr>
          <w:fldChar w:fldCharType="begin"/>
        </w:r>
        <w:r w:rsidR="001C3ACC" w:rsidRPr="00BE07CE">
          <w:rPr>
            <w:webHidden/>
          </w:rPr>
          <w:instrText xml:space="preserve"> PAGEREF _Toc428232005 \h </w:instrText>
        </w:r>
        <w:r w:rsidR="001C3ACC" w:rsidRPr="00BE07CE">
          <w:rPr>
            <w:webHidden/>
          </w:rPr>
        </w:r>
        <w:r w:rsidR="001C3ACC" w:rsidRPr="00BE07CE">
          <w:rPr>
            <w:webHidden/>
          </w:rPr>
          <w:fldChar w:fldCharType="separate"/>
        </w:r>
        <w:r w:rsidR="001C3ACC" w:rsidRPr="00BE07CE">
          <w:rPr>
            <w:webHidden/>
          </w:rPr>
          <w:t>86</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6" w:history="1">
        <w:r w:rsidR="001C3ACC" w:rsidRPr="00BE07CE">
          <w:rPr>
            <w:rStyle w:val="Hyperlink"/>
            <w:lang w:eastAsia="en-GB"/>
          </w:rPr>
          <w:t>4.5.1 Oversight and monitoring responsibilities</w:t>
        </w:r>
        <w:r w:rsidR="001C3ACC" w:rsidRPr="00BE07CE">
          <w:rPr>
            <w:webHidden/>
          </w:rPr>
          <w:tab/>
        </w:r>
        <w:r w:rsidR="001C3ACC" w:rsidRPr="00BE07CE">
          <w:rPr>
            <w:webHidden/>
          </w:rPr>
          <w:fldChar w:fldCharType="begin"/>
        </w:r>
        <w:r w:rsidR="001C3ACC" w:rsidRPr="00BE07CE">
          <w:rPr>
            <w:webHidden/>
          </w:rPr>
          <w:instrText xml:space="preserve"> PAGEREF _Toc428232006 \h </w:instrText>
        </w:r>
        <w:r w:rsidR="001C3ACC" w:rsidRPr="00BE07CE">
          <w:rPr>
            <w:webHidden/>
          </w:rPr>
        </w:r>
        <w:r w:rsidR="001C3ACC" w:rsidRPr="00BE07CE">
          <w:rPr>
            <w:webHidden/>
          </w:rPr>
          <w:fldChar w:fldCharType="separate"/>
        </w:r>
        <w:r w:rsidR="001C3ACC" w:rsidRPr="00BE07CE">
          <w:rPr>
            <w:webHidden/>
          </w:rPr>
          <w:t>86</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7" w:history="1">
        <w:r w:rsidR="001C3ACC" w:rsidRPr="00BE07CE">
          <w:rPr>
            <w:rStyle w:val="Hyperlink"/>
            <w:lang w:eastAsia="en-GB"/>
          </w:rPr>
          <w:t>4.5.2 Indicators and information sources</w:t>
        </w:r>
        <w:r w:rsidR="001C3ACC" w:rsidRPr="00BE07CE">
          <w:rPr>
            <w:webHidden/>
          </w:rPr>
          <w:tab/>
        </w:r>
        <w:r w:rsidR="001C3ACC" w:rsidRPr="00BE07CE">
          <w:rPr>
            <w:webHidden/>
          </w:rPr>
          <w:fldChar w:fldCharType="begin"/>
        </w:r>
        <w:r w:rsidR="001C3ACC" w:rsidRPr="00BE07CE">
          <w:rPr>
            <w:webHidden/>
          </w:rPr>
          <w:instrText xml:space="preserve"> PAGEREF _Toc428232007 \h </w:instrText>
        </w:r>
        <w:r w:rsidR="001C3ACC" w:rsidRPr="00BE07CE">
          <w:rPr>
            <w:webHidden/>
          </w:rPr>
        </w:r>
        <w:r w:rsidR="001C3ACC" w:rsidRPr="00BE07CE">
          <w:rPr>
            <w:webHidden/>
          </w:rPr>
          <w:fldChar w:fldCharType="separate"/>
        </w:r>
        <w:r w:rsidR="001C3ACC" w:rsidRPr="00BE07CE">
          <w:rPr>
            <w:webHidden/>
          </w:rPr>
          <w:t>86</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8" w:history="1">
        <w:r w:rsidR="001C3ACC" w:rsidRPr="00BE07CE">
          <w:rPr>
            <w:rStyle w:val="Hyperlink"/>
            <w:lang w:eastAsia="en-GB"/>
          </w:rPr>
          <w:t>4.5.3 Reporting schedule</w:t>
        </w:r>
        <w:r w:rsidR="001C3ACC" w:rsidRPr="00BE07CE">
          <w:rPr>
            <w:webHidden/>
          </w:rPr>
          <w:tab/>
        </w:r>
        <w:r w:rsidR="001C3ACC" w:rsidRPr="00BE07CE">
          <w:rPr>
            <w:webHidden/>
          </w:rPr>
          <w:fldChar w:fldCharType="begin"/>
        </w:r>
        <w:r w:rsidR="001C3ACC" w:rsidRPr="00BE07CE">
          <w:rPr>
            <w:webHidden/>
          </w:rPr>
          <w:instrText xml:space="preserve"> PAGEREF _Toc428232008 \h </w:instrText>
        </w:r>
        <w:r w:rsidR="001C3ACC" w:rsidRPr="00BE07CE">
          <w:rPr>
            <w:webHidden/>
          </w:rPr>
        </w:r>
        <w:r w:rsidR="001C3ACC" w:rsidRPr="00BE07CE">
          <w:rPr>
            <w:webHidden/>
          </w:rPr>
          <w:fldChar w:fldCharType="separate"/>
        </w:r>
        <w:r w:rsidR="001C3ACC" w:rsidRPr="00BE07CE">
          <w:rPr>
            <w:webHidden/>
          </w:rPr>
          <w:t>86</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09" w:history="1">
        <w:r w:rsidR="001C3ACC" w:rsidRPr="00BE07CE">
          <w:rPr>
            <w:rStyle w:val="Hyperlink"/>
            <w:lang w:eastAsia="en-GB"/>
          </w:rPr>
          <w:t>4.5.4 Monitoring and evaluation plan summary</w:t>
        </w:r>
        <w:r w:rsidR="001C3ACC" w:rsidRPr="00BE07CE">
          <w:rPr>
            <w:webHidden/>
          </w:rPr>
          <w:tab/>
        </w:r>
        <w:r w:rsidR="001C3ACC" w:rsidRPr="00BE07CE">
          <w:rPr>
            <w:webHidden/>
          </w:rPr>
          <w:fldChar w:fldCharType="begin"/>
        </w:r>
        <w:r w:rsidR="001C3ACC" w:rsidRPr="00BE07CE">
          <w:rPr>
            <w:webHidden/>
          </w:rPr>
          <w:instrText xml:space="preserve"> PAGEREF _Toc428232009 \h </w:instrText>
        </w:r>
        <w:r w:rsidR="001C3ACC" w:rsidRPr="00BE07CE">
          <w:rPr>
            <w:webHidden/>
          </w:rPr>
        </w:r>
        <w:r w:rsidR="001C3ACC" w:rsidRPr="00BE07CE">
          <w:rPr>
            <w:webHidden/>
          </w:rPr>
          <w:fldChar w:fldCharType="separate"/>
        </w:r>
        <w:r w:rsidR="001C3ACC" w:rsidRPr="00BE07CE">
          <w:rPr>
            <w:webHidden/>
          </w:rPr>
          <w:t>88</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0" w:history="1">
        <w:r w:rsidR="001C3ACC" w:rsidRPr="00BE07CE">
          <w:rPr>
            <w:rStyle w:val="Hyperlink"/>
            <w:caps/>
            <w:lang w:eastAsia="en-GB"/>
          </w:rPr>
          <w:t>4.6 provision for evaluations</w:t>
        </w:r>
        <w:r w:rsidR="001C3ACC" w:rsidRPr="00BE07CE">
          <w:rPr>
            <w:webHidden/>
          </w:rPr>
          <w:tab/>
        </w:r>
        <w:r w:rsidR="001C3ACC" w:rsidRPr="00BE07CE">
          <w:rPr>
            <w:webHidden/>
          </w:rPr>
          <w:fldChar w:fldCharType="begin"/>
        </w:r>
        <w:r w:rsidR="001C3ACC" w:rsidRPr="00BE07CE">
          <w:rPr>
            <w:webHidden/>
          </w:rPr>
          <w:instrText xml:space="preserve"> PAGEREF _Toc428232010 \h </w:instrText>
        </w:r>
        <w:r w:rsidR="001C3ACC" w:rsidRPr="00BE07CE">
          <w:rPr>
            <w:webHidden/>
          </w:rPr>
        </w:r>
        <w:r w:rsidR="001C3ACC" w:rsidRPr="00BE07CE">
          <w:rPr>
            <w:webHidden/>
          </w:rPr>
          <w:fldChar w:fldCharType="separate"/>
        </w:r>
        <w:r w:rsidR="001C3ACC" w:rsidRPr="00BE07CE">
          <w:rPr>
            <w:webHidden/>
          </w:rPr>
          <w:t>89</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1" w:history="1">
        <w:r w:rsidR="001C3ACC" w:rsidRPr="00BE07CE">
          <w:rPr>
            <w:rStyle w:val="Hyperlink"/>
            <w:caps/>
            <w:lang w:eastAsia="en-GB"/>
          </w:rPr>
          <w:t>4.7 communication ANd VISIBILITY</w:t>
        </w:r>
        <w:r w:rsidR="001C3ACC" w:rsidRPr="00BE07CE">
          <w:rPr>
            <w:webHidden/>
          </w:rPr>
          <w:tab/>
        </w:r>
        <w:r w:rsidR="001C3ACC" w:rsidRPr="00BE07CE">
          <w:rPr>
            <w:webHidden/>
          </w:rPr>
          <w:fldChar w:fldCharType="begin"/>
        </w:r>
        <w:r w:rsidR="001C3ACC" w:rsidRPr="00BE07CE">
          <w:rPr>
            <w:webHidden/>
          </w:rPr>
          <w:instrText xml:space="preserve"> PAGEREF _Toc428232011 \h </w:instrText>
        </w:r>
        <w:r w:rsidR="001C3ACC" w:rsidRPr="00BE07CE">
          <w:rPr>
            <w:webHidden/>
          </w:rPr>
        </w:r>
        <w:r w:rsidR="001C3ACC" w:rsidRPr="00BE07CE">
          <w:rPr>
            <w:webHidden/>
          </w:rPr>
          <w:fldChar w:fldCharType="separate"/>
        </w:r>
        <w:r w:rsidR="001C3ACC" w:rsidRPr="00BE07CE">
          <w:rPr>
            <w:webHidden/>
          </w:rPr>
          <w:t>90</w:t>
        </w:r>
        <w:r w:rsidR="001C3ACC" w:rsidRPr="00BE07CE">
          <w:rPr>
            <w:webHidden/>
          </w:rPr>
          <w:fldChar w:fldCharType="end"/>
        </w:r>
      </w:hyperlink>
    </w:p>
    <w:p w:rsidR="001C3ACC" w:rsidRPr="00BE07CE" w:rsidRDefault="00155A60">
      <w:pPr>
        <w:pStyle w:val="TOC1"/>
        <w:rPr>
          <w:rFonts w:asciiTheme="minorHAnsi" w:eastAsiaTheme="minorEastAsia" w:hAnsiTheme="minorHAnsi" w:cstheme="minorBidi"/>
          <w:b w:val="0"/>
          <w:caps w:val="0"/>
          <w:sz w:val="22"/>
          <w:szCs w:val="22"/>
          <w:lang w:eastAsia="en-GB"/>
        </w:rPr>
      </w:pPr>
      <w:hyperlink w:anchor="_Toc428232012" w:history="1">
        <w:r w:rsidR="001C3ACC" w:rsidRPr="00BE07CE">
          <w:rPr>
            <w:rStyle w:val="Hyperlink"/>
            <w:rFonts w:ascii="Times New Roman" w:hAnsi="Times New Roman"/>
          </w:rPr>
          <w:t>SECTION 5 – Sustainability of RESULTS</w:t>
        </w:r>
        <w:r w:rsidR="001C3ACC" w:rsidRPr="00BE07CE">
          <w:rPr>
            <w:webHidden/>
          </w:rPr>
          <w:tab/>
        </w:r>
        <w:r w:rsidR="001C3ACC" w:rsidRPr="00BE07CE">
          <w:rPr>
            <w:webHidden/>
          </w:rPr>
          <w:fldChar w:fldCharType="begin"/>
        </w:r>
        <w:r w:rsidR="001C3ACC" w:rsidRPr="00BE07CE">
          <w:rPr>
            <w:webHidden/>
          </w:rPr>
          <w:instrText xml:space="preserve"> PAGEREF _Toc428232012 \h </w:instrText>
        </w:r>
        <w:r w:rsidR="001C3ACC" w:rsidRPr="00BE07CE">
          <w:rPr>
            <w:webHidden/>
          </w:rPr>
        </w:r>
        <w:r w:rsidR="001C3ACC" w:rsidRPr="00BE07CE">
          <w:rPr>
            <w:webHidden/>
          </w:rPr>
          <w:fldChar w:fldCharType="separate"/>
        </w:r>
        <w:r w:rsidR="001C3ACC" w:rsidRPr="00BE07CE">
          <w:rPr>
            <w:webHidden/>
          </w:rPr>
          <w:t>91</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3" w:history="1">
        <w:r w:rsidR="001C3ACC" w:rsidRPr="00BE07CE">
          <w:rPr>
            <w:rStyle w:val="Hyperlink"/>
            <w:caps/>
          </w:rPr>
          <w:t>5.1 Social SUSTAINABILITY</w:t>
        </w:r>
        <w:r w:rsidR="001C3ACC" w:rsidRPr="00BE07CE">
          <w:rPr>
            <w:webHidden/>
          </w:rPr>
          <w:tab/>
        </w:r>
        <w:r w:rsidR="001C3ACC" w:rsidRPr="00BE07CE">
          <w:rPr>
            <w:webHidden/>
          </w:rPr>
          <w:fldChar w:fldCharType="begin"/>
        </w:r>
        <w:r w:rsidR="001C3ACC" w:rsidRPr="00BE07CE">
          <w:rPr>
            <w:webHidden/>
          </w:rPr>
          <w:instrText xml:space="preserve"> PAGEREF _Toc428232013 \h </w:instrText>
        </w:r>
        <w:r w:rsidR="001C3ACC" w:rsidRPr="00BE07CE">
          <w:rPr>
            <w:webHidden/>
          </w:rPr>
        </w:r>
        <w:r w:rsidR="001C3ACC" w:rsidRPr="00BE07CE">
          <w:rPr>
            <w:webHidden/>
          </w:rPr>
          <w:fldChar w:fldCharType="separate"/>
        </w:r>
        <w:r w:rsidR="001C3ACC" w:rsidRPr="00BE07CE">
          <w:rPr>
            <w:webHidden/>
          </w:rPr>
          <w:t>91</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4" w:history="1">
        <w:r w:rsidR="001C3ACC" w:rsidRPr="00BE07CE">
          <w:rPr>
            <w:rStyle w:val="Hyperlink"/>
            <w:caps/>
          </w:rPr>
          <w:t>5.2 Environmental sustainability</w:t>
        </w:r>
        <w:r w:rsidR="001C3ACC" w:rsidRPr="00BE07CE">
          <w:rPr>
            <w:webHidden/>
          </w:rPr>
          <w:tab/>
        </w:r>
        <w:r w:rsidR="001C3ACC" w:rsidRPr="00BE07CE">
          <w:rPr>
            <w:webHidden/>
          </w:rPr>
          <w:fldChar w:fldCharType="begin"/>
        </w:r>
        <w:r w:rsidR="001C3ACC" w:rsidRPr="00BE07CE">
          <w:rPr>
            <w:webHidden/>
          </w:rPr>
          <w:instrText xml:space="preserve"> PAGEREF _Toc428232014 \h </w:instrText>
        </w:r>
        <w:r w:rsidR="001C3ACC" w:rsidRPr="00BE07CE">
          <w:rPr>
            <w:webHidden/>
          </w:rPr>
        </w:r>
        <w:r w:rsidR="001C3ACC" w:rsidRPr="00BE07CE">
          <w:rPr>
            <w:webHidden/>
          </w:rPr>
          <w:fldChar w:fldCharType="separate"/>
        </w:r>
        <w:r w:rsidR="001C3ACC" w:rsidRPr="00BE07CE">
          <w:rPr>
            <w:webHidden/>
          </w:rPr>
          <w:t>91</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5" w:history="1">
        <w:r w:rsidR="001C3ACC" w:rsidRPr="00BE07CE">
          <w:rPr>
            <w:rStyle w:val="Hyperlink"/>
            <w:caps/>
          </w:rPr>
          <w:t>5.3 Financial and economic sustainability</w:t>
        </w:r>
        <w:r w:rsidR="001C3ACC" w:rsidRPr="00BE07CE">
          <w:rPr>
            <w:webHidden/>
          </w:rPr>
          <w:tab/>
        </w:r>
        <w:r w:rsidR="001C3ACC" w:rsidRPr="00BE07CE">
          <w:rPr>
            <w:webHidden/>
          </w:rPr>
          <w:fldChar w:fldCharType="begin"/>
        </w:r>
        <w:r w:rsidR="001C3ACC" w:rsidRPr="00BE07CE">
          <w:rPr>
            <w:webHidden/>
          </w:rPr>
          <w:instrText xml:space="preserve"> PAGEREF _Toc428232015 \h </w:instrText>
        </w:r>
        <w:r w:rsidR="001C3ACC" w:rsidRPr="00BE07CE">
          <w:rPr>
            <w:webHidden/>
          </w:rPr>
        </w:r>
        <w:r w:rsidR="001C3ACC" w:rsidRPr="00BE07CE">
          <w:rPr>
            <w:webHidden/>
          </w:rPr>
          <w:fldChar w:fldCharType="separate"/>
        </w:r>
        <w:r w:rsidR="001C3ACC" w:rsidRPr="00BE07CE">
          <w:rPr>
            <w:webHidden/>
          </w:rPr>
          <w:t>92</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6" w:history="1">
        <w:r w:rsidR="001C3ACC" w:rsidRPr="00BE07CE">
          <w:rPr>
            <w:rStyle w:val="Hyperlink"/>
            <w:caps/>
          </w:rPr>
          <w:t>5.4 sustainability of Capacities Developed</w:t>
        </w:r>
        <w:r w:rsidR="001C3ACC" w:rsidRPr="00BE07CE">
          <w:rPr>
            <w:webHidden/>
          </w:rPr>
          <w:tab/>
        </w:r>
        <w:r w:rsidR="001C3ACC" w:rsidRPr="00BE07CE">
          <w:rPr>
            <w:webHidden/>
          </w:rPr>
          <w:fldChar w:fldCharType="begin"/>
        </w:r>
        <w:r w:rsidR="001C3ACC" w:rsidRPr="00BE07CE">
          <w:rPr>
            <w:webHidden/>
          </w:rPr>
          <w:instrText xml:space="preserve"> PAGEREF _Toc428232016 \h </w:instrText>
        </w:r>
        <w:r w:rsidR="001C3ACC" w:rsidRPr="00BE07CE">
          <w:rPr>
            <w:webHidden/>
          </w:rPr>
        </w:r>
        <w:r w:rsidR="001C3ACC" w:rsidRPr="00BE07CE">
          <w:rPr>
            <w:webHidden/>
          </w:rPr>
          <w:fldChar w:fldCharType="separate"/>
        </w:r>
        <w:r w:rsidR="001C3ACC" w:rsidRPr="00BE07CE">
          <w:rPr>
            <w:webHidden/>
          </w:rPr>
          <w:t>92</w:t>
        </w:r>
        <w:r w:rsidR="001C3ACC" w:rsidRPr="00BE07CE">
          <w:rPr>
            <w:webHidden/>
          </w:rPr>
          <w:fldChar w:fldCharType="end"/>
        </w:r>
      </w:hyperlink>
    </w:p>
    <w:p w:rsidR="001C3ACC" w:rsidRPr="00BE07CE" w:rsidRDefault="00155A60">
      <w:pPr>
        <w:pStyle w:val="TOC2"/>
        <w:rPr>
          <w:rFonts w:asciiTheme="minorHAnsi" w:eastAsiaTheme="minorEastAsia" w:hAnsiTheme="minorHAnsi" w:cstheme="minorBidi"/>
          <w:b w:val="0"/>
          <w:sz w:val="22"/>
          <w:szCs w:val="22"/>
          <w:lang w:eastAsia="en-GB"/>
        </w:rPr>
      </w:pPr>
      <w:hyperlink w:anchor="_Toc428232017" w:history="1">
        <w:r w:rsidR="001C3ACC" w:rsidRPr="00BE07CE">
          <w:rPr>
            <w:rStyle w:val="Hyperlink"/>
            <w:caps/>
          </w:rPr>
          <w:t>5.5 Appropriateness of Technology Introduced</w:t>
        </w:r>
        <w:r w:rsidR="001C3ACC" w:rsidRPr="00BE07CE">
          <w:rPr>
            <w:webHidden/>
          </w:rPr>
          <w:tab/>
        </w:r>
        <w:r w:rsidR="001C3ACC" w:rsidRPr="00BE07CE">
          <w:rPr>
            <w:webHidden/>
          </w:rPr>
          <w:fldChar w:fldCharType="begin"/>
        </w:r>
        <w:r w:rsidR="001C3ACC" w:rsidRPr="00BE07CE">
          <w:rPr>
            <w:webHidden/>
          </w:rPr>
          <w:instrText xml:space="preserve"> PAGEREF _Toc428232017 \h </w:instrText>
        </w:r>
        <w:r w:rsidR="001C3ACC" w:rsidRPr="00BE07CE">
          <w:rPr>
            <w:webHidden/>
          </w:rPr>
        </w:r>
        <w:r w:rsidR="001C3ACC" w:rsidRPr="00BE07CE">
          <w:rPr>
            <w:webHidden/>
          </w:rPr>
          <w:fldChar w:fldCharType="separate"/>
        </w:r>
        <w:r w:rsidR="001C3ACC" w:rsidRPr="00BE07CE">
          <w:rPr>
            <w:webHidden/>
          </w:rPr>
          <w:t>92</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18" w:history="1">
        <w:r w:rsidR="001C3ACC" w:rsidRPr="00BE07CE">
          <w:rPr>
            <w:rStyle w:val="Hyperlink"/>
            <w:rFonts w:ascii="Times New Roman" w:hAnsi="Times New Roman"/>
          </w:rPr>
          <w:t>APPENDIX 1.</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ENDORSEMENT LETTER</w:t>
        </w:r>
        <w:r w:rsidR="001C3ACC" w:rsidRPr="00BE07CE">
          <w:rPr>
            <w:webHidden/>
          </w:rPr>
          <w:tab/>
        </w:r>
        <w:r w:rsidR="001C3ACC" w:rsidRPr="00BE07CE">
          <w:rPr>
            <w:webHidden/>
          </w:rPr>
          <w:fldChar w:fldCharType="begin"/>
        </w:r>
        <w:r w:rsidR="001C3ACC" w:rsidRPr="00BE07CE">
          <w:rPr>
            <w:webHidden/>
          </w:rPr>
          <w:instrText xml:space="preserve"> PAGEREF _Toc428232018 \h </w:instrText>
        </w:r>
        <w:r w:rsidR="001C3ACC" w:rsidRPr="00BE07CE">
          <w:rPr>
            <w:webHidden/>
          </w:rPr>
        </w:r>
        <w:r w:rsidR="001C3ACC" w:rsidRPr="00BE07CE">
          <w:rPr>
            <w:webHidden/>
          </w:rPr>
          <w:fldChar w:fldCharType="separate"/>
        </w:r>
        <w:r w:rsidR="001C3ACC" w:rsidRPr="00BE07CE">
          <w:rPr>
            <w:webHidden/>
          </w:rPr>
          <w:t>94</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19" w:history="1">
        <w:r w:rsidR="001C3ACC" w:rsidRPr="00BE07CE">
          <w:rPr>
            <w:rStyle w:val="Hyperlink"/>
            <w:rFonts w:ascii="Times New Roman" w:hAnsi="Times New Roman"/>
          </w:rPr>
          <w:t>APPENDIX 2.</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Results Matrix</w:t>
        </w:r>
        <w:r w:rsidR="001C3ACC" w:rsidRPr="00BE07CE">
          <w:rPr>
            <w:webHidden/>
          </w:rPr>
          <w:tab/>
        </w:r>
        <w:r w:rsidR="001C3ACC" w:rsidRPr="00BE07CE">
          <w:rPr>
            <w:webHidden/>
          </w:rPr>
          <w:fldChar w:fldCharType="begin"/>
        </w:r>
        <w:r w:rsidR="001C3ACC" w:rsidRPr="00BE07CE">
          <w:rPr>
            <w:webHidden/>
          </w:rPr>
          <w:instrText xml:space="preserve"> PAGEREF _Toc428232019 \h </w:instrText>
        </w:r>
        <w:r w:rsidR="001C3ACC" w:rsidRPr="00BE07CE">
          <w:rPr>
            <w:webHidden/>
          </w:rPr>
        </w:r>
        <w:r w:rsidR="001C3ACC" w:rsidRPr="00BE07CE">
          <w:rPr>
            <w:webHidden/>
          </w:rPr>
          <w:fldChar w:fldCharType="separate"/>
        </w:r>
        <w:r w:rsidR="001C3ACC" w:rsidRPr="00BE07CE">
          <w:rPr>
            <w:webHidden/>
          </w:rPr>
          <w:t>95</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0" w:history="1">
        <w:r w:rsidR="001C3ACC" w:rsidRPr="00BE07CE">
          <w:rPr>
            <w:rStyle w:val="Hyperlink"/>
            <w:rFonts w:ascii="Times New Roman" w:hAnsi="Times New Roman"/>
          </w:rPr>
          <w:t>APPENDIX 3.</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Work plan (results based)</w:t>
        </w:r>
        <w:r w:rsidR="001C3ACC" w:rsidRPr="00BE07CE">
          <w:rPr>
            <w:webHidden/>
          </w:rPr>
          <w:tab/>
        </w:r>
        <w:r w:rsidR="001C3ACC" w:rsidRPr="00BE07CE">
          <w:rPr>
            <w:webHidden/>
          </w:rPr>
          <w:fldChar w:fldCharType="begin"/>
        </w:r>
        <w:r w:rsidR="001C3ACC" w:rsidRPr="00BE07CE">
          <w:rPr>
            <w:webHidden/>
          </w:rPr>
          <w:instrText xml:space="preserve"> PAGEREF _Toc428232020 \h </w:instrText>
        </w:r>
        <w:r w:rsidR="001C3ACC" w:rsidRPr="00BE07CE">
          <w:rPr>
            <w:webHidden/>
          </w:rPr>
        </w:r>
        <w:r w:rsidR="001C3ACC" w:rsidRPr="00BE07CE">
          <w:rPr>
            <w:webHidden/>
          </w:rPr>
          <w:fldChar w:fldCharType="separate"/>
        </w:r>
        <w:r w:rsidR="001C3ACC" w:rsidRPr="00BE07CE">
          <w:rPr>
            <w:webHidden/>
          </w:rPr>
          <w:t>111</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1" w:history="1">
        <w:r w:rsidR="001C3ACC" w:rsidRPr="00BE07CE">
          <w:rPr>
            <w:rStyle w:val="Hyperlink"/>
            <w:rFonts w:ascii="Times New Roman" w:hAnsi="Times New Roman"/>
          </w:rPr>
          <w:t>APPENDIX 4.</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Results budget</w:t>
        </w:r>
        <w:r w:rsidR="001C3ACC" w:rsidRPr="00BE07CE">
          <w:rPr>
            <w:webHidden/>
          </w:rPr>
          <w:tab/>
        </w:r>
        <w:r w:rsidR="001C3ACC" w:rsidRPr="00BE07CE">
          <w:rPr>
            <w:webHidden/>
          </w:rPr>
          <w:fldChar w:fldCharType="begin"/>
        </w:r>
        <w:r w:rsidR="001C3ACC" w:rsidRPr="00BE07CE">
          <w:rPr>
            <w:webHidden/>
          </w:rPr>
          <w:instrText xml:space="preserve"> PAGEREF _Toc428232021 \h </w:instrText>
        </w:r>
        <w:r w:rsidR="001C3ACC" w:rsidRPr="00BE07CE">
          <w:rPr>
            <w:webHidden/>
          </w:rPr>
        </w:r>
        <w:r w:rsidR="001C3ACC" w:rsidRPr="00BE07CE">
          <w:rPr>
            <w:webHidden/>
          </w:rPr>
          <w:fldChar w:fldCharType="separate"/>
        </w:r>
        <w:r w:rsidR="001C3ACC" w:rsidRPr="00BE07CE">
          <w:rPr>
            <w:webHidden/>
          </w:rPr>
          <w:t>119</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2" w:history="1">
        <w:r w:rsidR="001C3ACC" w:rsidRPr="00BE07CE">
          <w:rPr>
            <w:rStyle w:val="Hyperlink"/>
            <w:rFonts w:ascii="Times New Roman" w:hAnsi="Times New Roman"/>
          </w:rPr>
          <w:t>APPENDIX 5.</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Risk Matrix</w:t>
        </w:r>
        <w:r w:rsidR="001C3ACC" w:rsidRPr="00BE07CE">
          <w:rPr>
            <w:webHidden/>
          </w:rPr>
          <w:tab/>
        </w:r>
        <w:r w:rsidR="001C3ACC" w:rsidRPr="00BE07CE">
          <w:rPr>
            <w:webHidden/>
          </w:rPr>
          <w:fldChar w:fldCharType="begin"/>
        </w:r>
        <w:r w:rsidR="001C3ACC" w:rsidRPr="00BE07CE">
          <w:rPr>
            <w:webHidden/>
          </w:rPr>
          <w:instrText xml:space="preserve"> PAGEREF _Toc428232022 \h </w:instrText>
        </w:r>
        <w:r w:rsidR="001C3ACC" w:rsidRPr="00BE07CE">
          <w:rPr>
            <w:webHidden/>
          </w:rPr>
        </w:r>
        <w:r w:rsidR="001C3ACC" w:rsidRPr="00BE07CE">
          <w:rPr>
            <w:webHidden/>
          </w:rPr>
          <w:fldChar w:fldCharType="separate"/>
        </w:r>
        <w:r w:rsidR="001C3ACC" w:rsidRPr="00BE07CE">
          <w:rPr>
            <w:webHidden/>
          </w:rPr>
          <w:t>132</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3" w:history="1">
        <w:r w:rsidR="001C3ACC" w:rsidRPr="00BE07CE">
          <w:rPr>
            <w:rStyle w:val="Hyperlink"/>
            <w:rFonts w:ascii="Times New Roman" w:hAnsi="Times New Roman"/>
          </w:rPr>
          <w:t>APPENDIX 6.</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Procurement Plan</w:t>
        </w:r>
        <w:r w:rsidR="001C3ACC" w:rsidRPr="00BE07CE">
          <w:rPr>
            <w:webHidden/>
          </w:rPr>
          <w:tab/>
        </w:r>
        <w:r w:rsidR="001C3ACC" w:rsidRPr="00BE07CE">
          <w:rPr>
            <w:webHidden/>
          </w:rPr>
          <w:fldChar w:fldCharType="begin"/>
        </w:r>
        <w:r w:rsidR="001C3ACC" w:rsidRPr="00BE07CE">
          <w:rPr>
            <w:webHidden/>
          </w:rPr>
          <w:instrText xml:space="preserve"> PAGEREF _Toc428232023 \h </w:instrText>
        </w:r>
        <w:r w:rsidR="001C3ACC" w:rsidRPr="00BE07CE">
          <w:rPr>
            <w:webHidden/>
          </w:rPr>
        </w:r>
        <w:r w:rsidR="001C3ACC" w:rsidRPr="00BE07CE">
          <w:rPr>
            <w:webHidden/>
          </w:rPr>
          <w:fldChar w:fldCharType="separate"/>
        </w:r>
        <w:r w:rsidR="001C3ACC" w:rsidRPr="00BE07CE">
          <w:rPr>
            <w:webHidden/>
          </w:rPr>
          <w:t>134</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4" w:history="1">
        <w:r w:rsidR="001C3ACC" w:rsidRPr="00BE07CE">
          <w:rPr>
            <w:rStyle w:val="Hyperlink"/>
            <w:rFonts w:ascii="Times New Roman" w:hAnsi="Times New Roman"/>
          </w:rPr>
          <w:t>APPENDIX 7.</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Terms of Reference (TORs)</w:t>
        </w:r>
        <w:r w:rsidR="001C3ACC" w:rsidRPr="00BE07CE">
          <w:rPr>
            <w:webHidden/>
          </w:rPr>
          <w:tab/>
        </w:r>
        <w:r w:rsidR="001C3ACC" w:rsidRPr="00BE07CE">
          <w:rPr>
            <w:webHidden/>
          </w:rPr>
          <w:fldChar w:fldCharType="begin"/>
        </w:r>
        <w:r w:rsidR="001C3ACC" w:rsidRPr="00BE07CE">
          <w:rPr>
            <w:webHidden/>
          </w:rPr>
          <w:instrText xml:space="preserve"> PAGEREF _Toc428232024 \h </w:instrText>
        </w:r>
        <w:r w:rsidR="001C3ACC" w:rsidRPr="00BE07CE">
          <w:rPr>
            <w:webHidden/>
          </w:rPr>
        </w:r>
        <w:r w:rsidR="001C3ACC" w:rsidRPr="00BE07CE">
          <w:rPr>
            <w:webHidden/>
          </w:rPr>
          <w:fldChar w:fldCharType="separate"/>
        </w:r>
        <w:r w:rsidR="001C3ACC" w:rsidRPr="00BE07CE">
          <w:rPr>
            <w:webHidden/>
          </w:rPr>
          <w:t>136</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5" w:history="1">
        <w:r w:rsidR="001C3ACC" w:rsidRPr="00BE07CE">
          <w:rPr>
            <w:rStyle w:val="Hyperlink"/>
            <w:rFonts w:ascii="Times New Roman" w:hAnsi="Times New Roman"/>
          </w:rPr>
          <w:t>APPENDIX 8.</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pilot site selection CRITERIA</w:t>
        </w:r>
        <w:r w:rsidR="001C3ACC" w:rsidRPr="00BE07CE">
          <w:rPr>
            <w:webHidden/>
          </w:rPr>
          <w:tab/>
        </w:r>
        <w:r w:rsidR="001C3ACC" w:rsidRPr="00BE07CE">
          <w:rPr>
            <w:webHidden/>
          </w:rPr>
          <w:fldChar w:fldCharType="begin"/>
        </w:r>
        <w:r w:rsidR="001C3ACC" w:rsidRPr="00BE07CE">
          <w:rPr>
            <w:webHidden/>
          </w:rPr>
          <w:instrText xml:space="preserve"> PAGEREF _Toc428232025 \h </w:instrText>
        </w:r>
        <w:r w:rsidR="001C3ACC" w:rsidRPr="00BE07CE">
          <w:rPr>
            <w:webHidden/>
          </w:rPr>
        </w:r>
        <w:r w:rsidR="001C3ACC" w:rsidRPr="00BE07CE">
          <w:rPr>
            <w:webHidden/>
          </w:rPr>
          <w:fldChar w:fldCharType="separate"/>
        </w:r>
        <w:r w:rsidR="001C3ACC" w:rsidRPr="00BE07CE">
          <w:rPr>
            <w:webHidden/>
          </w:rPr>
          <w:t>139</w:t>
        </w:r>
        <w:r w:rsidR="001C3ACC" w:rsidRPr="00BE07CE">
          <w:rPr>
            <w:webHidden/>
          </w:rPr>
          <w:fldChar w:fldCharType="end"/>
        </w:r>
      </w:hyperlink>
    </w:p>
    <w:p w:rsidR="001C3ACC" w:rsidRPr="00BE07CE" w:rsidRDefault="00155A60">
      <w:pPr>
        <w:pStyle w:val="TOC1"/>
        <w:tabs>
          <w:tab w:val="left" w:pos="1760"/>
        </w:tabs>
        <w:rPr>
          <w:rFonts w:asciiTheme="minorHAnsi" w:eastAsiaTheme="minorEastAsia" w:hAnsiTheme="minorHAnsi" w:cstheme="minorBidi"/>
          <w:b w:val="0"/>
          <w:caps w:val="0"/>
          <w:sz w:val="22"/>
          <w:szCs w:val="22"/>
          <w:lang w:eastAsia="en-GB"/>
        </w:rPr>
      </w:pPr>
      <w:hyperlink w:anchor="_Toc428232026" w:history="1">
        <w:r w:rsidR="001C3ACC" w:rsidRPr="00BE07CE">
          <w:rPr>
            <w:rStyle w:val="Hyperlink"/>
            <w:rFonts w:ascii="Times New Roman" w:hAnsi="Times New Roman"/>
          </w:rPr>
          <w:t>APPENDIX 9.</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SUMMARY INFORMATION ON SELECTED pilot sites</w:t>
        </w:r>
        <w:r w:rsidR="001C3ACC" w:rsidRPr="00BE07CE">
          <w:rPr>
            <w:webHidden/>
          </w:rPr>
          <w:tab/>
        </w:r>
        <w:r w:rsidR="001C3ACC" w:rsidRPr="00BE07CE">
          <w:rPr>
            <w:webHidden/>
          </w:rPr>
          <w:fldChar w:fldCharType="begin"/>
        </w:r>
        <w:r w:rsidR="001C3ACC" w:rsidRPr="00BE07CE">
          <w:rPr>
            <w:webHidden/>
          </w:rPr>
          <w:instrText xml:space="preserve"> PAGEREF _Toc428232026 \h </w:instrText>
        </w:r>
        <w:r w:rsidR="001C3ACC" w:rsidRPr="00BE07CE">
          <w:rPr>
            <w:webHidden/>
          </w:rPr>
        </w:r>
        <w:r w:rsidR="001C3ACC" w:rsidRPr="00BE07CE">
          <w:rPr>
            <w:webHidden/>
          </w:rPr>
          <w:fldChar w:fldCharType="separate"/>
        </w:r>
        <w:r w:rsidR="001C3ACC" w:rsidRPr="00BE07CE">
          <w:rPr>
            <w:webHidden/>
          </w:rPr>
          <w:t>141</w:t>
        </w:r>
        <w:r w:rsidR="001C3ACC" w:rsidRPr="00BE07CE">
          <w:rPr>
            <w:webHidden/>
          </w:rPr>
          <w:fldChar w:fldCharType="end"/>
        </w:r>
      </w:hyperlink>
    </w:p>
    <w:p w:rsidR="001C3ACC" w:rsidRPr="00BE07CE" w:rsidRDefault="00155A60">
      <w:pPr>
        <w:pStyle w:val="TOC1"/>
        <w:tabs>
          <w:tab w:val="left" w:pos="1820"/>
        </w:tabs>
        <w:rPr>
          <w:rFonts w:asciiTheme="minorHAnsi" w:eastAsiaTheme="minorEastAsia" w:hAnsiTheme="minorHAnsi" w:cstheme="minorBidi"/>
          <w:b w:val="0"/>
          <w:caps w:val="0"/>
          <w:sz w:val="22"/>
          <w:szCs w:val="22"/>
          <w:lang w:eastAsia="en-GB"/>
        </w:rPr>
      </w:pPr>
      <w:hyperlink w:anchor="_Toc428232027" w:history="1">
        <w:r w:rsidR="001C3ACC" w:rsidRPr="00BE07CE">
          <w:rPr>
            <w:rStyle w:val="Hyperlink"/>
          </w:rPr>
          <w:t>APPENDIX 10.</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Brands of traditional rice varieties 2014</w:t>
        </w:r>
        <w:r w:rsidR="001C3ACC" w:rsidRPr="00BE07CE">
          <w:rPr>
            <w:webHidden/>
          </w:rPr>
          <w:tab/>
        </w:r>
        <w:r w:rsidR="001C3ACC" w:rsidRPr="00BE07CE">
          <w:rPr>
            <w:webHidden/>
          </w:rPr>
          <w:fldChar w:fldCharType="begin"/>
        </w:r>
        <w:r w:rsidR="001C3ACC" w:rsidRPr="00BE07CE">
          <w:rPr>
            <w:webHidden/>
          </w:rPr>
          <w:instrText xml:space="preserve"> PAGEREF _Toc428232027 \h </w:instrText>
        </w:r>
        <w:r w:rsidR="001C3ACC" w:rsidRPr="00BE07CE">
          <w:rPr>
            <w:webHidden/>
          </w:rPr>
        </w:r>
        <w:r w:rsidR="001C3ACC" w:rsidRPr="00BE07CE">
          <w:rPr>
            <w:webHidden/>
          </w:rPr>
          <w:fldChar w:fldCharType="separate"/>
        </w:r>
        <w:r w:rsidR="001C3ACC" w:rsidRPr="00BE07CE">
          <w:rPr>
            <w:webHidden/>
          </w:rPr>
          <w:t>148</w:t>
        </w:r>
        <w:r w:rsidR="001C3ACC" w:rsidRPr="00BE07CE">
          <w:rPr>
            <w:webHidden/>
          </w:rPr>
          <w:fldChar w:fldCharType="end"/>
        </w:r>
      </w:hyperlink>
    </w:p>
    <w:p w:rsidR="001C3ACC" w:rsidRPr="00BE07CE" w:rsidRDefault="00155A60">
      <w:pPr>
        <w:pStyle w:val="TOC1"/>
        <w:tabs>
          <w:tab w:val="left" w:pos="1820"/>
        </w:tabs>
        <w:rPr>
          <w:rFonts w:asciiTheme="minorHAnsi" w:eastAsiaTheme="minorEastAsia" w:hAnsiTheme="minorHAnsi" w:cstheme="minorBidi"/>
          <w:b w:val="0"/>
          <w:caps w:val="0"/>
          <w:sz w:val="22"/>
          <w:szCs w:val="22"/>
          <w:lang w:eastAsia="en-GB"/>
        </w:rPr>
      </w:pPr>
      <w:hyperlink w:anchor="_Toc428232028" w:history="1">
        <w:r w:rsidR="001C3ACC" w:rsidRPr="00BE07CE">
          <w:rPr>
            <w:rStyle w:val="Hyperlink"/>
            <w:rFonts w:ascii="Times New Roman" w:hAnsi="Times New Roman"/>
          </w:rPr>
          <w:t>APPENDIX 11.</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Results of PPG Value Chain Analysis</w:t>
        </w:r>
        <w:r w:rsidR="001C3ACC" w:rsidRPr="00BE07CE">
          <w:rPr>
            <w:webHidden/>
          </w:rPr>
          <w:tab/>
        </w:r>
        <w:r w:rsidR="001C3ACC" w:rsidRPr="00BE07CE">
          <w:rPr>
            <w:webHidden/>
          </w:rPr>
          <w:fldChar w:fldCharType="begin"/>
        </w:r>
        <w:r w:rsidR="001C3ACC" w:rsidRPr="00BE07CE">
          <w:rPr>
            <w:webHidden/>
          </w:rPr>
          <w:instrText xml:space="preserve"> PAGEREF _Toc428232028 \h </w:instrText>
        </w:r>
        <w:r w:rsidR="001C3ACC" w:rsidRPr="00BE07CE">
          <w:rPr>
            <w:webHidden/>
          </w:rPr>
        </w:r>
        <w:r w:rsidR="001C3ACC" w:rsidRPr="00BE07CE">
          <w:rPr>
            <w:webHidden/>
          </w:rPr>
          <w:fldChar w:fldCharType="separate"/>
        </w:r>
        <w:r w:rsidR="001C3ACC" w:rsidRPr="00BE07CE">
          <w:rPr>
            <w:webHidden/>
          </w:rPr>
          <w:t>150</w:t>
        </w:r>
        <w:r w:rsidR="001C3ACC" w:rsidRPr="00BE07CE">
          <w:rPr>
            <w:webHidden/>
          </w:rPr>
          <w:fldChar w:fldCharType="end"/>
        </w:r>
      </w:hyperlink>
    </w:p>
    <w:p w:rsidR="001C3ACC" w:rsidRPr="00BE07CE" w:rsidRDefault="00155A60">
      <w:pPr>
        <w:pStyle w:val="TOC3"/>
        <w:tabs>
          <w:tab w:val="left" w:pos="1540"/>
        </w:tabs>
        <w:rPr>
          <w:rFonts w:asciiTheme="minorHAnsi" w:eastAsiaTheme="minorEastAsia" w:hAnsiTheme="minorHAnsi" w:cstheme="minorBidi"/>
          <w:b w:val="0"/>
          <w:sz w:val="22"/>
          <w:szCs w:val="22"/>
          <w:lang w:eastAsia="en-GB"/>
        </w:rPr>
      </w:pPr>
      <w:hyperlink w:anchor="_Toc428232029" w:history="1">
        <w:r w:rsidR="001C3ACC" w:rsidRPr="00BE07CE">
          <w:rPr>
            <w:rStyle w:val="Hyperlink"/>
          </w:rPr>
          <w:t>1.</w:t>
        </w:r>
        <w:r w:rsidR="001C3ACC" w:rsidRPr="00BE07CE">
          <w:rPr>
            <w:rFonts w:asciiTheme="minorHAnsi" w:eastAsiaTheme="minorEastAsia" w:hAnsiTheme="minorHAnsi" w:cstheme="minorBidi"/>
            <w:b w:val="0"/>
            <w:sz w:val="22"/>
            <w:szCs w:val="22"/>
            <w:lang w:eastAsia="en-GB"/>
          </w:rPr>
          <w:tab/>
        </w:r>
        <w:r w:rsidR="001C3ACC" w:rsidRPr="00BE07CE">
          <w:rPr>
            <w:rStyle w:val="Hyperlink"/>
          </w:rPr>
          <w:t>Hungduan</w:t>
        </w:r>
        <w:r w:rsidR="001C3ACC" w:rsidRPr="00BE07CE">
          <w:rPr>
            <w:webHidden/>
          </w:rPr>
          <w:tab/>
        </w:r>
        <w:r w:rsidR="001C3ACC" w:rsidRPr="00BE07CE">
          <w:rPr>
            <w:webHidden/>
          </w:rPr>
          <w:fldChar w:fldCharType="begin"/>
        </w:r>
        <w:r w:rsidR="001C3ACC" w:rsidRPr="00BE07CE">
          <w:rPr>
            <w:webHidden/>
          </w:rPr>
          <w:instrText xml:space="preserve"> PAGEREF _Toc428232029 \h </w:instrText>
        </w:r>
        <w:r w:rsidR="001C3ACC" w:rsidRPr="00BE07CE">
          <w:rPr>
            <w:webHidden/>
          </w:rPr>
        </w:r>
        <w:r w:rsidR="001C3ACC" w:rsidRPr="00BE07CE">
          <w:rPr>
            <w:webHidden/>
          </w:rPr>
          <w:fldChar w:fldCharType="separate"/>
        </w:r>
        <w:r w:rsidR="001C3ACC" w:rsidRPr="00BE07CE">
          <w:rPr>
            <w:webHidden/>
          </w:rPr>
          <w:t>150</w:t>
        </w:r>
        <w:r w:rsidR="001C3ACC" w:rsidRPr="00BE07CE">
          <w:rPr>
            <w:webHidden/>
          </w:rPr>
          <w:fldChar w:fldCharType="end"/>
        </w:r>
      </w:hyperlink>
    </w:p>
    <w:p w:rsidR="001C3ACC" w:rsidRPr="00BE07CE" w:rsidRDefault="00155A60">
      <w:pPr>
        <w:pStyle w:val="TOC3"/>
        <w:tabs>
          <w:tab w:val="left" w:pos="1540"/>
        </w:tabs>
        <w:rPr>
          <w:rFonts w:asciiTheme="minorHAnsi" w:eastAsiaTheme="minorEastAsia" w:hAnsiTheme="minorHAnsi" w:cstheme="minorBidi"/>
          <w:b w:val="0"/>
          <w:sz w:val="22"/>
          <w:szCs w:val="22"/>
          <w:lang w:eastAsia="en-GB"/>
        </w:rPr>
      </w:pPr>
      <w:hyperlink w:anchor="_Toc428232030" w:history="1">
        <w:r w:rsidR="001C3ACC" w:rsidRPr="00BE07CE">
          <w:rPr>
            <w:rStyle w:val="Hyperlink"/>
          </w:rPr>
          <w:t>2.</w:t>
        </w:r>
        <w:r w:rsidR="001C3ACC" w:rsidRPr="00BE07CE">
          <w:rPr>
            <w:rFonts w:asciiTheme="minorHAnsi" w:eastAsiaTheme="minorEastAsia" w:hAnsiTheme="minorHAnsi" w:cstheme="minorBidi"/>
            <w:b w:val="0"/>
            <w:sz w:val="22"/>
            <w:szCs w:val="22"/>
            <w:lang w:eastAsia="en-GB"/>
          </w:rPr>
          <w:tab/>
        </w:r>
        <w:r w:rsidR="001C3ACC" w:rsidRPr="00BE07CE">
          <w:rPr>
            <w:rStyle w:val="Hyperlink"/>
          </w:rPr>
          <w:t>Hingyon</w:t>
        </w:r>
        <w:r w:rsidR="001C3ACC" w:rsidRPr="00BE07CE">
          <w:rPr>
            <w:webHidden/>
          </w:rPr>
          <w:tab/>
        </w:r>
        <w:r w:rsidR="001C3ACC" w:rsidRPr="00BE07CE">
          <w:rPr>
            <w:webHidden/>
          </w:rPr>
          <w:fldChar w:fldCharType="begin"/>
        </w:r>
        <w:r w:rsidR="001C3ACC" w:rsidRPr="00BE07CE">
          <w:rPr>
            <w:webHidden/>
          </w:rPr>
          <w:instrText xml:space="preserve"> PAGEREF _Toc428232030 \h </w:instrText>
        </w:r>
        <w:r w:rsidR="001C3ACC" w:rsidRPr="00BE07CE">
          <w:rPr>
            <w:webHidden/>
          </w:rPr>
        </w:r>
        <w:r w:rsidR="001C3ACC" w:rsidRPr="00BE07CE">
          <w:rPr>
            <w:webHidden/>
          </w:rPr>
          <w:fldChar w:fldCharType="separate"/>
        </w:r>
        <w:r w:rsidR="001C3ACC" w:rsidRPr="00BE07CE">
          <w:rPr>
            <w:webHidden/>
          </w:rPr>
          <w:t>153</w:t>
        </w:r>
        <w:r w:rsidR="001C3ACC" w:rsidRPr="00BE07CE">
          <w:rPr>
            <w:webHidden/>
          </w:rPr>
          <w:fldChar w:fldCharType="end"/>
        </w:r>
      </w:hyperlink>
    </w:p>
    <w:p w:rsidR="001C3ACC" w:rsidRPr="00BE07CE" w:rsidRDefault="00155A60">
      <w:pPr>
        <w:pStyle w:val="TOC3"/>
        <w:tabs>
          <w:tab w:val="left" w:pos="1540"/>
        </w:tabs>
        <w:rPr>
          <w:rFonts w:asciiTheme="minorHAnsi" w:eastAsiaTheme="minorEastAsia" w:hAnsiTheme="minorHAnsi" w:cstheme="minorBidi"/>
          <w:b w:val="0"/>
          <w:sz w:val="22"/>
          <w:szCs w:val="22"/>
          <w:lang w:eastAsia="en-GB"/>
        </w:rPr>
      </w:pPr>
      <w:hyperlink w:anchor="_Toc428232031" w:history="1">
        <w:r w:rsidR="001C3ACC" w:rsidRPr="00BE07CE">
          <w:rPr>
            <w:rStyle w:val="Hyperlink"/>
          </w:rPr>
          <w:t>3.</w:t>
        </w:r>
        <w:r w:rsidR="001C3ACC" w:rsidRPr="00BE07CE">
          <w:rPr>
            <w:rFonts w:asciiTheme="minorHAnsi" w:eastAsiaTheme="minorEastAsia" w:hAnsiTheme="minorHAnsi" w:cstheme="minorBidi"/>
            <w:b w:val="0"/>
            <w:sz w:val="22"/>
            <w:szCs w:val="22"/>
            <w:lang w:eastAsia="en-GB"/>
          </w:rPr>
          <w:tab/>
        </w:r>
        <w:r w:rsidR="001C3ACC" w:rsidRPr="00BE07CE">
          <w:rPr>
            <w:rStyle w:val="Hyperlink"/>
          </w:rPr>
          <w:t>Lake Sebu</w:t>
        </w:r>
        <w:r w:rsidR="001C3ACC" w:rsidRPr="00BE07CE">
          <w:rPr>
            <w:webHidden/>
          </w:rPr>
          <w:tab/>
        </w:r>
        <w:r w:rsidR="001C3ACC" w:rsidRPr="00BE07CE">
          <w:rPr>
            <w:webHidden/>
          </w:rPr>
          <w:fldChar w:fldCharType="begin"/>
        </w:r>
        <w:r w:rsidR="001C3ACC" w:rsidRPr="00BE07CE">
          <w:rPr>
            <w:webHidden/>
          </w:rPr>
          <w:instrText xml:space="preserve"> PAGEREF _Toc428232031 \h </w:instrText>
        </w:r>
        <w:r w:rsidR="001C3ACC" w:rsidRPr="00BE07CE">
          <w:rPr>
            <w:webHidden/>
          </w:rPr>
        </w:r>
        <w:r w:rsidR="001C3ACC" w:rsidRPr="00BE07CE">
          <w:rPr>
            <w:webHidden/>
          </w:rPr>
          <w:fldChar w:fldCharType="separate"/>
        </w:r>
        <w:r w:rsidR="001C3ACC" w:rsidRPr="00BE07CE">
          <w:rPr>
            <w:webHidden/>
          </w:rPr>
          <w:t>154</w:t>
        </w:r>
        <w:r w:rsidR="001C3ACC" w:rsidRPr="00BE07CE">
          <w:rPr>
            <w:webHidden/>
          </w:rPr>
          <w:fldChar w:fldCharType="end"/>
        </w:r>
      </w:hyperlink>
    </w:p>
    <w:p w:rsidR="001C3ACC" w:rsidRPr="00BE07CE" w:rsidRDefault="00155A60">
      <w:pPr>
        <w:pStyle w:val="TOC1"/>
        <w:tabs>
          <w:tab w:val="left" w:pos="1820"/>
        </w:tabs>
        <w:rPr>
          <w:rFonts w:asciiTheme="minorHAnsi" w:eastAsiaTheme="minorEastAsia" w:hAnsiTheme="minorHAnsi" w:cstheme="minorBidi"/>
          <w:b w:val="0"/>
          <w:caps w:val="0"/>
          <w:sz w:val="22"/>
          <w:szCs w:val="22"/>
          <w:lang w:eastAsia="en-GB"/>
        </w:rPr>
      </w:pPr>
      <w:hyperlink w:anchor="_Toc428232032" w:history="1">
        <w:r w:rsidR="001C3ACC" w:rsidRPr="00BE07CE">
          <w:rPr>
            <w:rStyle w:val="Hyperlink"/>
            <w:rFonts w:ascii="Times New Roman" w:hAnsi="Times New Roman"/>
          </w:rPr>
          <w:t>APPENDIX 12.</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METHODOLOGY and results of PPG WILLINGNESS TO PAY ANALYSIS</w:t>
        </w:r>
        <w:r w:rsidR="001C3ACC" w:rsidRPr="00BE07CE">
          <w:rPr>
            <w:webHidden/>
          </w:rPr>
          <w:tab/>
        </w:r>
        <w:r w:rsidR="001C3ACC" w:rsidRPr="00BE07CE">
          <w:rPr>
            <w:webHidden/>
          </w:rPr>
          <w:fldChar w:fldCharType="begin"/>
        </w:r>
        <w:r w:rsidR="001C3ACC" w:rsidRPr="00BE07CE">
          <w:rPr>
            <w:webHidden/>
          </w:rPr>
          <w:instrText xml:space="preserve"> PAGEREF _Toc428232032 \h </w:instrText>
        </w:r>
        <w:r w:rsidR="001C3ACC" w:rsidRPr="00BE07CE">
          <w:rPr>
            <w:webHidden/>
          </w:rPr>
        </w:r>
        <w:r w:rsidR="001C3ACC" w:rsidRPr="00BE07CE">
          <w:rPr>
            <w:webHidden/>
          </w:rPr>
          <w:fldChar w:fldCharType="separate"/>
        </w:r>
        <w:r w:rsidR="001C3ACC" w:rsidRPr="00BE07CE">
          <w:rPr>
            <w:webHidden/>
          </w:rPr>
          <w:t>156</w:t>
        </w:r>
        <w:r w:rsidR="001C3ACC" w:rsidRPr="00BE07CE">
          <w:rPr>
            <w:webHidden/>
          </w:rPr>
          <w:fldChar w:fldCharType="end"/>
        </w:r>
      </w:hyperlink>
    </w:p>
    <w:p w:rsidR="001C3ACC" w:rsidRPr="00BE07CE" w:rsidRDefault="00155A60">
      <w:pPr>
        <w:pStyle w:val="TOC3"/>
        <w:rPr>
          <w:rFonts w:asciiTheme="minorHAnsi" w:eastAsiaTheme="minorEastAsia" w:hAnsiTheme="minorHAnsi" w:cstheme="minorBidi"/>
          <w:b w:val="0"/>
          <w:sz w:val="22"/>
          <w:szCs w:val="22"/>
          <w:lang w:eastAsia="en-GB"/>
        </w:rPr>
      </w:pPr>
      <w:hyperlink w:anchor="_Toc428232033" w:history="1">
        <w:r w:rsidR="001C3ACC" w:rsidRPr="00BE07CE">
          <w:rPr>
            <w:rStyle w:val="Hyperlink"/>
            <w:i/>
          </w:rPr>
          <w:t>Profile of respondents</w:t>
        </w:r>
        <w:r w:rsidR="001C3ACC" w:rsidRPr="00BE07CE">
          <w:rPr>
            <w:webHidden/>
          </w:rPr>
          <w:tab/>
        </w:r>
        <w:r w:rsidR="001C3ACC" w:rsidRPr="00BE07CE">
          <w:rPr>
            <w:webHidden/>
          </w:rPr>
          <w:fldChar w:fldCharType="begin"/>
        </w:r>
        <w:r w:rsidR="001C3ACC" w:rsidRPr="00BE07CE">
          <w:rPr>
            <w:webHidden/>
          </w:rPr>
          <w:instrText xml:space="preserve"> PAGEREF _Toc428232033 \h </w:instrText>
        </w:r>
        <w:r w:rsidR="001C3ACC" w:rsidRPr="00BE07CE">
          <w:rPr>
            <w:webHidden/>
          </w:rPr>
        </w:r>
        <w:r w:rsidR="001C3ACC" w:rsidRPr="00BE07CE">
          <w:rPr>
            <w:webHidden/>
          </w:rPr>
          <w:fldChar w:fldCharType="separate"/>
        </w:r>
        <w:r w:rsidR="001C3ACC" w:rsidRPr="00BE07CE">
          <w:rPr>
            <w:webHidden/>
          </w:rPr>
          <w:t>156</w:t>
        </w:r>
        <w:r w:rsidR="001C3ACC" w:rsidRPr="00BE07CE">
          <w:rPr>
            <w:webHidden/>
          </w:rPr>
          <w:fldChar w:fldCharType="end"/>
        </w:r>
      </w:hyperlink>
    </w:p>
    <w:p w:rsidR="001C3ACC" w:rsidRPr="00BE07CE" w:rsidRDefault="00155A60">
      <w:pPr>
        <w:pStyle w:val="TOC1"/>
        <w:tabs>
          <w:tab w:val="left" w:pos="1820"/>
        </w:tabs>
        <w:rPr>
          <w:rFonts w:asciiTheme="minorHAnsi" w:eastAsiaTheme="minorEastAsia" w:hAnsiTheme="minorHAnsi" w:cstheme="minorBidi"/>
          <w:b w:val="0"/>
          <w:caps w:val="0"/>
          <w:sz w:val="22"/>
          <w:szCs w:val="22"/>
          <w:lang w:eastAsia="en-GB"/>
        </w:rPr>
      </w:pPr>
      <w:hyperlink w:anchor="_Toc428232034" w:history="1">
        <w:r w:rsidR="001C3ACC" w:rsidRPr="00BE07CE">
          <w:rPr>
            <w:rStyle w:val="Hyperlink"/>
            <w:rFonts w:ascii="Times New Roman" w:hAnsi="Times New Roman"/>
          </w:rPr>
          <w:t>APPENDIX 13.</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MARKET-BASED INCENTIVE AND CERTIFICATION SCHEMES</w:t>
        </w:r>
        <w:r w:rsidR="001C3ACC" w:rsidRPr="00BE07CE">
          <w:rPr>
            <w:webHidden/>
          </w:rPr>
          <w:tab/>
        </w:r>
        <w:r w:rsidR="001C3ACC" w:rsidRPr="00BE07CE">
          <w:rPr>
            <w:webHidden/>
          </w:rPr>
          <w:fldChar w:fldCharType="begin"/>
        </w:r>
        <w:r w:rsidR="001C3ACC" w:rsidRPr="00BE07CE">
          <w:rPr>
            <w:webHidden/>
          </w:rPr>
          <w:instrText xml:space="preserve"> PAGEREF _Toc428232034 \h </w:instrText>
        </w:r>
        <w:r w:rsidR="001C3ACC" w:rsidRPr="00BE07CE">
          <w:rPr>
            <w:webHidden/>
          </w:rPr>
        </w:r>
        <w:r w:rsidR="001C3ACC" w:rsidRPr="00BE07CE">
          <w:rPr>
            <w:webHidden/>
          </w:rPr>
          <w:fldChar w:fldCharType="separate"/>
        </w:r>
        <w:r w:rsidR="001C3ACC" w:rsidRPr="00BE07CE">
          <w:rPr>
            <w:webHidden/>
          </w:rPr>
          <w:t>162</w:t>
        </w:r>
        <w:r w:rsidR="001C3ACC" w:rsidRPr="00BE07CE">
          <w:rPr>
            <w:webHidden/>
          </w:rPr>
          <w:fldChar w:fldCharType="end"/>
        </w:r>
      </w:hyperlink>
    </w:p>
    <w:p w:rsidR="001C3ACC" w:rsidRPr="00BE07CE" w:rsidRDefault="00155A60">
      <w:pPr>
        <w:pStyle w:val="TOC1"/>
        <w:tabs>
          <w:tab w:val="left" w:pos="1820"/>
        </w:tabs>
        <w:rPr>
          <w:rFonts w:asciiTheme="minorHAnsi" w:eastAsiaTheme="minorEastAsia" w:hAnsiTheme="minorHAnsi" w:cstheme="minorBidi"/>
          <w:b w:val="0"/>
          <w:caps w:val="0"/>
          <w:sz w:val="22"/>
          <w:szCs w:val="22"/>
          <w:lang w:eastAsia="en-GB"/>
        </w:rPr>
      </w:pPr>
      <w:hyperlink w:anchor="_Toc428232035" w:history="1">
        <w:r w:rsidR="001C3ACC" w:rsidRPr="00BE07CE">
          <w:rPr>
            <w:rStyle w:val="Hyperlink"/>
            <w:rFonts w:ascii="Times New Roman" w:hAnsi="Times New Roman"/>
          </w:rPr>
          <w:t>APPENDIX 14.</w:t>
        </w:r>
        <w:r w:rsidR="001C3ACC" w:rsidRPr="00BE07CE">
          <w:rPr>
            <w:rFonts w:asciiTheme="minorHAnsi" w:eastAsiaTheme="minorEastAsia" w:hAnsiTheme="minorHAnsi" w:cstheme="minorBidi"/>
            <w:b w:val="0"/>
            <w:caps w:val="0"/>
            <w:sz w:val="22"/>
            <w:szCs w:val="22"/>
            <w:lang w:eastAsia="en-GB"/>
          </w:rPr>
          <w:tab/>
        </w:r>
        <w:r w:rsidR="001C3ACC" w:rsidRPr="00BE07CE">
          <w:rPr>
            <w:rStyle w:val="Hyperlink"/>
            <w:rFonts w:ascii="Times New Roman" w:hAnsi="Times New Roman"/>
          </w:rPr>
          <w:t>SUMMARY RESULTS OF CAPACITY BUILDING NEEDS ANALYSIS (cbna)</w:t>
        </w:r>
        <w:r w:rsidR="001C3ACC" w:rsidRPr="00BE07CE">
          <w:rPr>
            <w:webHidden/>
          </w:rPr>
          <w:tab/>
        </w:r>
        <w:r w:rsidR="001C3ACC" w:rsidRPr="00BE07CE">
          <w:rPr>
            <w:webHidden/>
          </w:rPr>
          <w:fldChar w:fldCharType="begin"/>
        </w:r>
        <w:r w:rsidR="001C3ACC" w:rsidRPr="00BE07CE">
          <w:rPr>
            <w:webHidden/>
          </w:rPr>
          <w:instrText xml:space="preserve"> PAGEREF _Toc428232035 \h </w:instrText>
        </w:r>
        <w:r w:rsidR="001C3ACC" w:rsidRPr="00BE07CE">
          <w:rPr>
            <w:webHidden/>
          </w:rPr>
        </w:r>
        <w:r w:rsidR="001C3ACC" w:rsidRPr="00BE07CE">
          <w:rPr>
            <w:webHidden/>
          </w:rPr>
          <w:fldChar w:fldCharType="separate"/>
        </w:r>
        <w:r w:rsidR="001C3ACC" w:rsidRPr="00BE07CE">
          <w:rPr>
            <w:webHidden/>
          </w:rPr>
          <w:t>164</w:t>
        </w:r>
        <w:r w:rsidR="001C3ACC" w:rsidRPr="00BE07CE">
          <w:rPr>
            <w:webHidden/>
          </w:rPr>
          <w:fldChar w:fldCharType="end"/>
        </w:r>
      </w:hyperlink>
    </w:p>
    <w:p w:rsidR="004B0F90" w:rsidRPr="00BE07CE" w:rsidRDefault="00D71A57">
      <w:r w:rsidRPr="00BE07CE">
        <w:fldChar w:fldCharType="end"/>
      </w:r>
    </w:p>
    <w:p w:rsidR="0030053B" w:rsidRPr="00BE07CE" w:rsidRDefault="00DE2D90" w:rsidP="0030053B">
      <w:pPr>
        <w:pStyle w:val="TOC1"/>
        <w:tabs>
          <w:tab w:val="clear" w:pos="1134"/>
          <w:tab w:val="clear" w:pos="9071"/>
          <w:tab w:val="left" w:pos="480"/>
          <w:tab w:val="right" w:leader="dot" w:pos="9629"/>
        </w:tabs>
        <w:spacing w:before="0"/>
        <w:contextualSpacing/>
        <w:jc w:val="center"/>
        <w:outlineLvl w:val="0"/>
      </w:pPr>
      <w:r w:rsidRPr="00BE07CE">
        <w:br w:type="page"/>
      </w:r>
      <w:bookmarkStart w:id="1" w:name="_Toc428231930"/>
      <w:r w:rsidR="0030053B" w:rsidRPr="00BE07CE">
        <w:lastRenderedPageBreak/>
        <w:t xml:space="preserve">GLOSSARY OF </w:t>
      </w:r>
      <w:r w:rsidR="0047558B" w:rsidRPr="00BE07CE">
        <w:t>ABBREVIATIONS AND A</w:t>
      </w:r>
      <w:r w:rsidR="0030053B" w:rsidRPr="00BE07CE">
        <w:t>CRONYMS</w:t>
      </w:r>
      <w:bookmarkEnd w:id="1"/>
    </w:p>
    <w:p w:rsidR="002C1A47" w:rsidRPr="00BE07CE" w:rsidRDefault="002C1A47" w:rsidP="002C1A47"/>
    <w:tbl>
      <w:tblPr>
        <w:tblW w:w="8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17"/>
        <w:gridCol w:w="7125"/>
      </w:tblGrid>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ADSPP</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Ancestral Domain Support Services Plan</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AFC</w:t>
            </w:r>
          </w:p>
        </w:tc>
        <w:tc>
          <w:tcPr>
            <w:tcW w:w="7125" w:type="dxa"/>
          </w:tcPr>
          <w:p w:rsidR="006559B3" w:rsidRPr="00BE07CE" w:rsidRDefault="007D6D86" w:rsidP="00B51596">
            <w:pPr>
              <w:autoSpaceDE w:val="0"/>
              <w:autoSpaceDN w:val="0"/>
              <w:rPr>
                <w:color w:val="000000"/>
                <w:sz w:val="20"/>
                <w:szCs w:val="20"/>
              </w:rPr>
            </w:pPr>
            <w:r w:rsidRPr="00BE07CE">
              <w:rPr>
                <w:color w:val="000000"/>
                <w:sz w:val="20"/>
                <w:szCs w:val="20"/>
              </w:rPr>
              <w:t>Agriculture and Fisheries Councils</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AFMA</w:t>
            </w:r>
          </w:p>
        </w:tc>
        <w:tc>
          <w:tcPr>
            <w:tcW w:w="7125" w:type="dxa"/>
          </w:tcPr>
          <w:p w:rsidR="002C1A47" w:rsidRPr="00BE07CE" w:rsidRDefault="007D6D86" w:rsidP="00B51596">
            <w:pPr>
              <w:autoSpaceDE w:val="0"/>
              <w:autoSpaceDN w:val="0"/>
              <w:rPr>
                <w:color w:val="000000"/>
                <w:sz w:val="20"/>
                <w:szCs w:val="20"/>
              </w:rPr>
            </w:pPr>
            <w:r w:rsidRPr="00BE07CE">
              <w:rPr>
                <w:color w:val="000000"/>
                <w:sz w:val="20"/>
                <w:szCs w:val="20"/>
              </w:rPr>
              <w:t>Agriculture and Fisheries Modernization Act</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AFMP</w:t>
            </w:r>
          </w:p>
        </w:tc>
        <w:tc>
          <w:tcPr>
            <w:tcW w:w="7125" w:type="dxa"/>
          </w:tcPr>
          <w:p w:rsidR="00EE3A3D" w:rsidRPr="00BE07CE" w:rsidRDefault="007D6D86" w:rsidP="00B51596">
            <w:pPr>
              <w:autoSpaceDE w:val="0"/>
              <w:autoSpaceDN w:val="0"/>
              <w:rPr>
                <w:color w:val="000000"/>
                <w:sz w:val="20"/>
                <w:szCs w:val="20"/>
              </w:rPr>
            </w:pPr>
            <w:r w:rsidRPr="00BE07CE">
              <w:rPr>
                <w:color w:val="000000"/>
                <w:sz w:val="20"/>
                <w:szCs w:val="20"/>
              </w:rPr>
              <w:t>Agriculture and Fisheries Modernization Plan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AIP</w:t>
            </w:r>
          </w:p>
        </w:tc>
        <w:tc>
          <w:tcPr>
            <w:tcW w:w="7125" w:type="dxa"/>
          </w:tcPr>
          <w:p w:rsidR="007A3253" w:rsidRPr="00BE07CE" w:rsidRDefault="007D6D86" w:rsidP="00B51596">
            <w:pPr>
              <w:autoSpaceDE w:val="0"/>
              <w:autoSpaceDN w:val="0"/>
              <w:rPr>
                <w:color w:val="000000"/>
                <w:sz w:val="20"/>
                <w:szCs w:val="20"/>
              </w:rPr>
            </w:pPr>
            <w:r w:rsidRPr="00BE07CE">
              <w:rPr>
                <w:color w:val="000000"/>
                <w:sz w:val="20"/>
                <w:szCs w:val="20"/>
              </w:rPr>
              <w:t>Annual Investment Programmes</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AMAS</w:t>
            </w:r>
          </w:p>
        </w:tc>
        <w:tc>
          <w:tcPr>
            <w:tcW w:w="7125" w:type="dxa"/>
          </w:tcPr>
          <w:p w:rsidR="006559B3" w:rsidRPr="00BE07CE" w:rsidRDefault="000560DF" w:rsidP="00B51596">
            <w:pPr>
              <w:autoSpaceDE w:val="0"/>
              <w:autoSpaceDN w:val="0"/>
              <w:rPr>
                <w:color w:val="000000"/>
                <w:sz w:val="20"/>
                <w:szCs w:val="20"/>
              </w:rPr>
            </w:pPr>
            <w:r w:rsidRPr="00BE07CE">
              <w:rPr>
                <w:color w:val="000000"/>
                <w:sz w:val="20"/>
                <w:szCs w:val="20"/>
              </w:rPr>
              <w:t>Agribusiness and Marketing Assistance Service of the Department of Agriculture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ANR</w:t>
            </w:r>
          </w:p>
        </w:tc>
        <w:tc>
          <w:tcPr>
            <w:tcW w:w="7125" w:type="dxa"/>
          </w:tcPr>
          <w:p w:rsidR="00EE3A3D" w:rsidRPr="00BE07CE" w:rsidRDefault="007D6D86" w:rsidP="00B51596">
            <w:pPr>
              <w:autoSpaceDE w:val="0"/>
              <w:autoSpaceDN w:val="0"/>
              <w:rPr>
                <w:color w:val="000000"/>
                <w:sz w:val="20"/>
                <w:szCs w:val="20"/>
              </w:rPr>
            </w:pPr>
            <w:r w:rsidRPr="00BE07CE">
              <w:rPr>
                <w:color w:val="000000"/>
                <w:sz w:val="20"/>
                <w:szCs w:val="20"/>
              </w:rPr>
              <w:t>Assisted natural regeneration</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ASB</w:t>
            </w:r>
          </w:p>
        </w:tc>
        <w:tc>
          <w:tcPr>
            <w:tcW w:w="7125" w:type="dxa"/>
          </w:tcPr>
          <w:p w:rsidR="00EE3A3D" w:rsidRPr="00BE07CE" w:rsidRDefault="007D6D86" w:rsidP="00B51596">
            <w:pPr>
              <w:autoSpaceDE w:val="0"/>
              <w:autoSpaceDN w:val="0"/>
              <w:rPr>
                <w:color w:val="000000"/>
                <w:sz w:val="20"/>
                <w:szCs w:val="20"/>
              </w:rPr>
            </w:pPr>
            <w:r w:rsidRPr="00BE07CE">
              <w:rPr>
                <w:color w:val="000000"/>
                <w:sz w:val="20"/>
                <w:szCs w:val="20"/>
              </w:rPr>
              <w:t>Alternative slash and burn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ATI</w:t>
            </w:r>
          </w:p>
        </w:tc>
        <w:tc>
          <w:tcPr>
            <w:tcW w:w="7125" w:type="dxa"/>
          </w:tcPr>
          <w:p w:rsidR="007A3253" w:rsidRPr="00BE07CE" w:rsidRDefault="007D6D86" w:rsidP="00B51596">
            <w:pPr>
              <w:autoSpaceDE w:val="0"/>
              <w:autoSpaceDN w:val="0"/>
              <w:rPr>
                <w:color w:val="000000"/>
                <w:sz w:val="20"/>
                <w:szCs w:val="20"/>
              </w:rPr>
            </w:pPr>
            <w:r w:rsidRPr="00BE07CE">
              <w:rPr>
                <w:color w:val="000000"/>
                <w:sz w:val="20"/>
                <w:szCs w:val="20"/>
              </w:rPr>
              <w:t>Agricultural Training Institute</w:t>
            </w:r>
          </w:p>
        </w:tc>
      </w:tr>
      <w:tr w:rsidR="006559B3" w:rsidRPr="00BE07CE" w:rsidTr="006559B3">
        <w:tc>
          <w:tcPr>
            <w:tcW w:w="1317" w:type="dxa"/>
          </w:tcPr>
          <w:p w:rsidR="006559B3" w:rsidRPr="00BE07CE" w:rsidRDefault="006559B3" w:rsidP="006559B3">
            <w:pPr>
              <w:autoSpaceDE w:val="0"/>
              <w:autoSpaceDN w:val="0"/>
              <w:rPr>
                <w:color w:val="000000"/>
                <w:sz w:val="20"/>
                <w:szCs w:val="20"/>
              </w:rPr>
            </w:pPr>
            <w:r w:rsidRPr="00BE07CE">
              <w:rPr>
                <w:color w:val="000000"/>
                <w:sz w:val="20"/>
                <w:szCs w:val="20"/>
              </w:rPr>
              <w:t>AWP/B</w:t>
            </w:r>
          </w:p>
        </w:tc>
        <w:tc>
          <w:tcPr>
            <w:tcW w:w="7125" w:type="dxa"/>
          </w:tcPr>
          <w:p w:rsidR="006559B3" w:rsidRPr="00BE07CE" w:rsidRDefault="006559B3" w:rsidP="006559B3">
            <w:pPr>
              <w:autoSpaceDE w:val="0"/>
              <w:autoSpaceDN w:val="0"/>
              <w:rPr>
                <w:color w:val="000000"/>
                <w:sz w:val="20"/>
                <w:szCs w:val="20"/>
              </w:rPr>
            </w:pPr>
            <w:r w:rsidRPr="00BE07CE">
              <w:rPr>
                <w:color w:val="000000"/>
                <w:sz w:val="20"/>
                <w:szCs w:val="20"/>
              </w:rPr>
              <w:t>Annual Work Plan and Budget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BAFS</w:t>
            </w:r>
          </w:p>
        </w:tc>
        <w:tc>
          <w:tcPr>
            <w:tcW w:w="7125" w:type="dxa"/>
          </w:tcPr>
          <w:p w:rsidR="007A3253" w:rsidRPr="00BE07CE" w:rsidRDefault="007D6D86" w:rsidP="007D6D86">
            <w:pPr>
              <w:autoSpaceDE w:val="0"/>
              <w:autoSpaceDN w:val="0"/>
              <w:rPr>
                <w:color w:val="000000"/>
                <w:sz w:val="20"/>
                <w:szCs w:val="20"/>
              </w:rPr>
            </w:pPr>
            <w:r w:rsidRPr="00BE07CE">
              <w:rPr>
                <w:color w:val="000000"/>
                <w:sz w:val="20"/>
                <w:szCs w:val="20"/>
              </w:rPr>
              <w:t>Bureau of Agriculture and Fisheries Standards</w:t>
            </w:r>
          </w:p>
        </w:tc>
      </w:tr>
      <w:tr w:rsidR="002C1A47" w:rsidRPr="00BE07CE" w:rsidTr="002C1A47">
        <w:tc>
          <w:tcPr>
            <w:tcW w:w="1317" w:type="dxa"/>
          </w:tcPr>
          <w:p w:rsidR="002C1A47" w:rsidRPr="00BE07CE" w:rsidRDefault="00403AC2" w:rsidP="00B51596">
            <w:pPr>
              <w:autoSpaceDE w:val="0"/>
              <w:autoSpaceDN w:val="0"/>
              <w:rPr>
                <w:color w:val="000000"/>
                <w:sz w:val="20"/>
                <w:szCs w:val="20"/>
              </w:rPr>
            </w:pPr>
            <w:r w:rsidRPr="00BE07CE">
              <w:rPr>
                <w:color w:val="000000"/>
                <w:sz w:val="20"/>
                <w:szCs w:val="20"/>
              </w:rPr>
              <w:t>BAR</w:t>
            </w:r>
          </w:p>
        </w:tc>
        <w:tc>
          <w:tcPr>
            <w:tcW w:w="7125" w:type="dxa"/>
          </w:tcPr>
          <w:p w:rsidR="002C1A47" w:rsidRPr="00BE07CE" w:rsidRDefault="00403AC2" w:rsidP="00B51596">
            <w:pPr>
              <w:autoSpaceDE w:val="0"/>
              <w:autoSpaceDN w:val="0"/>
              <w:rPr>
                <w:color w:val="000000"/>
                <w:sz w:val="20"/>
                <w:szCs w:val="20"/>
              </w:rPr>
            </w:pPr>
            <w:r w:rsidRPr="00BE07CE">
              <w:rPr>
                <w:color w:val="000000"/>
                <w:sz w:val="20"/>
                <w:szCs w:val="20"/>
              </w:rPr>
              <w:t>Bureau of Agricultural Research</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BD</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Biodiversity</w:t>
            </w:r>
          </w:p>
        </w:tc>
      </w:tr>
      <w:tr w:rsidR="002C1A47" w:rsidRPr="00BE07CE" w:rsidTr="002C1A47">
        <w:tc>
          <w:tcPr>
            <w:tcW w:w="1317" w:type="dxa"/>
          </w:tcPr>
          <w:p w:rsidR="002C1A47" w:rsidRPr="00BE07CE" w:rsidRDefault="007A3253" w:rsidP="00B51596">
            <w:pPr>
              <w:autoSpaceDE w:val="0"/>
              <w:autoSpaceDN w:val="0"/>
              <w:rPr>
                <w:color w:val="000000"/>
                <w:sz w:val="20"/>
                <w:szCs w:val="20"/>
              </w:rPr>
            </w:pPr>
            <w:r w:rsidRPr="00BE07CE">
              <w:rPr>
                <w:color w:val="000000"/>
                <w:sz w:val="20"/>
                <w:szCs w:val="20"/>
              </w:rPr>
              <w:t>BDS</w:t>
            </w:r>
          </w:p>
        </w:tc>
        <w:tc>
          <w:tcPr>
            <w:tcW w:w="7125" w:type="dxa"/>
          </w:tcPr>
          <w:p w:rsidR="002C1A47" w:rsidRPr="00BE07CE" w:rsidRDefault="00326A61" w:rsidP="00B51596">
            <w:pPr>
              <w:autoSpaceDE w:val="0"/>
              <w:autoSpaceDN w:val="0"/>
              <w:rPr>
                <w:color w:val="000000"/>
                <w:sz w:val="20"/>
                <w:szCs w:val="20"/>
              </w:rPr>
            </w:pPr>
            <w:r w:rsidRPr="00BE07CE">
              <w:rPr>
                <w:color w:val="000000"/>
                <w:sz w:val="20"/>
                <w:szCs w:val="20"/>
              </w:rPr>
              <w:t>Business development services</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BH</w:t>
            </w:r>
          </w:p>
        </w:tc>
        <w:tc>
          <w:tcPr>
            <w:tcW w:w="7125" w:type="dxa"/>
          </w:tcPr>
          <w:p w:rsidR="002C1A47" w:rsidRPr="00BE07CE" w:rsidRDefault="002C1A47" w:rsidP="00B51596">
            <w:pPr>
              <w:autoSpaceDE w:val="0"/>
              <w:autoSpaceDN w:val="0"/>
              <w:rPr>
                <w:sz w:val="20"/>
                <w:szCs w:val="20"/>
              </w:rPr>
            </w:pPr>
            <w:r w:rsidRPr="00BE07CE">
              <w:rPr>
                <w:sz w:val="20"/>
                <w:szCs w:val="20"/>
              </w:rPr>
              <w:t>Budget Holder</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BMB</w:t>
            </w:r>
          </w:p>
        </w:tc>
        <w:tc>
          <w:tcPr>
            <w:tcW w:w="7125" w:type="dxa"/>
          </w:tcPr>
          <w:p w:rsidR="006559B3" w:rsidRPr="00BE07CE" w:rsidRDefault="00326A61" w:rsidP="00B51596">
            <w:pPr>
              <w:autoSpaceDE w:val="0"/>
              <w:autoSpaceDN w:val="0"/>
              <w:rPr>
                <w:sz w:val="20"/>
                <w:szCs w:val="20"/>
              </w:rPr>
            </w:pPr>
            <w:r w:rsidRPr="00BE07CE">
              <w:rPr>
                <w:sz w:val="20"/>
                <w:szCs w:val="20"/>
              </w:rPr>
              <w:t>Biodiversity Management Bureau</w:t>
            </w:r>
          </w:p>
        </w:tc>
      </w:tr>
      <w:tr w:rsidR="002C1A47" w:rsidRPr="00BE07CE" w:rsidTr="002C1A47">
        <w:tc>
          <w:tcPr>
            <w:tcW w:w="1317" w:type="dxa"/>
          </w:tcPr>
          <w:p w:rsidR="002C1A47" w:rsidRPr="00BE07CE" w:rsidRDefault="00403AC2" w:rsidP="00B51596">
            <w:pPr>
              <w:autoSpaceDE w:val="0"/>
              <w:autoSpaceDN w:val="0"/>
              <w:rPr>
                <w:color w:val="000000"/>
                <w:sz w:val="20"/>
                <w:szCs w:val="20"/>
              </w:rPr>
            </w:pPr>
            <w:r w:rsidRPr="00BE07CE">
              <w:rPr>
                <w:color w:val="000000"/>
                <w:sz w:val="20"/>
                <w:szCs w:val="20"/>
              </w:rPr>
              <w:t>BPI</w:t>
            </w:r>
          </w:p>
        </w:tc>
        <w:tc>
          <w:tcPr>
            <w:tcW w:w="7125" w:type="dxa"/>
          </w:tcPr>
          <w:p w:rsidR="002C1A47" w:rsidRPr="00BE07CE" w:rsidRDefault="00403AC2" w:rsidP="00B51596">
            <w:pPr>
              <w:autoSpaceDE w:val="0"/>
              <w:autoSpaceDN w:val="0"/>
              <w:rPr>
                <w:sz w:val="20"/>
                <w:szCs w:val="20"/>
              </w:rPr>
            </w:pPr>
            <w:r w:rsidRPr="00BE07CE">
              <w:rPr>
                <w:sz w:val="20"/>
                <w:szCs w:val="20"/>
              </w:rPr>
              <w:t>Bureau of Plant Industry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BPP</w:t>
            </w:r>
          </w:p>
        </w:tc>
        <w:tc>
          <w:tcPr>
            <w:tcW w:w="7125" w:type="dxa"/>
          </w:tcPr>
          <w:p w:rsidR="006559B3" w:rsidRPr="00BE07CE" w:rsidRDefault="00326A61" w:rsidP="00B51596">
            <w:pPr>
              <w:autoSpaceDE w:val="0"/>
              <w:autoSpaceDN w:val="0"/>
              <w:rPr>
                <w:sz w:val="20"/>
                <w:szCs w:val="20"/>
              </w:rPr>
            </w:pPr>
            <w:r w:rsidRPr="00BE07CE">
              <w:rPr>
                <w:sz w:val="20"/>
                <w:szCs w:val="20"/>
              </w:rPr>
              <w:t>Biodiversity Partnerships Project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BSWM</w:t>
            </w:r>
          </w:p>
        </w:tc>
        <w:tc>
          <w:tcPr>
            <w:tcW w:w="7125" w:type="dxa"/>
          </w:tcPr>
          <w:p w:rsidR="007A3253" w:rsidRPr="00BE07CE" w:rsidRDefault="00326A61" w:rsidP="00B51596">
            <w:pPr>
              <w:autoSpaceDE w:val="0"/>
              <w:autoSpaceDN w:val="0"/>
              <w:rPr>
                <w:sz w:val="20"/>
                <w:szCs w:val="20"/>
              </w:rPr>
            </w:pPr>
            <w:r w:rsidRPr="00BE07CE">
              <w:rPr>
                <w:sz w:val="20"/>
                <w:szCs w:val="20"/>
              </w:rPr>
              <w:t>Bureau of Soils and Water Management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BUB</w:t>
            </w:r>
          </w:p>
        </w:tc>
        <w:tc>
          <w:tcPr>
            <w:tcW w:w="7125" w:type="dxa"/>
          </w:tcPr>
          <w:p w:rsidR="007A3253" w:rsidRPr="00BE07CE" w:rsidRDefault="00C45548" w:rsidP="00B51596">
            <w:pPr>
              <w:autoSpaceDE w:val="0"/>
              <w:autoSpaceDN w:val="0"/>
              <w:rPr>
                <w:sz w:val="20"/>
                <w:szCs w:val="20"/>
              </w:rPr>
            </w:pPr>
            <w:r w:rsidRPr="00BE07CE">
              <w:rPr>
                <w:sz w:val="20"/>
                <w:szCs w:val="20"/>
              </w:rPr>
              <w:t>Bottom-up budgeting</w:t>
            </w:r>
          </w:p>
        </w:tc>
      </w:tr>
      <w:tr w:rsidR="002C1A47" w:rsidRPr="00BE07CE" w:rsidTr="002C1A47">
        <w:tc>
          <w:tcPr>
            <w:tcW w:w="1317" w:type="dxa"/>
          </w:tcPr>
          <w:p w:rsidR="002C1A47" w:rsidRPr="00BE07CE" w:rsidRDefault="00615828" w:rsidP="00B51596">
            <w:pPr>
              <w:autoSpaceDE w:val="0"/>
              <w:autoSpaceDN w:val="0"/>
              <w:rPr>
                <w:color w:val="000000"/>
                <w:sz w:val="20"/>
                <w:szCs w:val="20"/>
              </w:rPr>
            </w:pPr>
            <w:r w:rsidRPr="00BE07CE">
              <w:rPr>
                <w:color w:val="000000"/>
                <w:sz w:val="20"/>
                <w:szCs w:val="20"/>
              </w:rPr>
              <w:t>CAR</w:t>
            </w:r>
          </w:p>
        </w:tc>
        <w:tc>
          <w:tcPr>
            <w:tcW w:w="7125" w:type="dxa"/>
          </w:tcPr>
          <w:p w:rsidR="002C1A47" w:rsidRPr="00BE07CE" w:rsidRDefault="00C45548" w:rsidP="00B51596">
            <w:pPr>
              <w:autoSpaceDE w:val="0"/>
              <w:autoSpaceDN w:val="0"/>
              <w:rPr>
                <w:sz w:val="20"/>
                <w:szCs w:val="20"/>
              </w:rPr>
            </w:pPr>
            <w:r w:rsidRPr="00BE07CE">
              <w:rPr>
                <w:sz w:val="20"/>
                <w:szCs w:val="20"/>
              </w:rPr>
              <w:t xml:space="preserve">Cordillera </w:t>
            </w:r>
            <w:r w:rsidR="00BE07CE" w:rsidRPr="00BE07CE">
              <w:rPr>
                <w:sz w:val="20"/>
                <w:szCs w:val="20"/>
              </w:rPr>
              <w:t>Administrative</w:t>
            </w:r>
            <w:r w:rsidRPr="00BE07CE">
              <w:rPr>
                <w:sz w:val="20"/>
                <w:szCs w:val="20"/>
              </w:rPr>
              <w:t xml:space="preserve"> Region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CARASU</w:t>
            </w:r>
          </w:p>
        </w:tc>
        <w:tc>
          <w:tcPr>
            <w:tcW w:w="7125" w:type="dxa"/>
          </w:tcPr>
          <w:p w:rsidR="007A3253" w:rsidRPr="00BE07CE" w:rsidRDefault="00326A61" w:rsidP="00B51596">
            <w:pPr>
              <w:autoSpaceDE w:val="0"/>
              <w:autoSpaceDN w:val="0"/>
              <w:rPr>
                <w:sz w:val="20"/>
                <w:szCs w:val="20"/>
              </w:rPr>
            </w:pPr>
            <w:r w:rsidRPr="00BE07CE">
              <w:rPr>
                <w:sz w:val="20"/>
                <w:szCs w:val="20"/>
              </w:rPr>
              <w:t>Cordillera Association of Agricultural State Universities and College</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CBD</w:t>
            </w:r>
          </w:p>
        </w:tc>
        <w:tc>
          <w:tcPr>
            <w:tcW w:w="7125" w:type="dxa"/>
          </w:tcPr>
          <w:p w:rsidR="007A3253" w:rsidRPr="00BE07CE" w:rsidRDefault="00C45548" w:rsidP="00B51596">
            <w:pPr>
              <w:autoSpaceDE w:val="0"/>
              <w:autoSpaceDN w:val="0"/>
              <w:rPr>
                <w:sz w:val="20"/>
                <w:szCs w:val="20"/>
              </w:rPr>
            </w:pPr>
            <w:r w:rsidRPr="00BE07CE">
              <w:rPr>
                <w:sz w:val="20"/>
                <w:szCs w:val="20"/>
              </w:rPr>
              <w:t>Convention on Biological Diversity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CBNRM</w:t>
            </w:r>
          </w:p>
        </w:tc>
        <w:tc>
          <w:tcPr>
            <w:tcW w:w="7125" w:type="dxa"/>
          </w:tcPr>
          <w:p w:rsidR="006559B3" w:rsidRPr="00BE07CE" w:rsidRDefault="00C45548" w:rsidP="00B51596">
            <w:pPr>
              <w:autoSpaceDE w:val="0"/>
              <w:autoSpaceDN w:val="0"/>
              <w:rPr>
                <w:sz w:val="20"/>
                <w:szCs w:val="20"/>
              </w:rPr>
            </w:pPr>
            <w:r w:rsidRPr="00BE07CE">
              <w:rPr>
                <w:sz w:val="20"/>
                <w:szCs w:val="20"/>
              </w:rPr>
              <w:t>Community-Based Natural Resource Management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CEO</w:t>
            </w:r>
          </w:p>
        </w:tc>
        <w:tc>
          <w:tcPr>
            <w:tcW w:w="7125" w:type="dxa"/>
          </w:tcPr>
          <w:p w:rsidR="002C1A47" w:rsidRPr="00BE07CE" w:rsidRDefault="002C1A47" w:rsidP="00B51596">
            <w:pPr>
              <w:autoSpaceDE w:val="0"/>
              <w:autoSpaceDN w:val="0"/>
              <w:rPr>
                <w:sz w:val="20"/>
                <w:szCs w:val="20"/>
              </w:rPr>
            </w:pPr>
            <w:r w:rsidRPr="00BE07CE">
              <w:rPr>
                <w:sz w:val="20"/>
                <w:szCs w:val="20"/>
              </w:rPr>
              <w:t>Chief Executi</w:t>
            </w:r>
            <w:r w:rsidR="007A3253" w:rsidRPr="00BE07CE">
              <w:rPr>
                <w:sz w:val="20"/>
                <w:szCs w:val="20"/>
              </w:rPr>
              <w:t>ve</w:t>
            </w:r>
            <w:r w:rsidRPr="00BE07CE">
              <w:rPr>
                <w:sz w:val="20"/>
                <w:szCs w:val="20"/>
              </w:rPr>
              <w:t xml:space="preserve"> Officer (GEF)</w:t>
            </w:r>
          </w:p>
        </w:tc>
      </w:tr>
      <w:tr w:rsidR="000E68F6" w:rsidRPr="00BE07CE" w:rsidTr="002C1A47">
        <w:tc>
          <w:tcPr>
            <w:tcW w:w="1317" w:type="dxa"/>
          </w:tcPr>
          <w:p w:rsidR="000E68F6" w:rsidRPr="00BE07CE" w:rsidRDefault="000E68F6" w:rsidP="00B51596">
            <w:pPr>
              <w:autoSpaceDE w:val="0"/>
              <w:autoSpaceDN w:val="0"/>
              <w:rPr>
                <w:color w:val="000000"/>
                <w:sz w:val="20"/>
                <w:szCs w:val="20"/>
              </w:rPr>
            </w:pPr>
            <w:r w:rsidRPr="00BE07CE">
              <w:rPr>
                <w:color w:val="000000"/>
                <w:sz w:val="20"/>
                <w:szCs w:val="20"/>
              </w:rPr>
              <w:t>CGB</w:t>
            </w:r>
          </w:p>
        </w:tc>
        <w:tc>
          <w:tcPr>
            <w:tcW w:w="7125" w:type="dxa"/>
          </w:tcPr>
          <w:p w:rsidR="000E68F6" w:rsidRPr="00BE07CE" w:rsidRDefault="000E68F6" w:rsidP="00B51596">
            <w:pPr>
              <w:autoSpaceDE w:val="0"/>
              <w:autoSpaceDN w:val="0"/>
              <w:rPr>
                <w:sz w:val="20"/>
                <w:szCs w:val="20"/>
              </w:rPr>
            </w:pPr>
            <w:r w:rsidRPr="00BE07CE">
              <w:rPr>
                <w:sz w:val="20"/>
                <w:szCs w:val="20"/>
              </w:rPr>
              <w:t>Community Gene Banks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CHARMP2</w:t>
            </w:r>
          </w:p>
        </w:tc>
        <w:tc>
          <w:tcPr>
            <w:tcW w:w="7125" w:type="dxa"/>
          </w:tcPr>
          <w:p w:rsidR="007A3253" w:rsidRPr="00BE07CE" w:rsidRDefault="00326A61" w:rsidP="00B51596">
            <w:pPr>
              <w:autoSpaceDE w:val="0"/>
              <w:autoSpaceDN w:val="0"/>
              <w:rPr>
                <w:sz w:val="20"/>
                <w:szCs w:val="20"/>
              </w:rPr>
            </w:pPr>
            <w:r w:rsidRPr="00BE07CE">
              <w:rPr>
                <w:sz w:val="20"/>
                <w:szCs w:val="20"/>
              </w:rPr>
              <w:t>Second Cordillera Highland Agricultural Resource Management Project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CLUP</w:t>
            </w:r>
          </w:p>
        </w:tc>
        <w:tc>
          <w:tcPr>
            <w:tcW w:w="7125" w:type="dxa"/>
          </w:tcPr>
          <w:p w:rsidR="007A3253" w:rsidRPr="00BE07CE" w:rsidRDefault="00786E0D" w:rsidP="00B51596">
            <w:pPr>
              <w:autoSpaceDE w:val="0"/>
              <w:autoSpaceDN w:val="0"/>
              <w:rPr>
                <w:sz w:val="20"/>
                <w:szCs w:val="20"/>
              </w:rPr>
            </w:pPr>
            <w:r w:rsidRPr="00BE07CE">
              <w:rPr>
                <w:sz w:val="20"/>
                <w:szCs w:val="20"/>
              </w:rPr>
              <w:t>Comprehensive land use plan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CoP</w:t>
            </w:r>
          </w:p>
        </w:tc>
        <w:tc>
          <w:tcPr>
            <w:tcW w:w="7125" w:type="dxa"/>
          </w:tcPr>
          <w:p w:rsidR="007A3253" w:rsidRPr="00BE07CE" w:rsidRDefault="00786E0D" w:rsidP="00B51596">
            <w:pPr>
              <w:autoSpaceDE w:val="0"/>
              <w:autoSpaceDN w:val="0"/>
              <w:rPr>
                <w:sz w:val="20"/>
                <w:szCs w:val="20"/>
              </w:rPr>
            </w:pPr>
            <w:r w:rsidRPr="00BE07CE">
              <w:rPr>
                <w:sz w:val="20"/>
                <w:szCs w:val="20"/>
              </w:rPr>
              <w:t>Code of practice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CPA</w:t>
            </w:r>
            <w:r w:rsidR="00786E0D" w:rsidRPr="00BE07CE">
              <w:rPr>
                <w:color w:val="000000"/>
                <w:sz w:val="20"/>
                <w:szCs w:val="20"/>
              </w:rPr>
              <w:t>R</w:t>
            </w:r>
          </w:p>
        </w:tc>
        <w:tc>
          <w:tcPr>
            <w:tcW w:w="7125" w:type="dxa"/>
          </w:tcPr>
          <w:p w:rsidR="006559B3" w:rsidRPr="00BE07CE" w:rsidRDefault="00786E0D" w:rsidP="00B51596">
            <w:pPr>
              <w:autoSpaceDE w:val="0"/>
              <w:autoSpaceDN w:val="0"/>
              <w:rPr>
                <w:sz w:val="20"/>
                <w:szCs w:val="20"/>
              </w:rPr>
            </w:pPr>
            <w:r w:rsidRPr="00BE07CE">
              <w:rPr>
                <w:sz w:val="20"/>
                <w:szCs w:val="20"/>
              </w:rPr>
              <w:t>Community-based participatory action research</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CSB</w:t>
            </w:r>
          </w:p>
        </w:tc>
        <w:tc>
          <w:tcPr>
            <w:tcW w:w="7125" w:type="dxa"/>
          </w:tcPr>
          <w:p w:rsidR="007A3253" w:rsidRPr="00BE07CE" w:rsidRDefault="00786E0D" w:rsidP="00B51596">
            <w:pPr>
              <w:autoSpaceDE w:val="0"/>
              <w:autoSpaceDN w:val="0"/>
              <w:rPr>
                <w:sz w:val="20"/>
                <w:szCs w:val="20"/>
              </w:rPr>
            </w:pPr>
            <w:r w:rsidRPr="00BE07CE">
              <w:rPr>
                <w:sz w:val="20"/>
                <w:szCs w:val="20"/>
              </w:rPr>
              <w:t>Community seed banks</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CSO</w:t>
            </w:r>
          </w:p>
        </w:tc>
        <w:tc>
          <w:tcPr>
            <w:tcW w:w="7125" w:type="dxa"/>
          </w:tcPr>
          <w:p w:rsidR="00EE3A3D" w:rsidRPr="00BE07CE" w:rsidRDefault="00C45548" w:rsidP="00B51596">
            <w:pPr>
              <w:autoSpaceDE w:val="0"/>
              <w:autoSpaceDN w:val="0"/>
              <w:rPr>
                <w:sz w:val="20"/>
                <w:szCs w:val="20"/>
              </w:rPr>
            </w:pPr>
            <w:r w:rsidRPr="00BE07CE">
              <w:rPr>
                <w:sz w:val="20"/>
                <w:szCs w:val="20"/>
              </w:rPr>
              <w:t>Civil Society Organisation</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DA</w:t>
            </w:r>
          </w:p>
        </w:tc>
        <w:tc>
          <w:tcPr>
            <w:tcW w:w="7125" w:type="dxa"/>
          </w:tcPr>
          <w:p w:rsidR="002C1A47" w:rsidRPr="00BE07CE" w:rsidRDefault="00C45548" w:rsidP="00B51596">
            <w:pPr>
              <w:autoSpaceDE w:val="0"/>
              <w:autoSpaceDN w:val="0"/>
              <w:rPr>
                <w:sz w:val="20"/>
                <w:szCs w:val="20"/>
              </w:rPr>
            </w:pPr>
            <w:r w:rsidRPr="00BE07CE">
              <w:rPr>
                <w:sz w:val="20"/>
                <w:szCs w:val="20"/>
              </w:rPr>
              <w:t>Department of Agriculture</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DAR</w:t>
            </w:r>
          </w:p>
        </w:tc>
        <w:tc>
          <w:tcPr>
            <w:tcW w:w="7125" w:type="dxa"/>
          </w:tcPr>
          <w:p w:rsidR="007A3253" w:rsidRPr="00BE07CE" w:rsidRDefault="000560DF" w:rsidP="00B51596">
            <w:pPr>
              <w:autoSpaceDE w:val="0"/>
              <w:autoSpaceDN w:val="0"/>
              <w:rPr>
                <w:sz w:val="20"/>
                <w:szCs w:val="20"/>
              </w:rPr>
            </w:pPr>
            <w:r w:rsidRPr="00BE07CE">
              <w:rPr>
                <w:sz w:val="20"/>
                <w:szCs w:val="20"/>
              </w:rPr>
              <w:t>Department of Agrarian Reform</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DENR</w:t>
            </w:r>
          </w:p>
        </w:tc>
        <w:tc>
          <w:tcPr>
            <w:tcW w:w="7125" w:type="dxa"/>
          </w:tcPr>
          <w:p w:rsidR="00EE3A3D" w:rsidRPr="00BE07CE" w:rsidRDefault="00C45548" w:rsidP="00B51596">
            <w:pPr>
              <w:autoSpaceDE w:val="0"/>
              <w:autoSpaceDN w:val="0"/>
              <w:rPr>
                <w:sz w:val="20"/>
                <w:szCs w:val="20"/>
              </w:rPr>
            </w:pPr>
            <w:r w:rsidRPr="00BE07CE">
              <w:rPr>
                <w:sz w:val="20"/>
                <w:szCs w:val="20"/>
              </w:rPr>
              <w:t>Department of Environment and Natural Resources</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DILG</w:t>
            </w:r>
          </w:p>
        </w:tc>
        <w:tc>
          <w:tcPr>
            <w:tcW w:w="7125" w:type="dxa"/>
          </w:tcPr>
          <w:p w:rsidR="006559B3" w:rsidRPr="00BE07CE" w:rsidRDefault="000560DF" w:rsidP="00B51596">
            <w:pPr>
              <w:autoSpaceDE w:val="0"/>
              <w:autoSpaceDN w:val="0"/>
              <w:rPr>
                <w:sz w:val="20"/>
                <w:szCs w:val="20"/>
              </w:rPr>
            </w:pPr>
            <w:r w:rsidRPr="00BE07CE">
              <w:rPr>
                <w:sz w:val="20"/>
                <w:szCs w:val="20"/>
              </w:rPr>
              <w:t>Department of the Interior and Local Government</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DOST</w:t>
            </w:r>
          </w:p>
        </w:tc>
        <w:tc>
          <w:tcPr>
            <w:tcW w:w="7125" w:type="dxa"/>
          </w:tcPr>
          <w:p w:rsidR="006559B3" w:rsidRPr="00BE07CE" w:rsidRDefault="000560DF" w:rsidP="00B51596">
            <w:pPr>
              <w:autoSpaceDE w:val="0"/>
              <w:autoSpaceDN w:val="0"/>
              <w:rPr>
                <w:sz w:val="20"/>
                <w:szCs w:val="20"/>
              </w:rPr>
            </w:pPr>
            <w:r w:rsidRPr="00BE07CE">
              <w:rPr>
                <w:sz w:val="20"/>
                <w:szCs w:val="20"/>
              </w:rPr>
              <w:t>Department of Science and Technology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DOT</w:t>
            </w:r>
          </w:p>
        </w:tc>
        <w:tc>
          <w:tcPr>
            <w:tcW w:w="7125" w:type="dxa"/>
          </w:tcPr>
          <w:p w:rsidR="006559B3" w:rsidRPr="00BE07CE" w:rsidRDefault="000560DF" w:rsidP="00B51596">
            <w:pPr>
              <w:autoSpaceDE w:val="0"/>
              <w:autoSpaceDN w:val="0"/>
              <w:rPr>
                <w:sz w:val="20"/>
                <w:szCs w:val="20"/>
              </w:rPr>
            </w:pPr>
            <w:r w:rsidRPr="00BE07CE">
              <w:rPr>
                <w:sz w:val="20"/>
                <w:szCs w:val="20"/>
              </w:rPr>
              <w:t>Department of Tourism</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DTI</w:t>
            </w:r>
          </w:p>
        </w:tc>
        <w:tc>
          <w:tcPr>
            <w:tcW w:w="7125" w:type="dxa"/>
          </w:tcPr>
          <w:p w:rsidR="00EE3A3D" w:rsidRPr="00BE07CE" w:rsidRDefault="00786E0D" w:rsidP="00B51596">
            <w:pPr>
              <w:autoSpaceDE w:val="0"/>
              <w:autoSpaceDN w:val="0"/>
              <w:rPr>
                <w:sz w:val="20"/>
                <w:szCs w:val="20"/>
              </w:rPr>
            </w:pPr>
            <w:r w:rsidRPr="00BE07CE">
              <w:rPr>
                <w:sz w:val="20"/>
                <w:szCs w:val="20"/>
              </w:rPr>
              <w:t>Department of Trade and Industry</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ECHO</w:t>
            </w:r>
          </w:p>
        </w:tc>
        <w:tc>
          <w:tcPr>
            <w:tcW w:w="7125" w:type="dxa"/>
          </w:tcPr>
          <w:p w:rsidR="007A3253" w:rsidRPr="00BE07CE" w:rsidRDefault="00ED017C" w:rsidP="00B51596">
            <w:pPr>
              <w:autoSpaceDE w:val="0"/>
              <w:autoSpaceDN w:val="0"/>
              <w:rPr>
                <w:sz w:val="20"/>
                <w:szCs w:val="20"/>
              </w:rPr>
            </w:pPr>
            <w:r w:rsidRPr="00BE07CE">
              <w:rPr>
                <w:sz w:val="20"/>
                <w:szCs w:val="20"/>
              </w:rPr>
              <w:t>Environment &amp; Community Hope Organizations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ECHOSI</w:t>
            </w:r>
          </w:p>
        </w:tc>
        <w:tc>
          <w:tcPr>
            <w:tcW w:w="7125" w:type="dxa"/>
          </w:tcPr>
          <w:p w:rsidR="007A3253" w:rsidRPr="00BE07CE" w:rsidRDefault="00ED017C" w:rsidP="00B51596">
            <w:pPr>
              <w:autoSpaceDE w:val="0"/>
              <w:autoSpaceDN w:val="0"/>
              <w:rPr>
                <w:sz w:val="20"/>
                <w:szCs w:val="20"/>
              </w:rPr>
            </w:pPr>
            <w:r w:rsidRPr="00BE07CE">
              <w:rPr>
                <w:sz w:val="20"/>
                <w:szCs w:val="20"/>
              </w:rPr>
              <w:t>Empowering Communities with Hope and Opportunities through Sustainable Initiatives</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EIA</w:t>
            </w:r>
          </w:p>
        </w:tc>
        <w:tc>
          <w:tcPr>
            <w:tcW w:w="7125" w:type="dxa"/>
          </w:tcPr>
          <w:p w:rsidR="002C1A47" w:rsidRPr="00BE07CE" w:rsidRDefault="00C45548" w:rsidP="00B51596">
            <w:pPr>
              <w:autoSpaceDE w:val="0"/>
              <w:autoSpaceDN w:val="0"/>
              <w:rPr>
                <w:sz w:val="20"/>
                <w:szCs w:val="20"/>
              </w:rPr>
            </w:pPr>
            <w:r w:rsidRPr="00BE07CE">
              <w:rPr>
                <w:sz w:val="20"/>
                <w:szCs w:val="20"/>
              </w:rPr>
              <w:t>Environmental Impact Assessment</w:t>
            </w:r>
          </w:p>
        </w:tc>
      </w:tr>
      <w:tr w:rsidR="002C1A47" w:rsidRPr="00BE07CE" w:rsidTr="002C1A47">
        <w:tc>
          <w:tcPr>
            <w:tcW w:w="1317" w:type="dxa"/>
          </w:tcPr>
          <w:p w:rsidR="002C1A47" w:rsidRPr="00BE07CE" w:rsidRDefault="006559B3" w:rsidP="00B51596">
            <w:pPr>
              <w:autoSpaceDE w:val="0"/>
              <w:autoSpaceDN w:val="0"/>
              <w:rPr>
                <w:color w:val="000000"/>
                <w:sz w:val="20"/>
                <w:szCs w:val="20"/>
              </w:rPr>
            </w:pPr>
            <w:r w:rsidRPr="00BE07CE">
              <w:rPr>
                <w:color w:val="000000"/>
                <w:sz w:val="20"/>
                <w:szCs w:val="20"/>
              </w:rPr>
              <w:t>ENRC</w:t>
            </w:r>
          </w:p>
        </w:tc>
        <w:tc>
          <w:tcPr>
            <w:tcW w:w="7125" w:type="dxa"/>
          </w:tcPr>
          <w:p w:rsidR="002C1A47" w:rsidRPr="00BE07CE" w:rsidRDefault="00ED017C" w:rsidP="00B51596">
            <w:pPr>
              <w:autoSpaceDE w:val="0"/>
              <w:autoSpaceDN w:val="0"/>
              <w:rPr>
                <w:sz w:val="20"/>
                <w:szCs w:val="20"/>
              </w:rPr>
            </w:pPr>
            <w:r w:rsidRPr="00BE07CE">
              <w:rPr>
                <w:sz w:val="20"/>
                <w:szCs w:val="20"/>
              </w:rPr>
              <w:t>Environment and Natural Resource Councils</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EP</w:t>
            </w:r>
          </w:p>
        </w:tc>
        <w:tc>
          <w:tcPr>
            <w:tcW w:w="7125" w:type="dxa"/>
          </w:tcPr>
          <w:p w:rsidR="002C1A47" w:rsidRPr="00BE07CE" w:rsidRDefault="002C1A47" w:rsidP="00B51596">
            <w:pPr>
              <w:autoSpaceDE w:val="0"/>
              <w:autoSpaceDN w:val="0"/>
              <w:rPr>
                <w:sz w:val="20"/>
                <w:szCs w:val="20"/>
              </w:rPr>
            </w:pPr>
            <w:r w:rsidRPr="00BE07CE">
              <w:rPr>
                <w:sz w:val="20"/>
                <w:szCs w:val="20"/>
              </w:rPr>
              <w:t>Executing Partner</w:t>
            </w:r>
          </w:p>
        </w:tc>
      </w:tr>
      <w:tr w:rsidR="002C1A47" w:rsidRPr="00BE07CE" w:rsidTr="002C1A47">
        <w:tc>
          <w:tcPr>
            <w:tcW w:w="1317" w:type="dxa"/>
          </w:tcPr>
          <w:p w:rsidR="002C1A47" w:rsidRPr="00BE07CE" w:rsidRDefault="006559B3" w:rsidP="00B51596">
            <w:pPr>
              <w:autoSpaceDE w:val="0"/>
              <w:autoSpaceDN w:val="0"/>
              <w:rPr>
                <w:color w:val="000000"/>
                <w:sz w:val="20"/>
                <w:szCs w:val="20"/>
              </w:rPr>
            </w:pPr>
            <w:r w:rsidRPr="00BE07CE">
              <w:rPr>
                <w:color w:val="000000"/>
                <w:sz w:val="20"/>
                <w:szCs w:val="20"/>
              </w:rPr>
              <w:t>F2F</w:t>
            </w:r>
          </w:p>
        </w:tc>
        <w:tc>
          <w:tcPr>
            <w:tcW w:w="7125" w:type="dxa"/>
          </w:tcPr>
          <w:p w:rsidR="002C1A47" w:rsidRPr="00BE07CE" w:rsidRDefault="00C45548" w:rsidP="00B51596">
            <w:pPr>
              <w:autoSpaceDE w:val="0"/>
              <w:autoSpaceDN w:val="0"/>
              <w:rPr>
                <w:color w:val="000000"/>
                <w:sz w:val="20"/>
                <w:szCs w:val="20"/>
              </w:rPr>
            </w:pPr>
            <w:r w:rsidRPr="00BE07CE">
              <w:rPr>
                <w:color w:val="000000"/>
                <w:sz w:val="20"/>
                <w:szCs w:val="20"/>
              </w:rPr>
              <w:t>Farmer to Farmer</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FAO</w:t>
            </w:r>
          </w:p>
        </w:tc>
        <w:tc>
          <w:tcPr>
            <w:tcW w:w="7125" w:type="dxa"/>
          </w:tcPr>
          <w:p w:rsidR="002C1A47" w:rsidRPr="00BE07CE" w:rsidRDefault="002C1A47" w:rsidP="00B51596">
            <w:pPr>
              <w:autoSpaceDE w:val="0"/>
              <w:autoSpaceDN w:val="0"/>
              <w:rPr>
                <w:sz w:val="20"/>
                <w:szCs w:val="20"/>
              </w:rPr>
            </w:pPr>
            <w:r w:rsidRPr="00BE07CE">
              <w:rPr>
                <w:color w:val="000000"/>
                <w:sz w:val="20"/>
                <w:szCs w:val="20"/>
              </w:rPr>
              <w:t>Food and Agriculture Organization of the United Nations</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FE</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Final Evaluation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FFS</w:t>
            </w:r>
          </w:p>
        </w:tc>
        <w:tc>
          <w:tcPr>
            <w:tcW w:w="7125" w:type="dxa"/>
          </w:tcPr>
          <w:p w:rsidR="007A3253" w:rsidRPr="00BE07CE" w:rsidRDefault="00C45548" w:rsidP="00B51596">
            <w:pPr>
              <w:autoSpaceDE w:val="0"/>
              <w:autoSpaceDN w:val="0"/>
              <w:rPr>
                <w:color w:val="000000"/>
                <w:sz w:val="20"/>
                <w:szCs w:val="20"/>
              </w:rPr>
            </w:pPr>
            <w:r w:rsidRPr="00BE07CE">
              <w:rPr>
                <w:color w:val="000000"/>
                <w:sz w:val="20"/>
                <w:szCs w:val="20"/>
              </w:rPr>
              <w:t>Farmer Field School</w:t>
            </w:r>
          </w:p>
        </w:tc>
      </w:tr>
      <w:tr w:rsidR="002C1A47" w:rsidRPr="00BE07CE" w:rsidTr="002C1A47">
        <w:tc>
          <w:tcPr>
            <w:tcW w:w="1317" w:type="dxa"/>
          </w:tcPr>
          <w:p w:rsidR="002C1A47" w:rsidRPr="00BE07CE" w:rsidRDefault="007A3253" w:rsidP="00B51596">
            <w:pPr>
              <w:autoSpaceDE w:val="0"/>
              <w:autoSpaceDN w:val="0"/>
              <w:rPr>
                <w:color w:val="000000"/>
                <w:sz w:val="20"/>
                <w:szCs w:val="20"/>
              </w:rPr>
            </w:pPr>
            <w:r w:rsidRPr="00BE07CE">
              <w:rPr>
                <w:color w:val="000000"/>
                <w:sz w:val="20"/>
                <w:szCs w:val="20"/>
              </w:rPr>
              <w:t>FPIC</w:t>
            </w:r>
          </w:p>
        </w:tc>
        <w:tc>
          <w:tcPr>
            <w:tcW w:w="7125" w:type="dxa"/>
          </w:tcPr>
          <w:p w:rsidR="002C1A47" w:rsidRPr="00BE07CE" w:rsidRDefault="00ED017C" w:rsidP="000E68F6">
            <w:pPr>
              <w:autoSpaceDE w:val="0"/>
              <w:autoSpaceDN w:val="0"/>
              <w:rPr>
                <w:color w:val="000000"/>
                <w:sz w:val="20"/>
                <w:szCs w:val="20"/>
              </w:rPr>
            </w:pPr>
            <w:r w:rsidRPr="00BE07CE">
              <w:rPr>
                <w:color w:val="000000"/>
                <w:sz w:val="20"/>
                <w:szCs w:val="20"/>
              </w:rPr>
              <w:t xml:space="preserve">Free </w:t>
            </w:r>
            <w:r w:rsidR="000E68F6" w:rsidRPr="00BE07CE">
              <w:rPr>
                <w:color w:val="000000"/>
                <w:sz w:val="20"/>
                <w:szCs w:val="20"/>
              </w:rPr>
              <w:t xml:space="preserve">and </w:t>
            </w:r>
            <w:r w:rsidRPr="00BE07CE">
              <w:rPr>
                <w:color w:val="000000"/>
                <w:sz w:val="20"/>
                <w:szCs w:val="20"/>
              </w:rPr>
              <w:t>Prior Informed Consent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FPMIS</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Field Project Management Information System</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GEBs</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Global Environmental Benefits</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GEF</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Global Environment Facility</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GEFSEC</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GEF Secretariat</w:t>
            </w:r>
          </w:p>
        </w:tc>
      </w:tr>
      <w:tr w:rsidR="007A3253" w:rsidRPr="00BE07CE" w:rsidTr="00EB4E70">
        <w:trPr>
          <w:trHeight w:val="77"/>
        </w:trPr>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GEFTF</w:t>
            </w:r>
          </w:p>
        </w:tc>
        <w:tc>
          <w:tcPr>
            <w:tcW w:w="7125" w:type="dxa"/>
          </w:tcPr>
          <w:p w:rsidR="007A3253" w:rsidRPr="00BE07CE" w:rsidRDefault="007A3253" w:rsidP="00B51596">
            <w:pPr>
              <w:autoSpaceDE w:val="0"/>
              <w:autoSpaceDN w:val="0"/>
              <w:rPr>
                <w:color w:val="000000"/>
                <w:sz w:val="20"/>
                <w:szCs w:val="20"/>
              </w:rPr>
            </w:pPr>
            <w:r w:rsidRPr="00BE07CE">
              <w:rPr>
                <w:color w:val="000000"/>
                <w:sz w:val="20"/>
                <w:szCs w:val="20"/>
              </w:rPr>
              <w:t>GEF Trust Fund</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GI</w:t>
            </w:r>
          </w:p>
        </w:tc>
        <w:tc>
          <w:tcPr>
            <w:tcW w:w="7125" w:type="dxa"/>
          </w:tcPr>
          <w:p w:rsidR="00EE3A3D" w:rsidRPr="00BE07CE" w:rsidRDefault="00ED017C" w:rsidP="00B51596">
            <w:pPr>
              <w:autoSpaceDE w:val="0"/>
              <w:autoSpaceDN w:val="0"/>
              <w:rPr>
                <w:color w:val="000000"/>
                <w:sz w:val="20"/>
                <w:szCs w:val="20"/>
              </w:rPr>
            </w:pPr>
            <w:r w:rsidRPr="00BE07CE">
              <w:rPr>
                <w:color w:val="000000"/>
                <w:sz w:val="20"/>
                <w:szCs w:val="20"/>
              </w:rPr>
              <w:t>Geographic Indication</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lastRenderedPageBreak/>
              <w:t>GIAHS</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Globally Important Agricultural Heritage System</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GIZ</w:t>
            </w:r>
          </w:p>
        </w:tc>
        <w:tc>
          <w:tcPr>
            <w:tcW w:w="7125" w:type="dxa"/>
          </w:tcPr>
          <w:p w:rsidR="006559B3" w:rsidRPr="00BE07CE" w:rsidRDefault="00ED017C" w:rsidP="00B51596">
            <w:pPr>
              <w:autoSpaceDE w:val="0"/>
              <w:autoSpaceDN w:val="0"/>
              <w:rPr>
                <w:color w:val="000000"/>
                <w:sz w:val="20"/>
                <w:szCs w:val="20"/>
              </w:rPr>
            </w:pPr>
            <w:r w:rsidRPr="00BE07CE">
              <w:rPr>
                <w:color w:val="000000"/>
                <w:sz w:val="20"/>
                <w:szCs w:val="20"/>
              </w:rPr>
              <w:t>Deutsche Gesellschaft für Internationale Zusammenarbeit</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GM</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Genetically modified</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GMOs</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Genetically modified organism</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HAR</w:t>
            </w:r>
            <w:r w:rsidR="000E68F6" w:rsidRPr="00BE07CE">
              <w:rPr>
                <w:color w:val="000000"/>
                <w:sz w:val="20"/>
                <w:szCs w:val="20"/>
              </w:rPr>
              <w:t>R</w:t>
            </w:r>
            <w:r w:rsidRPr="00BE07CE">
              <w:rPr>
                <w:color w:val="000000"/>
                <w:sz w:val="20"/>
                <w:szCs w:val="20"/>
              </w:rPr>
              <w:t>DEC</w:t>
            </w:r>
          </w:p>
        </w:tc>
        <w:tc>
          <w:tcPr>
            <w:tcW w:w="7125" w:type="dxa"/>
          </w:tcPr>
          <w:p w:rsidR="007A3253" w:rsidRPr="00BE07CE" w:rsidRDefault="000E68F6" w:rsidP="00B51596">
            <w:pPr>
              <w:autoSpaceDE w:val="0"/>
              <w:autoSpaceDN w:val="0"/>
              <w:rPr>
                <w:color w:val="000000"/>
                <w:sz w:val="20"/>
                <w:szCs w:val="20"/>
              </w:rPr>
            </w:pPr>
            <w:r w:rsidRPr="00BE07CE">
              <w:rPr>
                <w:color w:val="000000"/>
                <w:sz w:val="20"/>
                <w:szCs w:val="20"/>
              </w:rPr>
              <w:t>Highland Agriculture and Resources Research and Development  Consortium</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HH</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Household</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HVC</w:t>
            </w:r>
            <w:r w:rsidR="000E68F6" w:rsidRPr="00BE07CE">
              <w:rPr>
                <w:color w:val="000000"/>
                <w:sz w:val="20"/>
                <w:szCs w:val="20"/>
              </w:rPr>
              <w:t>C</w:t>
            </w:r>
          </w:p>
        </w:tc>
        <w:tc>
          <w:tcPr>
            <w:tcW w:w="7125" w:type="dxa"/>
          </w:tcPr>
          <w:p w:rsidR="006559B3" w:rsidRPr="00BE07CE" w:rsidRDefault="00785992" w:rsidP="000E68F6">
            <w:pPr>
              <w:autoSpaceDE w:val="0"/>
              <w:autoSpaceDN w:val="0"/>
              <w:rPr>
                <w:color w:val="000000"/>
                <w:sz w:val="20"/>
                <w:szCs w:val="20"/>
              </w:rPr>
            </w:pPr>
            <w:r w:rsidRPr="00BE07CE">
              <w:rPr>
                <w:sz w:val="22"/>
                <w:szCs w:val="22"/>
              </w:rPr>
              <w:t xml:space="preserve">High Value Crop </w:t>
            </w:r>
            <w:r w:rsidR="000E68F6" w:rsidRPr="00BE07CE">
              <w:rPr>
                <w:sz w:val="22"/>
                <w:szCs w:val="22"/>
              </w:rPr>
              <w:t>Commercialisation</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HYV</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High yielding variety</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ICCA</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Indigenous Community Conserved Areas</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ICHO</w:t>
            </w:r>
          </w:p>
        </w:tc>
        <w:tc>
          <w:tcPr>
            <w:tcW w:w="7125" w:type="dxa"/>
          </w:tcPr>
          <w:p w:rsidR="00EE3A3D" w:rsidRPr="00BE07CE" w:rsidRDefault="00785992" w:rsidP="00B51596">
            <w:pPr>
              <w:autoSpaceDE w:val="0"/>
              <w:autoSpaceDN w:val="0"/>
              <w:rPr>
                <w:color w:val="000000"/>
                <w:sz w:val="20"/>
                <w:szCs w:val="20"/>
              </w:rPr>
            </w:pPr>
            <w:r w:rsidRPr="00BE07CE">
              <w:rPr>
                <w:color w:val="000000"/>
                <w:sz w:val="20"/>
                <w:szCs w:val="20"/>
              </w:rPr>
              <w:t>Ifugao Cultural Heritage Office</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IFOAM</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International Federation of Organic Agriculture Movements</w:t>
            </w:r>
          </w:p>
        </w:tc>
      </w:tr>
      <w:tr w:rsidR="007A3253" w:rsidRPr="00BE07CE" w:rsidTr="002C1A47">
        <w:tc>
          <w:tcPr>
            <w:tcW w:w="1317" w:type="dxa"/>
          </w:tcPr>
          <w:p w:rsidR="007A3253" w:rsidRPr="00BE07CE" w:rsidRDefault="00785992" w:rsidP="00B51596">
            <w:pPr>
              <w:autoSpaceDE w:val="0"/>
              <w:autoSpaceDN w:val="0"/>
              <w:rPr>
                <w:color w:val="000000"/>
                <w:sz w:val="20"/>
                <w:szCs w:val="20"/>
              </w:rPr>
            </w:pPr>
            <w:r w:rsidRPr="00BE07CE">
              <w:rPr>
                <w:color w:val="000000"/>
                <w:sz w:val="20"/>
                <w:szCs w:val="20"/>
              </w:rPr>
              <w:t>If</w:t>
            </w:r>
            <w:r w:rsidR="007A3253" w:rsidRPr="00BE07CE">
              <w:rPr>
                <w:color w:val="000000"/>
                <w:sz w:val="20"/>
                <w:szCs w:val="20"/>
              </w:rPr>
              <w:t>SU</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Ifugao State University</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IKSP</w:t>
            </w:r>
          </w:p>
        </w:tc>
        <w:tc>
          <w:tcPr>
            <w:tcW w:w="7125" w:type="dxa"/>
          </w:tcPr>
          <w:p w:rsidR="00EE3A3D" w:rsidRPr="00BE07CE" w:rsidRDefault="00785992" w:rsidP="00B51596">
            <w:pPr>
              <w:autoSpaceDE w:val="0"/>
              <w:autoSpaceDN w:val="0"/>
              <w:rPr>
                <w:color w:val="000000"/>
                <w:sz w:val="20"/>
                <w:szCs w:val="20"/>
              </w:rPr>
            </w:pPr>
            <w:r w:rsidRPr="00BE07CE">
              <w:rPr>
                <w:color w:val="000000"/>
                <w:sz w:val="20"/>
                <w:szCs w:val="20"/>
              </w:rPr>
              <w:t>Indigenous Knowledge systems and practices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ILIARC</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 xml:space="preserve">Ilocos Integrated Agricultural Research </w:t>
            </w:r>
            <w:r w:rsidR="00BE07CE" w:rsidRPr="00BE07CE">
              <w:rPr>
                <w:color w:val="000000"/>
                <w:sz w:val="20"/>
                <w:szCs w:val="20"/>
              </w:rPr>
              <w:t>Centre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IP</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Indigenous people</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IPED</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Indigenous People Education</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IPR</w:t>
            </w:r>
          </w:p>
        </w:tc>
        <w:tc>
          <w:tcPr>
            <w:tcW w:w="7125" w:type="dxa"/>
          </w:tcPr>
          <w:p w:rsidR="00EE3A3D" w:rsidRPr="00BE07CE" w:rsidRDefault="00785992" w:rsidP="00B51596">
            <w:pPr>
              <w:autoSpaceDE w:val="0"/>
              <w:autoSpaceDN w:val="0"/>
              <w:rPr>
                <w:color w:val="000000"/>
                <w:sz w:val="20"/>
                <w:szCs w:val="20"/>
              </w:rPr>
            </w:pPr>
            <w:r w:rsidRPr="00BE07CE">
              <w:rPr>
                <w:color w:val="000000"/>
                <w:sz w:val="20"/>
                <w:szCs w:val="20"/>
              </w:rPr>
              <w:t>Intellectual property rights</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IPRA</w:t>
            </w:r>
          </w:p>
        </w:tc>
        <w:tc>
          <w:tcPr>
            <w:tcW w:w="7125" w:type="dxa"/>
          </w:tcPr>
          <w:p w:rsidR="00EE3A3D" w:rsidRPr="00BE07CE" w:rsidRDefault="00785992" w:rsidP="00B51596">
            <w:pPr>
              <w:autoSpaceDE w:val="0"/>
              <w:autoSpaceDN w:val="0"/>
              <w:rPr>
                <w:color w:val="000000"/>
                <w:sz w:val="20"/>
                <w:szCs w:val="20"/>
              </w:rPr>
            </w:pPr>
            <w:r w:rsidRPr="00BE07CE">
              <w:rPr>
                <w:color w:val="000000"/>
                <w:sz w:val="20"/>
                <w:szCs w:val="20"/>
              </w:rPr>
              <w:t>Indigenous Peoples’ Rights Act</w:t>
            </w:r>
          </w:p>
        </w:tc>
      </w:tr>
      <w:tr w:rsidR="002C1A47" w:rsidRPr="00BE07CE" w:rsidTr="002C1A47">
        <w:tc>
          <w:tcPr>
            <w:tcW w:w="1317" w:type="dxa"/>
          </w:tcPr>
          <w:p w:rsidR="002C1A47" w:rsidRPr="00BE07CE" w:rsidRDefault="00615828" w:rsidP="00B51596">
            <w:pPr>
              <w:autoSpaceDE w:val="0"/>
              <w:autoSpaceDN w:val="0"/>
              <w:rPr>
                <w:color w:val="000000"/>
                <w:sz w:val="20"/>
                <w:szCs w:val="20"/>
              </w:rPr>
            </w:pPr>
            <w:r w:rsidRPr="00BE07CE">
              <w:rPr>
                <w:color w:val="000000"/>
                <w:sz w:val="20"/>
                <w:szCs w:val="20"/>
              </w:rPr>
              <w:t>IRRI</w:t>
            </w:r>
          </w:p>
        </w:tc>
        <w:tc>
          <w:tcPr>
            <w:tcW w:w="7125" w:type="dxa"/>
          </w:tcPr>
          <w:p w:rsidR="002C1A47" w:rsidRPr="00BE07CE" w:rsidRDefault="00BD7CBE" w:rsidP="00B51596">
            <w:pPr>
              <w:autoSpaceDE w:val="0"/>
              <w:autoSpaceDN w:val="0"/>
              <w:rPr>
                <w:color w:val="000000"/>
                <w:sz w:val="20"/>
                <w:szCs w:val="20"/>
              </w:rPr>
            </w:pPr>
            <w:r w:rsidRPr="00BE07CE">
              <w:rPr>
                <w:color w:val="000000"/>
                <w:sz w:val="20"/>
                <w:szCs w:val="20"/>
              </w:rPr>
              <w:t>International Rice Research Institute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IRT</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Ifugao rice terraces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ITPGRFA</w:t>
            </w:r>
          </w:p>
        </w:tc>
        <w:tc>
          <w:tcPr>
            <w:tcW w:w="7125" w:type="dxa"/>
          </w:tcPr>
          <w:p w:rsidR="007A3253" w:rsidRPr="00BE07CE" w:rsidRDefault="00326A61" w:rsidP="00B51596">
            <w:pPr>
              <w:autoSpaceDE w:val="0"/>
              <w:autoSpaceDN w:val="0"/>
              <w:rPr>
                <w:color w:val="000000"/>
                <w:sz w:val="20"/>
                <w:szCs w:val="20"/>
              </w:rPr>
            </w:pPr>
            <w:r w:rsidRPr="00BE07CE">
              <w:rPr>
                <w:color w:val="000000"/>
                <w:sz w:val="20"/>
                <w:szCs w:val="20"/>
              </w:rPr>
              <w:t>International Treaty on Plant Genetic Resources for Food and Agriculture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KBA</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Key Biodiversity Area</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KP</w:t>
            </w:r>
          </w:p>
        </w:tc>
        <w:tc>
          <w:tcPr>
            <w:tcW w:w="7125" w:type="dxa"/>
          </w:tcPr>
          <w:p w:rsidR="006559B3" w:rsidRPr="00BE07CE" w:rsidRDefault="00785992" w:rsidP="00B51596">
            <w:pPr>
              <w:autoSpaceDE w:val="0"/>
              <w:autoSpaceDN w:val="0"/>
              <w:rPr>
                <w:color w:val="000000"/>
                <w:sz w:val="20"/>
                <w:szCs w:val="20"/>
              </w:rPr>
            </w:pPr>
            <w:r w:rsidRPr="00BE07CE">
              <w:rPr>
                <w:color w:val="000000"/>
                <w:sz w:val="20"/>
                <w:szCs w:val="20"/>
              </w:rPr>
              <w:t>Knowledge and Practice</w:t>
            </w:r>
          </w:p>
        </w:tc>
      </w:tr>
      <w:tr w:rsidR="00F25568" w:rsidRPr="00BE07CE" w:rsidTr="002C1A47">
        <w:tc>
          <w:tcPr>
            <w:tcW w:w="1317" w:type="dxa"/>
          </w:tcPr>
          <w:p w:rsidR="00F25568" w:rsidRPr="00BE07CE" w:rsidRDefault="00F25568">
            <w:pPr>
              <w:autoSpaceDE w:val="0"/>
              <w:autoSpaceDN w:val="0"/>
              <w:rPr>
                <w:color w:val="000000"/>
                <w:sz w:val="20"/>
                <w:szCs w:val="20"/>
              </w:rPr>
            </w:pPr>
            <w:r w:rsidRPr="00BE07CE">
              <w:rPr>
                <w:color w:val="000000"/>
                <w:sz w:val="20"/>
                <w:szCs w:val="20"/>
              </w:rPr>
              <w:t>LASIWWAI</w:t>
            </w:r>
          </w:p>
        </w:tc>
        <w:tc>
          <w:tcPr>
            <w:tcW w:w="7125" w:type="dxa"/>
          </w:tcPr>
          <w:p w:rsidR="00F25568" w:rsidRPr="00BE07CE" w:rsidRDefault="00F25568">
            <w:pPr>
              <w:autoSpaceDE w:val="0"/>
              <w:autoSpaceDN w:val="0"/>
              <w:rPr>
                <w:color w:val="000000"/>
                <w:sz w:val="20"/>
                <w:szCs w:val="20"/>
              </w:rPr>
            </w:pPr>
            <w:r w:rsidRPr="00BE07CE">
              <w:rPr>
                <w:color w:val="000000"/>
                <w:sz w:val="20"/>
                <w:szCs w:val="20"/>
              </w:rPr>
              <w:t>Lake Sebu Indigenous Women Weavers Association Incorporated</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LCA</w:t>
            </w:r>
          </w:p>
        </w:tc>
        <w:tc>
          <w:tcPr>
            <w:tcW w:w="7125" w:type="dxa"/>
          </w:tcPr>
          <w:p w:rsidR="007A3253" w:rsidRPr="00BE07CE" w:rsidRDefault="00785992" w:rsidP="00B51596">
            <w:pPr>
              <w:autoSpaceDE w:val="0"/>
              <w:autoSpaceDN w:val="0"/>
              <w:rPr>
                <w:color w:val="000000"/>
                <w:sz w:val="20"/>
                <w:szCs w:val="20"/>
              </w:rPr>
            </w:pPr>
            <w:r w:rsidRPr="00BE07CE">
              <w:rPr>
                <w:color w:val="000000"/>
                <w:sz w:val="20"/>
                <w:szCs w:val="20"/>
              </w:rPr>
              <w:t>Local Conserved Areas</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LDC</w:t>
            </w:r>
          </w:p>
        </w:tc>
        <w:tc>
          <w:tcPr>
            <w:tcW w:w="7125" w:type="dxa"/>
          </w:tcPr>
          <w:p w:rsidR="006559B3" w:rsidRPr="00BE07CE" w:rsidRDefault="001B1A78" w:rsidP="00B51596">
            <w:pPr>
              <w:autoSpaceDE w:val="0"/>
              <w:autoSpaceDN w:val="0"/>
              <w:rPr>
                <w:color w:val="000000"/>
                <w:sz w:val="20"/>
                <w:szCs w:val="20"/>
              </w:rPr>
            </w:pPr>
            <w:r w:rsidRPr="00BE07CE">
              <w:rPr>
                <w:color w:val="000000"/>
                <w:sz w:val="20"/>
                <w:szCs w:val="20"/>
              </w:rPr>
              <w:t>Local Development Councils</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LGU</w:t>
            </w:r>
          </w:p>
        </w:tc>
        <w:tc>
          <w:tcPr>
            <w:tcW w:w="7125" w:type="dxa"/>
          </w:tcPr>
          <w:p w:rsidR="002C1A47" w:rsidRPr="00BE07CE" w:rsidRDefault="006559B3" w:rsidP="00B51596">
            <w:pPr>
              <w:autoSpaceDE w:val="0"/>
              <w:autoSpaceDN w:val="0"/>
              <w:rPr>
                <w:color w:val="000000"/>
                <w:sz w:val="20"/>
                <w:szCs w:val="20"/>
              </w:rPr>
            </w:pPr>
            <w:r w:rsidRPr="00BE07CE">
              <w:rPr>
                <w:color w:val="000000"/>
                <w:sz w:val="20"/>
                <w:szCs w:val="20"/>
              </w:rPr>
              <w:t xml:space="preserve">Local Government Unit </w:t>
            </w:r>
          </w:p>
        </w:tc>
      </w:tr>
      <w:tr w:rsidR="006559B3" w:rsidRPr="00BE07CE" w:rsidTr="002C1A47">
        <w:trPr>
          <w:trHeight w:val="204"/>
        </w:trPr>
        <w:tc>
          <w:tcPr>
            <w:tcW w:w="1317" w:type="dxa"/>
          </w:tcPr>
          <w:p w:rsidR="006559B3" w:rsidRPr="00BE07CE" w:rsidRDefault="006559B3" w:rsidP="00B51596">
            <w:pPr>
              <w:autoSpaceDE w:val="0"/>
              <w:autoSpaceDN w:val="0"/>
              <w:rPr>
                <w:sz w:val="20"/>
                <w:szCs w:val="20"/>
              </w:rPr>
            </w:pPr>
            <w:r w:rsidRPr="00BE07CE">
              <w:rPr>
                <w:sz w:val="20"/>
                <w:szCs w:val="20"/>
              </w:rPr>
              <w:t>LoA</w:t>
            </w:r>
          </w:p>
        </w:tc>
        <w:tc>
          <w:tcPr>
            <w:tcW w:w="7125" w:type="dxa"/>
          </w:tcPr>
          <w:p w:rsidR="006559B3" w:rsidRPr="00BE07CE" w:rsidRDefault="00C45548" w:rsidP="00B51596">
            <w:pPr>
              <w:autoSpaceDE w:val="0"/>
              <w:autoSpaceDN w:val="0"/>
              <w:rPr>
                <w:sz w:val="20"/>
                <w:szCs w:val="20"/>
              </w:rPr>
            </w:pPr>
            <w:r w:rsidRPr="00BE07CE">
              <w:rPr>
                <w:sz w:val="20"/>
                <w:szCs w:val="20"/>
              </w:rPr>
              <w:t>Letter of Agreement</w:t>
            </w:r>
          </w:p>
        </w:tc>
      </w:tr>
      <w:tr w:rsidR="002C1A47" w:rsidRPr="00BE07CE" w:rsidTr="002C1A47">
        <w:trPr>
          <w:trHeight w:val="204"/>
        </w:trPr>
        <w:tc>
          <w:tcPr>
            <w:tcW w:w="1317" w:type="dxa"/>
          </w:tcPr>
          <w:p w:rsidR="002C1A47" w:rsidRPr="00BE07CE" w:rsidRDefault="002C1A47" w:rsidP="00B51596">
            <w:pPr>
              <w:autoSpaceDE w:val="0"/>
              <w:autoSpaceDN w:val="0"/>
              <w:rPr>
                <w:sz w:val="20"/>
                <w:szCs w:val="20"/>
              </w:rPr>
            </w:pPr>
            <w:r w:rsidRPr="00BE07CE">
              <w:rPr>
                <w:sz w:val="20"/>
                <w:szCs w:val="20"/>
              </w:rPr>
              <w:t>LTO</w:t>
            </w:r>
          </w:p>
        </w:tc>
        <w:tc>
          <w:tcPr>
            <w:tcW w:w="7125" w:type="dxa"/>
          </w:tcPr>
          <w:p w:rsidR="002C1A47" w:rsidRPr="00BE07CE" w:rsidRDefault="002C1A47" w:rsidP="00B51596">
            <w:pPr>
              <w:autoSpaceDE w:val="0"/>
              <w:autoSpaceDN w:val="0"/>
              <w:rPr>
                <w:sz w:val="20"/>
                <w:szCs w:val="20"/>
              </w:rPr>
            </w:pPr>
            <w:r w:rsidRPr="00BE07CE">
              <w:rPr>
                <w:sz w:val="20"/>
                <w:szCs w:val="20"/>
              </w:rPr>
              <w:t>Lead Technical Officer</w:t>
            </w:r>
          </w:p>
        </w:tc>
      </w:tr>
      <w:tr w:rsidR="002C1A47" w:rsidRPr="00BE07CE" w:rsidTr="002C1A47">
        <w:trPr>
          <w:trHeight w:val="204"/>
        </w:trPr>
        <w:tc>
          <w:tcPr>
            <w:tcW w:w="1317" w:type="dxa"/>
          </w:tcPr>
          <w:p w:rsidR="002C1A47" w:rsidRPr="00BE07CE" w:rsidRDefault="002C1A47" w:rsidP="00B51596">
            <w:pPr>
              <w:autoSpaceDE w:val="0"/>
              <w:autoSpaceDN w:val="0"/>
              <w:rPr>
                <w:sz w:val="20"/>
                <w:szCs w:val="20"/>
              </w:rPr>
            </w:pPr>
            <w:r w:rsidRPr="00BE07CE">
              <w:rPr>
                <w:sz w:val="20"/>
                <w:szCs w:val="20"/>
              </w:rPr>
              <w:t>LTU</w:t>
            </w:r>
          </w:p>
        </w:tc>
        <w:tc>
          <w:tcPr>
            <w:tcW w:w="7125" w:type="dxa"/>
          </w:tcPr>
          <w:p w:rsidR="002C1A47" w:rsidRPr="00BE07CE" w:rsidRDefault="002C1A47" w:rsidP="00B51596">
            <w:pPr>
              <w:autoSpaceDE w:val="0"/>
              <w:autoSpaceDN w:val="0"/>
              <w:rPr>
                <w:sz w:val="20"/>
                <w:szCs w:val="20"/>
              </w:rPr>
            </w:pPr>
            <w:r w:rsidRPr="00BE07CE">
              <w:rPr>
                <w:sz w:val="20"/>
                <w:szCs w:val="20"/>
              </w:rPr>
              <w:t>Lead Technical Unit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M&amp;E</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Monitoring and Evaluation</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MAO</w:t>
            </w:r>
          </w:p>
        </w:tc>
        <w:tc>
          <w:tcPr>
            <w:tcW w:w="7125" w:type="dxa"/>
          </w:tcPr>
          <w:p w:rsidR="007A3253" w:rsidRPr="00BE07CE" w:rsidRDefault="00C45548" w:rsidP="00B51596">
            <w:pPr>
              <w:autoSpaceDE w:val="0"/>
              <w:autoSpaceDN w:val="0"/>
              <w:rPr>
                <w:color w:val="000000"/>
                <w:sz w:val="20"/>
                <w:szCs w:val="20"/>
              </w:rPr>
            </w:pPr>
            <w:r w:rsidRPr="00BE07CE">
              <w:rPr>
                <w:color w:val="000000"/>
                <w:sz w:val="20"/>
                <w:szCs w:val="20"/>
              </w:rPr>
              <w:t>Municipal Agricultural Office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MASIPAG</w:t>
            </w:r>
          </w:p>
        </w:tc>
        <w:tc>
          <w:tcPr>
            <w:tcW w:w="7125" w:type="dxa"/>
          </w:tcPr>
          <w:p w:rsidR="006559B3" w:rsidRPr="00BE07CE" w:rsidRDefault="00F25568" w:rsidP="00B51596">
            <w:pPr>
              <w:autoSpaceDE w:val="0"/>
              <w:autoSpaceDN w:val="0"/>
              <w:rPr>
                <w:color w:val="000000"/>
                <w:sz w:val="20"/>
                <w:szCs w:val="20"/>
              </w:rPr>
            </w:pPr>
            <w:r w:rsidRPr="00BE07CE">
              <w:rPr>
                <w:color w:val="000000"/>
                <w:sz w:val="20"/>
                <w:szCs w:val="20"/>
              </w:rPr>
              <w:t>Magsasaka at Siyentipiko para sa Pag-unlad ng Agrikultura (</w:t>
            </w:r>
            <w:r w:rsidR="002A1C65" w:rsidRPr="00BE07CE">
              <w:rPr>
                <w:color w:val="000000"/>
                <w:sz w:val="20"/>
                <w:szCs w:val="20"/>
              </w:rPr>
              <w:t>Farmer-Scientist Partnership for Development</w:t>
            </w:r>
            <w:r w:rsidRPr="00BE07CE">
              <w:rPr>
                <w:color w:val="000000"/>
                <w:sz w:val="20"/>
                <w:szCs w:val="20"/>
              </w:rPr>
              <w: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MENRO</w:t>
            </w:r>
          </w:p>
        </w:tc>
        <w:tc>
          <w:tcPr>
            <w:tcW w:w="7125" w:type="dxa"/>
          </w:tcPr>
          <w:p w:rsidR="007A3253" w:rsidRPr="00BE07CE" w:rsidRDefault="002A1C65" w:rsidP="00B51596">
            <w:pPr>
              <w:autoSpaceDE w:val="0"/>
              <w:autoSpaceDN w:val="0"/>
              <w:rPr>
                <w:color w:val="000000"/>
                <w:sz w:val="20"/>
                <w:szCs w:val="20"/>
              </w:rPr>
            </w:pPr>
            <w:r w:rsidRPr="00BE07CE">
              <w:rPr>
                <w:color w:val="000000"/>
                <w:sz w:val="20"/>
                <w:szCs w:val="20"/>
              </w:rPr>
              <w:t>Municipal Environment and Natural Resources Office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MLGU</w:t>
            </w:r>
          </w:p>
        </w:tc>
        <w:tc>
          <w:tcPr>
            <w:tcW w:w="7125" w:type="dxa"/>
          </w:tcPr>
          <w:p w:rsidR="00EE3A3D" w:rsidRPr="00BE07CE" w:rsidRDefault="006559B3" w:rsidP="00B51596">
            <w:pPr>
              <w:autoSpaceDE w:val="0"/>
              <w:autoSpaceDN w:val="0"/>
              <w:rPr>
                <w:color w:val="000000"/>
                <w:sz w:val="20"/>
                <w:szCs w:val="20"/>
              </w:rPr>
            </w:pPr>
            <w:r w:rsidRPr="00BE07CE">
              <w:rPr>
                <w:color w:val="000000"/>
                <w:sz w:val="20"/>
                <w:szCs w:val="20"/>
              </w:rPr>
              <w:t>Municipal LGU</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MoA</w:t>
            </w:r>
          </w:p>
        </w:tc>
        <w:tc>
          <w:tcPr>
            <w:tcW w:w="7125" w:type="dxa"/>
          </w:tcPr>
          <w:p w:rsidR="00EE3A3D" w:rsidRPr="00BE07CE" w:rsidRDefault="006559B3" w:rsidP="00B51596">
            <w:pPr>
              <w:autoSpaceDE w:val="0"/>
              <w:autoSpaceDN w:val="0"/>
              <w:rPr>
                <w:color w:val="000000"/>
                <w:sz w:val="20"/>
                <w:szCs w:val="20"/>
              </w:rPr>
            </w:pPr>
            <w:r w:rsidRPr="00BE07CE">
              <w:rPr>
                <w:color w:val="000000"/>
                <w:sz w:val="20"/>
                <w:szCs w:val="20"/>
              </w:rPr>
              <w:t>Memorandum of Agreement</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NBSAP</w:t>
            </w:r>
          </w:p>
        </w:tc>
        <w:tc>
          <w:tcPr>
            <w:tcW w:w="7125" w:type="dxa"/>
          </w:tcPr>
          <w:p w:rsidR="00EE3A3D" w:rsidRPr="00BE07CE" w:rsidRDefault="006559B3" w:rsidP="00B51596">
            <w:pPr>
              <w:autoSpaceDE w:val="0"/>
              <w:autoSpaceDN w:val="0"/>
              <w:rPr>
                <w:color w:val="000000"/>
                <w:sz w:val="20"/>
                <w:szCs w:val="20"/>
              </w:rPr>
            </w:pPr>
            <w:r w:rsidRPr="00BE07CE">
              <w:rPr>
                <w:color w:val="000000"/>
                <w:sz w:val="20"/>
                <w:szCs w:val="20"/>
              </w:rPr>
              <w:t>National Biodiversity Strategy and Action Plan</w:t>
            </w:r>
          </w:p>
        </w:tc>
      </w:tr>
      <w:tr w:rsidR="002C1A47" w:rsidRPr="00BE07CE" w:rsidTr="002C1A47">
        <w:tc>
          <w:tcPr>
            <w:tcW w:w="1317" w:type="dxa"/>
          </w:tcPr>
          <w:p w:rsidR="002C1A47" w:rsidRPr="00BE07CE" w:rsidRDefault="0086222E" w:rsidP="00B51596">
            <w:pPr>
              <w:autoSpaceDE w:val="0"/>
              <w:autoSpaceDN w:val="0"/>
              <w:rPr>
                <w:color w:val="000000"/>
                <w:sz w:val="20"/>
                <w:szCs w:val="20"/>
              </w:rPr>
            </w:pPr>
            <w:r w:rsidRPr="00BE07CE">
              <w:rPr>
                <w:color w:val="000000"/>
                <w:sz w:val="20"/>
                <w:szCs w:val="20"/>
              </w:rPr>
              <w:t>NCCA</w:t>
            </w:r>
          </w:p>
        </w:tc>
        <w:tc>
          <w:tcPr>
            <w:tcW w:w="7125" w:type="dxa"/>
          </w:tcPr>
          <w:p w:rsidR="002C1A47" w:rsidRPr="00BE07CE" w:rsidRDefault="0086222E" w:rsidP="00B51596">
            <w:pPr>
              <w:autoSpaceDE w:val="0"/>
              <w:autoSpaceDN w:val="0"/>
              <w:rPr>
                <w:color w:val="000000"/>
                <w:sz w:val="20"/>
                <w:szCs w:val="20"/>
              </w:rPr>
            </w:pPr>
            <w:r w:rsidRPr="00BE07CE">
              <w:rPr>
                <w:color w:val="000000"/>
                <w:sz w:val="20"/>
                <w:szCs w:val="20"/>
              </w:rPr>
              <w:t>National Commission on Culture and Arts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NCSA</w:t>
            </w:r>
          </w:p>
        </w:tc>
        <w:tc>
          <w:tcPr>
            <w:tcW w:w="7125" w:type="dxa"/>
          </w:tcPr>
          <w:p w:rsidR="007A3253" w:rsidRPr="00BE07CE" w:rsidRDefault="00C45548" w:rsidP="00B51596">
            <w:pPr>
              <w:autoSpaceDE w:val="0"/>
              <w:autoSpaceDN w:val="0"/>
              <w:rPr>
                <w:color w:val="000000"/>
                <w:sz w:val="20"/>
                <w:szCs w:val="20"/>
              </w:rPr>
            </w:pPr>
            <w:r w:rsidRPr="00BE07CE">
              <w:rPr>
                <w:color w:val="000000"/>
                <w:sz w:val="20"/>
                <w:szCs w:val="20"/>
              </w:rPr>
              <w:t>National Capacity Self-Assessment</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NCI</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National Convergence Initiative</w:t>
            </w:r>
          </w:p>
        </w:tc>
      </w:tr>
      <w:tr w:rsidR="002C1A47" w:rsidRPr="00BE07CE" w:rsidTr="002C1A47">
        <w:tc>
          <w:tcPr>
            <w:tcW w:w="1317" w:type="dxa"/>
          </w:tcPr>
          <w:p w:rsidR="002C1A47" w:rsidRPr="00BE07CE" w:rsidRDefault="0086222E" w:rsidP="00B51596">
            <w:pPr>
              <w:autoSpaceDE w:val="0"/>
              <w:autoSpaceDN w:val="0"/>
              <w:rPr>
                <w:color w:val="000000"/>
                <w:sz w:val="20"/>
                <w:szCs w:val="20"/>
              </w:rPr>
            </w:pPr>
            <w:r w:rsidRPr="00BE07CE">
              <w:rPr>
                <w:color w:val="000000"/>
                <w:sz w:val="20"/>
                <w:szCs w:val="20"/>
              </w:rPr>
              <w:t>NCIP</w:t>
            </w:r>
          </w:p>
        </w:tc>
        <w:tc>
          <w:tcPr>
            <w:tcW w:w="7125" w:type="dxa"/>
          </w:tcPr>
          <w:p w:rsidR="002C1A47" w:rsidRPr="00BE07CE" w:rsidRDefault="0086222E" w:rsidP="00B45638">
            <w:pPr>
              <w:autoSpaceDE w:val="0"/>
              <w:autoSpaceDN w:val="0"/>
              <w:rPr>
                <w:color w:val="000000"/>
                <w:sz w:val="20"/>
                <w:szCs w:val="20"/>
              </w:rPr>
            </w:pPr>
            <w:r w:rsidRPr="00BE07CE">
              <w:rPr>
                <w:color w:val="000000"/>
                <w:sz w:val="20"/>
                <w:szCs w:val="20"/>
              </w:rPr>
              <w:t>National Co</w:t>
            </w:r>
            <w:r w:rsidR="00B45638" w:rsidRPr="00BE07CE">
              <w:rPr>
                <w:color w:val="000000"/>
                <w:sz w:val="20"/>
                <w:szCs w:val="20"/>
              </w:rPr>
              <w:t xml:space="preserve">mmission on </w:t>
            </w:r>
            <w:r w:rsidRPr="00BE07CE">
              <w:rPr>
                <w:color w:val="000000"/>
                <w:sz w:val="20"/>
                <w:szCs w:val="20"/>
              </w:rPr>
              <w:t>Indigenous Peoples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NEDA</w:t>
            </w:r>
          </w:p>
        </w:tc>
        <w:tc>
          <w:tcPr>
            <w:tcW w:w="7125" w:type="dxa"/>
          </w:tcPr>
          <w:p w:rsidR="007A3253" w:rsidRPr="00BE07CE" w:rsidRDefault="002A1C65" w:rsidP="00B51596">
            <w:pPr>
              <w:autoSpaceDE w:val="0"/>
              <w:autoSpaceDN w:val="0"/>
              <w:rPr>
                <w:color w:val="000000"/>
                <w:sz w:val="20"/>
                <w:szCs w:val="20"/>
              </w:rPr>
            </w:pPr>
            <w:r w:rsidRPr="00BE07CE">
              <w:rPr>
                <w:color w:val="000000"/>
                <w:sz w:val="20"/>
                <w:szCs w:val="20"/>
              </w:rPr>
              <w:t>National Economic and Development Authority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NEWCAPP</w:t>
            </w:r>
          </w:p>
        </w:tc>
        <w:tc>
          <w:tcPr>
            <w:tcW w:w="7125" w:type="dxa"/>
          </w:tcPr>
          <w:p w:rsidR="006559B3" w:rsidRPr="00BE07CE" w:rsidRDefault="002A1C65" w:rsidP="00B51596">
            <w:pPr>
              <w:autoSpaceDE w:val="0"/>
              <w:autoSpaceDN w:val="0"/>
              <w:rPr>
                <w:color w:val="000000"/>
                <w:sz w:val="20"/>
                <w:szCs w:val="20"/>
              </w:rPr>
            </w:pPr>
            <w:r w:rsidRPr="00BE07CE">
              <w:rPr>
                <w:color w:val="000000"/>
                <w:sz w:val="20"/>
                <w:szCs w:val="20"/>
              </w:rPr>
              <w:t>New Conservation in the Philippines Project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NFTS</w:t>
            </w:r>
          </w:p>
        </w:tc>
        <w:tc>
          <w:tcPr>
            <w:tcW w:w="7125" w:type="dxa"/>
          </w:tcPr>
          <w:p w:rsidR="007A3253" w:rsidRPr="00BE07CE" w:rsidRDefault="002A1C65" w:rsidP="00B51596">
            <w:pPr>
              <w:autoSpaceDE w:val="0"/>
              <w:autoSpaceDN w:val="0"/>
              <w:rPr>
                <w:color w:val="000000"/>
                <w:sz w:val="20"/>
                <w:szCs w:val="20"/>
              </w:rPr>
            </w:pPr>
            <w:r w:rsidRPr="00BE07CE">
              <w:rPr>
                <w:color w:val="000000"/>
                <w:sz w:val="20"/>
                <w:szCs w:val="20"/>
              </w:rPr>
              <w:t>Natural farming technology system</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NGA</w:t>
            </w:r>
          </w:p>
        </w:tc>
        <w:tc>
          <w:tcPr>
            <w:tcW w:w="7125" w:type="dxa"/>
          </w:tcPr>
          <w:p w:rsidR="007A3253" w:rsidRPr="00BE07CE" w:rsidRDefault="00DA3D0A" w:rsidP="00B51596">
            <w:pPr>
              <w:autoSpaceDE w:val="0"/>
              <w:autoSpaceDN w:val="0"/>
              <w:rPr>
                <w:color w:val="000000"/>
                <w:sz w:val="20"/>
                <w:szCs w:val="20"/>
              </w:rPr>
            </w:pPr>
            <w:r w:rsidRPr="00BE07CE">
              <w:rPr>
                <w:color w:val="000000"/>
                <w:sz w:val="20"/>
                <w:szCs w:val="20"/>
              </w:rPr>
              <w:t>National Government Agency</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NGP</w:t>
            </w:r>
          </w:p>
        </w:tc>
        <w:tc>
          <w:tcPr>
            <w:tcW w:w="7125" w:type="dxa"/>
          </w:tcPr>
          <w:p w:rsidR="007A3253" w:rsidRPr="00BE07CE" w:rsidRDefault="002A1C65" w:rsidP="00B51596">
            <w:pPr>
              <w:autoSpaceDE w:val="0"/>
              <w:autoSpaceDN w:val="0"/>
              <w:rPr>
                <w:color w:val="000000"/>
                <w:sz w:val="20"/>
                <w:szCs w:val="20"/>
              </w:rPr>
            </w:pPr>
            <w:r w:rsidRPr="00BE07CE">
              <w:rPr>
                <w:color w:val="000000"/>
                <w:sz w:val="20"/>
                <w:szCs w:val="20"/>
              </w:rPr>
              <w:t>National Greening Program</w:t>
            </w:r>
          </w:p>
        </w:tc>
      </w:tr>
      <w:tr w:rsidR="002C1A47" w:rsidRPr="00BE07CE" w:rsidTr="002C1A47">
        <w:tc>
          <w:tcPr>
            <w:tcW w:w="1317" w:type="dxa"/>
          </w:tcPr>
          <w:p w:rsidR="002C1A47" w:rsidRPr="00BE07CE" w:rsidRDefault="00615828" w:rsidP="00B51596">
            <w:pPr>
              <w:autoSpaceDE w:val="0"/>
              <w:autoSpaceDN w:val="0"/>
              <w:rPr>
                <w:color w:val="000000"/>
                <w:sz w:val="20"/>
                <w:szCs w:val="20"/>
              </w:rPr>
            </w:pPr>
            <w:r w:rsidRPr="00BE07CE">
              <w:rPr>
                <w:color w:val="000000"/>
                <w:sz w:val="20"/>
                <w:szCs w:val="20"/>
              </w:rPr>
              <w:t>NIAHS</w:t>
            </w:r>
          </w:p>
        </w:tc>
        <w:tc>
          <w:tcPr>
            <w:tcW w:w="7125" w:type="dxa"/>
          </w:tcPr>
          <w:p w:rsidR="002C1A47" w:rsidRPr="00BE07CE" w:rsidRDefault="00DA3D0A" w:rsidP="00B51596">
            <w:pPr>
              <w:autoSpaceDE w:val="0"/>
              <w:autoSpaceDN w:val="0"/>
              <w:rPr>
                <w:color w:val="000000"/>
                <w:sz w:val="20"/>
                <w:szCs w:val="20"/>
              </w:rPr>
            </w:pPr>
            <w:r w:rsidRPr="00BE07CE">
              <w:rPr>
                <w:color w:val="000000"/>
                <w:sz w:val="20"/>
                <w:szCs w:val="20"/>
              </w:rPr>
              <w:t>Nationally Important Agricultural Heritage Site</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NICERT</w:t>
            </w:r>
          </w:p>
        </w:tc>
        <w:tc>
          <w:tcPr>
            <w:tcW w:w="7125" w:type="dxa"/>
          </w:tcPr>
          <w:p w:rsidR="00EE3A3D" w:rsidRPr="00BE07CE" w:rsidRDefault="002A1C65" w:rsidP="00B51596">
            <w:pPr>
              <w:autoSpaceDE w:val="0"/>
              <w:autoSpaceDN w:val="0"/>
              <w:rPr>
                <w:color w:val="000000"/>
                <w:sz w:val="20"/>
                <w:szCs w:val="20"/>
              </w:rPr>
            </w:pPr>
            <w:r w:rsidRPr="00BE07CE">
              <w:rPr>
                <w:color w:val="000000"/>
                <w:sz w:val="20"/>
                <w:szCs w:val="20"/>
              </w:rPr>
              <w:t>Negros Island Certification</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NIPAS</w:t>
            </w:r>
          </w:p>
        </w:tc>
        <w:tc>
          <w:tcPr>
            <w:tcW w:w="7125" w:type="dxa"/>
          </w:tcPr>
          <w:p w:rsidR="00EE3A3D" w:rsidRPr="00BE07CE" w:rsidRDefault="002A1C65" w:rsidP="00B51596">
            <w:pPr>
              <w:autoSpaceDE w:val="0"/>
              <w:autoSpaceDN w:val="0"/>
              <w:rPr>
                <w:color w:val="000000"/>
                <w:sz w:val="20"/>
                <w:szCs w:val="20"/>
              </w:rPr>
            </w:pPr>
            <w:r w:rsidRPr="00BE07CE">
              <w:rPr>
                <w:color w:val="000000"/>
                <w:sz w:val="20"/>
                <w:szCs w:val="20"/>
              </w:rPr>
              <w:t>National Integrated Protected Areas</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NIPEFP</w:t>
            </w:r>
          </w:p>
        </w:tc>
        <w:tc>
          <w:tcPr>
            <w:tcW w:w="7125" w:type="dxa"/>
          </w:tcPr>
          <w:p w:rsidR="00EE3A3D" w:rsidRPr="00BE07CE" w:rsidRDefault="002A1C65" w:rsidP="00B51596">
            <w:pPr>
              <w:autoSpaceDE w:val="0"/>
              <w:autoSpaceDN w:val="0"/>
              <w:rPr>
                <w:color w:val="000000"/>
                <w:sz w:val="20"/>
                <w:szCs w:val="20"/>
              </w:rPr>
            </w:pPr>
            <w:r w:rsidRPr="00BE07CE">
              <w:rPr>
                <w:color w:val="000000"/>
                <w:sz w:val="20"/>
                <w:szCs w:val="20"/>
              </w:rPr>
              <w:t>National IP Education Policy Framework</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NISM</w:t>
            </w:r>
          </w:p>
        </w:tc>
        <w:tc>
          <w:tcPr>
            <w:tcW w:w="7125" w:type="dxa"/>
          </w:tcPr>
          <w:p w:rsidR="006559B3" w:rsidRPr="00BE07CE" w:rsidRDefault="002A1C65" w:rsidP="002A1C65">
            <w:pPr>
              <w:autoSpaceDE w:val="0"/>
              <w:autoSpaceDN w:val="0"/>
              <w:rPr>
                <w:color w:val="000000"/>
                <w:sz w:val="20"/>
                <w:szCs w:val="20"/>
              </w:rPr>
            </w:pPr>
            <w:r w:rsidRPr="00BE07CE">
              <w:rPr>
                <w:color w:val="000000"/>
                <w:sz w:val="20"/>
                <w:szCs w:val="20"/>
              </w:rPr>
              <w:t>National Information Sharing Mechanism</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NM</w:t>
            </w:r>
          </w:p>
        </w:tc>
        <w:tc>
          <w:tcPr>
            <w:tcW w:w="7125" w:type="dxa"/>
          </w:tcPr>
          <w:p w:rsidR="006559B3" w:rsidRPr="00BE07CE" w:rsidRDefault="000560DF" w:rsidP="00B51596">
            <w:pPr>
              <w:autoSpaceDE w:val="0"/>
              <w:autoSpaceDN w:val="0"/>
              <w:rPr>
                <w:color w:val="000000"/>
                <w:sz w:val="20"/>
                <w:szCs w:val="20"/>
              </w:rPr>
            </w:pPr>
            <w:r w:rsidRPr="00BE07CE">
              <w:rPr>
                <w:color w:val="000000"/>
                <w:sz w:val="20"/>
                <w:szCs w:val="20"/>
              </w:rPr>
              <w:t>National Museum</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NOAA</w:t>
            </w:r>
          </w:p>
        </w:tc>
        <w:tc>
          <w:tcPr>
            <w:tcW w:w="7125" w:type="dxa"/>
          </w:tcPr>
          <w:p w:rsidR="007A3253" w:rsidRPr="00BE07CE" w:rsidRDefault="008601AE" w:rsidP="00B51596">
            <w:pPr>
              <w:autoSpaceDE w:val="0"/>
              <w:autoSpaceDN w:val="0"/>
              <w:rPr>
                <w:color w:val="000000"/>
                <w:sz w:val="20"/>
                <w:szCs w:val="20"/>
              </w:rPr>
            </w:pPr>
            <w:r w:rsidRPr="00BE07CE">
              <w:rPr>
                <w:color w:val="000000"/>
                <w:sz w:val="20"/>
                <w:szCs w:val="20"/>
              </w:rPr>
              <w:t>National Organic Agriculture Act</w:t>
            </w:r>
          </w:p>
        </w:tc>
      </w:tr>
      <w:tr w:rsidR="00FB3AC6" w:rsidRPr="00BE07CE" w:rsidTr="002C1A47">
        <w:tc>
          <w:tcPr>
            <w:tcW w:w="1317" w:type="dxa"/>
          </w:tcPr>
          <w:p w:rsidR="00FB3AC6" w:rsidRPr="00BE07CE" w:rsidRDefault="00FB3AC6" w:rsidP="00B51596">
            <w:pPr>
              <w:autoSpaceDE w:val="0"/>
              <w:autoSpaceDN w:val="0"/>
              <w:rPr>
                <w:color w:val="000000"/>
                <w:sz w:val="20"/>
                <w:szCs w:val="20"/>
              </w:rPr>
            </w:pPr>
            <w:r w:rsidRPr="00BE07CE">
              <w:rPr>
                <w:color w:val="000000"/>
                <w:sz w:val="20"/>
                <w:szCs w:val="20"/>
              </w:rPr>
              <w:t>NOAB</w:t>
            </w:r>
          </w:p>
        </w:tc>
        <w:tc>
          <w:tcPr>
            <w:tcW w:w="7125" w:type="dxa"/>
          </w:tcPr>
          <w:p w:rsidR="00FB3AC6" w:rsidRPr="00BE07CE" w:rsidRDefault="00FB3AC6" w:rsidP="00B51596">
            <w:pPr>
              <w:autoSpaceDE w:val="0"/>
              <w:autoSpaceDN w:val="0"/>
              <w:rPr>
                <w:color w:val="000000"/>
                <w:sz w:val="20"/>
                <w:szCs w:val="20"/>
              </w:rPr>
            </w:pPr>
            <w:r w:rsidRPr="00BE07CE">
              <w:rPr>
                <w:color w:val="000000"/>
                <w:sz w:val="20"/>
                <w:szCs w:val="20"/>
              </w:rPr>
              <w:t xml:space="preserve">National Organic Agriculture Board </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NOAP</w:t>
            </w:r>
          </w:p>
        </w:tc>
        <w:tc>
          <w:tcPr>
            <w:tcW w:w="7125" w:type="dxa"/>
          </w:tcPr>
          <w:p w:rsidR="00EE3A3D" w:rsidRPr="00BE07CE" w:rsidRDefault="008601AE" w:rsidP="00B51596">
            <w:pPr>
              <w:autoSpaceDE w:val="0"/>
              <w:autoSpaceDN w:val="0"/>
              <w:rPr>
                <w:color w:val="000000"/>
                <w:sz w:val="20"/>
                <w:szCs w:val="20"/>
              </w:rPr>
            </w:pPr>
            <w:r w:rsidRPr="00BE07CE">
              <w:rPr>
                <w:color w:val="000000"/>
                <w:sz w:val="20"/>
                <w:szCs w:val="20"/>
              </w:rPr>
              <w:t>National Organic Agriculture Program</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NPAAD</w:t>
            </w:r>
          </w:p>
        </w:tc>
        <w:tc>
          <w:tcPr>
            <w:tcW w:w="7125" w:type="dxa"/>
          </w:tcPr>
          <w:p w:rsidR="00EE3A3D" w:rsidRPr="00BE07CE" w:rsidRDefault="008601AE" w:rsidP="00B51596">
            <w:pPr>
              <w:autoSpaceDE w:val="0"/>
              <w:autoSpaceDN w:val="0"/>
              <w:rPr>
                <w:color w:val="000000"/>
                <w:sz w:val="20"/>
                <w:szCs w:val="20"/>
              </w:rPr>
            </w:pPr>
            <w:r w:rsidRPr="00BE07CE">
              <w:rPr>
                <w:color w:val="000000"/>
                <w:sz w:val="20"/>
                <w:szCs w:val="20"/>
              </w:rPr>
              <w:t>Network for Protected Areas in Agriculture and Agro-Industrial Development</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NPD</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National Project Director</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lastRenderedPageBreak/>
              <w:t>NRM</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Natural resource management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NSIC</w:t>
            </w:r>
          </w:p>
        </w:tc>
        <w:tc>
          <w:tcPr>
            <w:tcW w:w="7125" w:type="dxa"/>
          </w:tcPr>
          <w:p w:rsidR="007A3253" w:rsidRPr="00BE07CE" w:rsidRDefault="008601AE" w:rsidP="00B51596">
            <w:pPr>
              <w:autoSpaceDE w:val="0"/>
              <w:autoSpaceDN w:val="0"/>
              <w:rPr>
                <w:color w:val="000000"/>
                <w:sz w:val="20"/>
                <w:szCs w:val="20"/>
              </w:rPr>
            </w:pPr>
            <w:r w:rsidRPr="00BE07CE">
              <w:rPr>
                <w:color w:val="000000"/>
                <w:sz w:val="20"/>
                <w:szCs w:val="20"/>
              </w:rPr>
              <w:t>National Seed Industry Council</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OCCP</w:t>
            </w:r>
          </w:p>
        </w:tc>
        <w:tc>
          <w:tcPr>
            <w:tcW w:w="7125" w:type="dxa"/>
          </w:tcPr>
          <w:p w:rsidR="00EE3A3D" w:rsidRPr="00BE07CE" w:rsidRDefault="008601AE" w:rsidP="00B51596">
            <w:pPr>
              <w:autoSpaceDE w:val="0"/>
              <w:autoSpaceDN w:val="0"/>
              <w:rPr>
                <w:color w:val="000000"/>
                <w:sz w:val="20"/>
                <w:szCs w:val="20"/>
              </w:rPr>
            </w:pPr>
            <w:r w:rsidRPr="00BE07CE">
              <w:rPr>
                <w:color w:val="000000"/>
                <w:sz w:val="20"/>
                <w:szCs w:val="20"/>
              </w:rPr>
              <w:t xml:space="preserve">Organic Certification </w:t>
            </w:r>
            <w:r w:rsidR="00BE07CE" w:rsidRPr="00BE07CE">
              <w:rPr>
                <w:color w:val="000000"/>
                <w:sz w:val="20"/>
                <w:szCs w:val="20"/>
              </w:rPr>
              <w:t>Centre</w:t>
            </w:r>
            <w:r w:rsidRPr="00BE07CE">
              <w:rPr>
                <w:color w:val="000000"/>
                <w:sz w:val="20"/>
                <w:szCs w:val="20"/>
              </w:rPr>
              <w:t xml:space="preserve"> of the Philippines</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PA</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Protected area</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PAENRO</w:t>
            </w:r>
          </w:p>
        </w:tc>
        <w:tc>
          <w:tcPr>
            <w:tcW w:w="7125" w:type="dxa"/>
          </w:tcPr>
          <w:p w:rsidR="007A3253" w:rsidRPr="00BE07CE" w:rsidRDefault="000560DF" w:rsidP="00B51596">
            <w:pPr>
              <w:autoSpaceDE w:val="0"/>
              <w:autoSpaceDN w:val="0"/>
              <w:rPr>
                <w:color w:val="000000"/>
                <w:sz w:val="20"/>
                <w:szCs w:val="20"/>
              </w:rPr>
            </w:pPr>
            <w:r w:rsidRPr="00BE07CE">
              <w:rPr>
                <w:color w:val="000000"/>
                <w:sz w:val="20"/>
                <w:szCs w:val="20"/>
              </w:rPr>
              <w:t>Provincial Agriculture, Environment and Natural Resources Office</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PAFC</w:t>
            </w:r>
          </w:p>
        </w:tc>
        <w:tc>
          <w:tcPr>
            <w:tcW w:w="7125" w:type="dxa"/>
          </w:tcPr>
          <w:p w:rsidR="007A3253" w:rsidRPr="00BE07CE" w:rsidRDefault="008601AE" w:rsidP="00B51596">
            <w:pPr>
              <w:autoSpaceDE w:val="0"/>
              <w:autoSpaceDN w:val="0"/>
              <w:rPr>
                <w:color w:val="000000"/>
                <w:sz w:val="20"/>
                <w:szCs w:val="20"/>
              </w:rPr>
            </w:pPr>
            <w:r w:rsidRPr="00BE07CE">
              <w:rPr>
                <w:color w:val="000000"/>
                <w:sz w:val="20"/>
                <w:szCs w:val="20"/>
              </w:rPr>
              <w:t>Provincial Agriculture and Fisheries Council</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PAMB</w:t>
            </w:r>
          </w:p>
        </w:tc>
        <w:tc>
          <w:tcPr>
            <w:tcW w:w="7125" w:type="dxa"/>
          </w:tcPr>
          <w:p w:rsidR="007A3253" w:rsidRPr="00BE07CE" w:rsidRDefault="008601AE" w:rsidP="00B51596">
            <w:pPr>
              <w:autoSpaceDE w:val="0"/>
              <w:autoSpaceDN w:val="0"/>
              <w:rPr>
                <w:color w:val="000000"/>
                <w:sz w:val="20"/>
                <w:szCs w:val="20"/>
              </w:rPr>
            </w:pPr>
            <w:r w:rsidRPr="00BE07CE">
              <w:rPr>
                <w:color w:val="000000"/>
                <w:sz w:val="20"/>
                <w:szCs w:val="20"/>
              </w:rPr>
              <w:t>Protected Area Management Board</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PCA</w:t>
            </w:r>
          </w:p>
        </w:tc>
        <w:tc>
          <w:tcPr>
            <w:tcW w:w="7125" w:type="dxa"/>
          </w:tcPr>
          <w:p w:rsidR="006559B3" w:rsidRPr="00BE07CE" w:rsidRDefault="000560DF" w:rsidP="00B51596">
            <w:pPr>
              <w:autoSpaceDE w:val="0"/>
              <w:autoSpaceDN w:val="0"/>
              <w:rPr>
                <w:color w:val="000000"/>
                <w:sz w:val="20"/>
                <w:szCs w:val="20"/>
              </w:rPr>
            </w:pPr>
            <w:r w:rsidRPr="00BE07CE">
              <w:rPr>
                <w:color w:val="000000"/>
                <w:sz w:val="20"/>
                <w:szCs w:val="20"/>
              </w:rPr>
              <w:t>Philippine Coconut Authority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PCC</w:t>
            </w:r>
          </w:p>
        </w:tc>
        <w:tc>
          <w:tcPr>
            <w:tcW w:w="7125" w:type="dxa"/>
          </w:tcPr>
          <w:p w:rsidR="006559B3" w:rsidRPr="00BE07CE" w:rsidRDefault="008601AE" w:rsidP="00B51596">
            <w:pPr>
              <w:autoSpaceDE w:val="0"/>
              <w:autoSpaceDN w:val="0"/>
              <w:rPr>
                <w:color w:val="000000"/>
                <w:sz w:val="20"/>
                <w:szCs w:val="20"/>
              </w:rPr>
            </w:pPr>
            <w:r w:rsidRPr="00BE07CE">
              <w:rPr>
                <w:color w:val="000000"/>
                <w:sz w:val="20"/>
                <w:szCs w:val="20"/>
              </w:rPr>
              <w:t>Provincial Coordination Committees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PCIC</w:t>
            </w:r>
          </w:p>
        </w:tc>
        <w:tc>
          <w:tcPr>
            <w:tcW w:w="7125" w:type="dxa"/>
          </w:tcPr>
          <w:p w:rsidR="007A3253" w:rsidRPr="00BE07CE" w:rsidRDefault="008601AE" w:rsidP="00B51596">
            <w:pPr>
              <w:autoSpaceDE w:val="0"/>
              <w:autoSpaceDN w:val="0"/>
              <w:rPr>
                <w:color w:val="000000"/>
                <w:sz w:val="20"/>
                <w:szCs w:val="20"/>
              </w:rPr>
            </w:pPr>
            <w:r w:rsidRPr="00BE07CE">
              <w:rPr>
                <w:color w:val="000000"/>
                <w:sz w:val="20"/>
                <w:szCs w:val="20"/>
              </w:rPr>
              <w:t>Philippine Crop Insurance Corporation</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PCSD</w:t>
            </w:r>
          </w:p>
        </w:tc>
        <w:tc>
          <w:tcPr>
            <w:tcW w:w="7125" w:type="dxa"/>
          </w:tcPr>
          <w:p w:rsidR="006559B3" w:rsidRPr="00BE07CE" w:rsidRDefault="008601AE" w:rsidP="00B51596">
            <w:pPr>
              <w:autoSpaceDE w:val="0"/>
              <w:autoSpaceDN w:val="0"/>
              <w:rPr>
                <w:color w:val="000000"/>
                <w:sz w:val="20"/>
                <w:szCs w:val="20"/>
              </w:rPr>
            </w:pPr>
            <w:r w:rsidRPr="00BE07CE">
              <w:rPr>
                <w:color w:val="000000"/>
                <w:sz w:val="20"/>
                <w:szCs w:val="20"/>
              </w:rPr>
              <w:t>Philippine Council for Sustainable Development</w:t>
            </w:r>
          </w:p>
        </w:tc>
      </w:tr>
      <w:tr w:rsidR="00615828" w:rsidRPr="00BE07CE" w:rsidTr="002C1A47">
        <w:tc>
          <w:tcPr>
            <w:tcW w:w="1317" w:type="dxa"/>
          </w:tcPr>
          <w:p w:rsidR="00615828" w:rsidRPr="00BE07CE" w:rsidRDefault="00615828" w:rsidP="00B51596">
            <w:pPr>
              <w:autoSpaceDE w:val="0"/>
              <w:autoSpaceDN w:val="0"/>
              <w:rPr>
                <w:color w:val="000000"/>
                <w:sz w:val="20"/>
                <w:szCs w:val="20"/>
              </w:rPr>
            </w:pPr>
            <w:r w:rsidRPr="00BE07CE">
              <w:rPr>
                <w:color w:val="000000"/>
                <w:sz w:val="20"/>
                <w:szCs w:val="20"/>
              </w:rPr>
              <w:t>PGR</w:t>
            </w:r>
          </w:p>
        </w:tc>
        <w:tc>
          <w:tcPr>
            <w:tcW w:w="7125" w:type="dxa"/>
          </w:tcPr>
          <w:p w:rsidR="00615828" w:rsidRPr="00BE07CE" w:rsidRDefault="00C45548" w:rsidP="00B51596">
            <w:pPr>
              <w:autoSpaceDE w:val="0"/>
              <w:autoSpaceDN w:val="0"/>
              <w:rPr>
                <w:color w:val="000000"/>
                <w:sz w:val="20"/>
                <w:szCs w:val="20"/>
              </w:rPr>
            </w:pPr>
            <w:r w:rsidRPr="00BE07CE">
              <w:rPr>
                <w:color w:val="000000"/>
                <w:sz w:val="20"/>
                <w:szCs w:val="20"/>
              </w:rPr>
              <w:t>Plant genetic resources</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PHILRICE</w:t>
            </w:r>
          </w:p>
        </w:tc>
        <w:tc>
          <w:tcPr>
            <w:tcW w:w="7125" w:type="dxa"/>
          </w:tcPr>
          <w:p w:rsidR="006559B3" w:rsidRPr="00BE07CE" w:rsidRDefault="000560DF" w:rsidP="00B51596">
            <w:pPr>
              <w:autoSpaceDE w:val="0"/>
              <w:autoSpaceDN w:val="0"/>
              <w:rPr>
                <w:color w:val="000000"/>
                <w:sz w:val="20"/>
                <w:szCs w:val="20"/>
              </w:rPr>
            </w:pPr>
            <w:r w:rsidRPr="00BE07CE">
              <w:rPr>
                <w:color w:val="000000"/>
                <w:sz w:val="20"/>
                <w:szCs w:val="20"/>
              </w:rPr>
              <w:t>Philippine Rice Research Institute</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PIF</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Identification Form (GEF)</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PIR</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Implementation Review</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PLGU</w:t>
            </w:r>
          </w:p>
        </w:tc>
        <w:tc>
          <w:tcPr>
            <w:tcW w:w="7125" w:type="dxa"/>
          </w:tcPr>
          <w:p w:rsidR="002C1A47" w:rsidRPr="00BE07CE" w:rsidRDefault="00C45548" w:rsidP="00B51596">
            <w:pPr>
              <w:autoSpaceDE w:val="0"/>
              <w:autoSpaceDN w:val="0"/>
              <w:rPr>
                <w:color w:val="000000"/>
                <w:sz w:val="20"/>
                <w:szCs w:val="20"/>
              </w:rPr>
            </w:pPr>
            <w:r w:rsidRPr="00BE07CE">
              <w:rPr>
                <w:color w:val="000000"/>
                <w:sz w:val="20"/>
                <w:szCs w:val="20"/>
              </w:rPr>
              <w:t>Provincial LGU</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PM</w:t>
            </w:r>
          </w:p>
        </w:tc>
        <w:tc>
          <w:tcPr>
            <w:tcW w:w="7125" w:type="dxa"/>
          </w:tcPr>
          <w:p w:rsidR="006559B3" w:rsidRPr="00BE07CE" w:rsidRDefault="008601AE" w:rsidP="00B51596">
            <w:pPr>
              <w:autoSpaceDE w:val="0"/>
              <w:autoSpaceDN w:val="0"/>
              <w:rPr>
                <w:color w:val="000000"/>
                <w:sz w:val="20"/>
                <w:szCs w:val="20"/>
              </w:rPr>
            </w:pPr>
            <w:r w:rsidRPr="00BE07CE">
              <w:rPr>
                <w:color w:val="000000"/>
                <w:sz w:val="20"/>
                <w:szCs w:val="20"/>
              </w:rPr>
              <w:t>Project Management</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PMCU</w:t>
            </w:r>
          </w:p>
        </w:tc>
        <w:tc>
          <w:tcPr>
            <w:tcW w:w="7125" w:type="dxa"/>
          </w:tcPr>
          <w:p w:rsidR="006559B3" w:rsidRPr="00BE07CE" w:rsidRDefault="008601AE" w:rsidP="00B51596">
            <w:pPr>
              <w:autoSpaceDE w:val="0"/>
              <w:autoSpaceDN w:val="0"/>
              <w:rPr>
                <w:color w:val="000000"/>
                <w:sz w:val="20"/>
                <w:szCs w:val="20"/>
              </w:rPr>
            </w:pPr>
            <w:r w:rsidRPr="00BE07CE">
              <w:rPr>
                <w:color w:val="000000"/>
                <w:sz w:val="20"/>
                <w:szCs w:val="20"/>
              </w:rPr>
              <w:t>Project Management and Coordination Unit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PPDO</w:t>
            </w:r>
          </w:p>
        </w:tc>
        <w:tc>
          <w:tcPr>
            <w:tcW w:w="7125" w:type="dxa"/>
          </w:tcPr>
          <w:p w:rsidR="007A3253" w:rsidRPr="00BE07CE" w:rsidRDefault="000560DF" w:rsidP="00B51596">
            <w:pPr>
              <w:autoSpaceDE w:val="0"/>
              <w:autoSpaceDN w:val="0"/>
              <w:rPr>
                <w:color w:val="000000"/>
                <w:sz w:val="20"/>
                <w:szCs w:val="20"/>
              </w:rPr>
            </w:pPr>
            <w:r w:rsidRPr="00BE07CE">
              <w:rPr>
                <w:color w:val="000000"/>
                <w:sz w:val="20"/>
                <w:szCs w:val="20"/>
              </w:rPr>
              <w:t>Provincial Planning and Development Office</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PPG</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Preparation Grant (GEF)</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PPR</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Progress Report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PRODOC</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Document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PSC</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Steering Committee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PTF</w:t>
            </w:r>
          </w:p>
        </w:tc>
        <w:tc>
          <w:tcPr>
            <w:tcW w:w="7125" w:type="dxa"/>
          </w:tcPr>
          <w:p w:rsidR="006559B3" w:rsidRPr="00BE07CE" w:rsidRDefault="00DB5D69" w:rsidP="00B51596">
            <w:pPr>
              <w:autoSpaceDE w:val="0"/>
              <w:autoSpaceDN w:val="0"/>
              <w:rPr>
                <w:color w:val="000000"/>
                <w:sz w:val="20"/>
                <w:szCs w:val="20"/>
              </w:rPr>
            </w:pPr>
            <w:r w:rsidRPr="00BE07CE">
              <w:rPr>
                <w:color w:val="000000"/>
                <w:sz w:val="20"/>
                <w:szCs w:val="20"/>
              </w:rPr>
              <w:t>Project Task Force</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PVPA</w:t>
            </w:r>
          </w:p>
        </w:tc>
        <w:tc>
          <w:tcPr>
            <w:tcW w:w="7125" w:type="dxa"/>
          </w:tcPr>
          <w:p w:rsidR="002C1A47" w:rsidRPr="00BE07CE" w:rsidRDefault="00DB5D69" w:rsidP="00B51596">
            <w:pPr>
              <w:autoSpaceDE w:val="0"/>
              <w:autoSpaceDN w:val="0"/>
              <w:rPr>
                <w:color w:val="000000"/>
                <w:sz w:val="20"/>
                <w:szCs w:val="20"/>
              </w:rPr>
            </w:pPr>
            <w:r w:rsidRPr="00BE07CE">
              <w:rPr>
                <w:color w:val="000000"/>
                <w:sz w:val="20"/>
                <w:szCs w:val="20"/>
              </w:rPr>
              <w:t>Plant Variety Protection Act</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PY</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Project Year</w:t>
            </w:r>
          </w:p>
        </w:tc>
      </w:tr>
      <w:tr w:rsidR="00EE3A3D" w:rsidRPr="00BE07CE" w:rsidTr="002C1A47">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R&amp;D</w:t>
            </w:r>
          </w:p>
        </w:tc>
        <w:tc>
          <w:tcPr>
            <w:tcW w:w="7125" w:type="dxa"/>
          </w:tcPr>
          <w:p w:rsidR="00EE3A3D" w:rsidRPr="00BE07CE" w:rsidRDefault="00DB5D69" w:rsidP="00B51596">
            <w:pPr>
              <w:autoSpaceDE w:val="0"/>
              <w:autoSpaceDN w:val="0"/>
              <w:rPr>
                <w:color w:val="000000"/>
                <w:sz w:val="20"/>
                <w:szCs w:val="20"/>
              </w:rPr>
            </w:pPr>
            <w:r w:rsidRPr="00BE07CE">
              <w:rPr>
                <w:color w:val="000000"/>
                <w:sz w:val="20"/>
                <w:szCs w:val="20"/>
              </w:rPr>
              <w:t>Research and Development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RAT Plan</w:t>
            </w:r>
          </w:p>
        </w:tc>
        <w:tc>
          <w:tcPr>
            <w:tcW w:w="7125" w:type="dxa"/>
          </w:tcPr>
          <w:p w:rsidR="007A3253" w:rsidRPr="00BE07CE" w:rsidRDefault="00DB5D69" w:rsidP="00B51596">
            <w:pPr>
              <w:autoSpaceDE w:val="0"/>
              <w:autoSpaceDN w:val="0"/>
              <w:rPr>
                <w:color w:val="000000"/>
                <w:sz w:val="20"/>
                <w:szCs w:val="20"/>
              </w:rPr>
            </w:pPr>
            <w:r w:rsidRPr="00BE07CE">
              <w:rPr>
                <w:color w:val="000000"/>
                <w:sz w:val="20"/>
                <w:szCs w:val="20"/>
              </w:rPr>
              <w:t>Rationalisation Plan</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RBM</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Results-based management</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RFO</w:t>
            </w:r>
          </w:p>
        </w:tc>
        <w:tc>
          <w:tcPr>
            <w:tcW w:w="7125" w:type="dxa"/>
          </w:tcPr>
          <w:p w:rsidR="007A3253" w:rsidRPr="00BE07CE" w:rsidRDefault="00DB5D69" w:rsidP="00B51596">
            <w:pPr>
              <w:autoSpaceDE w:val="0"/>
              <w:autoSpaceDN w:val="0"/>
              <w:rPr>
                <w:color w:val="000000"/>
                <w:sz w:val="20"/>
                <w:szCs w:val="20"/>
              </w:rPr>
            </w:pPr>
            <w:r w:rsidRPr="00BE07CE">
              <w:rPr>
                <w:color w:val="000000"/>
                <w:sz w:val="20"/>
                <w:szCs w:val="20"/>
              </w:rPr>
              <w:t>Regional Field Office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RFU</w:t>
            </w:r>
          </w:p>
        </w:tc>
        <w:tc>
          <w:tcPr>
            <w:tcW w:w="7125" w:type="dxa"/>
          </w:tcPr>
          <w:p w:rsidR="006559B3" w:rsidRPr="00BE07CE" w:rsidRDefault="00DB5D69" w:rsidP="00B51596">
            <w:pPr>
              <w:autoSpaceDE w:val="0"/>
              <w:autoSpaceDN w:val="0"/>
              <w:rPr>
                <w:color w:val="000000"/>
                <w:sz w:val="20"/>
                <w:szCs w:val="20"/>
              </w:rPr>
            </w:pPr>
            <w:r w:rsidRPr="00BE07CE">
              <w:rPr>
                <w:color w:val="000000"/>
                <w:sz w:val="20"/>
                <w:szCs w:val="20"/>
              </w:rPr>
              <w:t>Regional Field Units</w:t>
            </w:r>
          </w:p>
        </w:tc>
      </w:tr>
      <w:tr w:rsidR="002C1A47" w:rsidRPr="00BE07CE" w:rsidTr="002C1A47">
        <w:tc>
          <w:tcPr>
            <w:tcW w:w="1317" w:type="dxa"/>
          </w:tcPr>
          <w:p w:rsidR="002C1A47" w:rsidRPr="00BE07CE" w:rsidRDefault="00615828" w:rsidP="00B51596">
            <w:pPr>
              <w:autoSpaceDE w:val="0"/>
              <w:autoSpaceDN w:val="0"/>
              <w:rPr>
                <w:color w:val="000000"/>
                <w:sz w:val="20"/>
                <w:szCs w:val="20"/>
              </w:rPr>
            </w:pPr>
            <w:r w:rsidRPr="00BE07CE">
              <w:rPr>
                <w:color w:val="000000"/>
                <w:sz w:val="20"/>
                <w:szCs w:val="20"/>
              </w:rPr>
              <w:t>RICE</w:t>
            </w:r>
          </w:p>
        </w:tc>
        <w:tc>
          <w:tcPr>
            <w:tcW w:w="7125" w:type="dxa"/>
          </w:tcPr>
          <w:p w:rsidR="002C1A47" w:rsidRPr="00BE07CE" w:rsidRDefault="00DB5D69" w:rsidP="00B51596">
            <w:pPr>
              <w:autoSpaceDE w:val="0"/>
              <w:autoSpaceDN w:val="0"/>
              <w:rPr>
                <w:color w:val="000000"/>
                <w:sz w:val="20"/>
                <w:szCs w:val="20"/>
              </w:rPr>
            </w:pPr>
            <w:r w:rsidRPr="00BE07CE">
              <w:rPr>
                <w:color w:val="000000"/>
                <w:sz w:val="20"/>
                <w:szCs w:val="20"/>
              </w:rPr>
              <w:t>Revitalize Indigenous Cordilleran Entrepreneurs</w:t>
            </w:r>
          </w:p>
        </w:tc>
      </w:tr>
      <w:tr w:rsidR="007A3253" w:rsidRPr="00BE07CE" w:rsidTr="002C1A47">
        <w:tc>
          <w:tcPr>
            <w:tcW w:w="1317" w:type="dxa"/>
          </w:tcPr>
          <w:p w:rsidR="007A3253" w:rsidRPr="00BE07CE" w:rsidRDefault="007A3253" w:rsidP="00B51596">
            <w:pPr>
              <w:autoSpaceDE w:val="0"/>
              <w:autoSpaceDN w:val="0"/>
              <w:rPr>
                <w:color w:val="000000"/>
                <w:sz w:val="20"/>
                <w:szCs w:val="20"/>
              </w:rPr>
            </w:pPr>
            <w:r w:rsidRPr="00BE07CE">
              <w:rPr>
                <w:color w:val="000000"/>
                <w:sz w:val="20"/>
                <w:szCs w:val="20"/>
              </w:rPr>
              <w:t>RTFC</w:t>
            </w:r>
          </w:p>
        </w:tc>
        <w:tc>
          <w:tcPr>
            <w:tcW w:w="7125" w:type="dxa"/>
          </w:tcPr>
          <w:p w:rsidR="007A3253" w:rsidRPr="00BE07CE" w:rsidRDefault="00DB5D69" w:rsidP="00B51596">
            <w:pPr>
              <w:autoSpaceDE w:val="0"/>
              <w:autoSpaceDN w:val="0"/>
              <w:rPr>
                <w:color w:val="000000"/>
                <w:sz w:val="20"/>
                <w:szCs w:val="20"/>
              </w:rPr>
            </w:pPr>
            <w:r w:rsidRPr="00BE07CE">
              <w:rPr>
                <w:color w:val="000000"/>
                <w:sz w:val="20"/>
                <w:szCs w:val="20"/>
              </w:rPr>
              <w:t>Rice Terraces Farmers’ Cooperative</w:t>
            </w:r>
          </w:p>
        </w:tc>
      </w:tr>
      <w:tr w:rsidR="002C1A47" w:rsidRPr="00BE07CE" w:rsidTr="002C1A47">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SAFDZ</w:t>
            </w:r>
          </w:p>
        </w:tc>
        <w:tc>
          <w:tcPr>
            <w:tcW w:w="7125" w:type="dxa"/>
          </w:tcPr>
          <w:p w:rsidR="002C1A47" w:rsidRPr="00BE07CE" w:rsidRDefault="00DB5D69" w:rsidP="00B51596">
            <w:pPr>
              <w:autoSpaceDE w:val="0"/>
              <w:autoSpaceDN w:val="0"/>
              <w:rPr>
                <w:color w:val="000000"/>
                <w:sz w:val="20"/>
                <w:szCs w:val="20"/>
              </w:rPr>
            </w:pPr>
            <w:r w:rsidRPr="00BE07CE">
              <w:rPr>
                <w:color w:val="000000"/>
                <w:sz w:val="20"/>
                <w:szCs w:val="20"/>
              </w:rPr>
              <w:t>Strategic Agriculture and Fisheries Development Zones</w:t>
            </w:r>
          </w:p>
        </w:tc>
      </w:tr>
      <w:tr w:rsidR="006559B3" w:rsidRPr="00BE07CE" w:rsidTr="002C1A47">
        <w:tc>
          <w:tcPr>
            <w:tcW w:w="1317" w:type="dxa"/>
          </w:tcPr>
          <w:p w:rsidR="006559B3" w:rsidRPr="00BE07CE" w:rsidRDefault="006559B3" w:rsidP="00B51596">
            <w:pPr>
              <w:autoSpaceDE w:val="0"/>
              <w:autoSpaceDN w:val="0"/>
              <w:rPr>
                <w:sz w:val="20"/>
                <w:szCs w:val="20"/>
              </w:rPr>
            </w:pPr>
            <w:r w:rsidRPr="00BE07CE">
              <w:rPr>
                <w:sz w:val="20"/>
                <w:szCs w:val="20"/>
              </w:rPr>
              <w:t>SC</w:t>
            </w:r>
          </w:p>
        </w:tc>
        <w:tc>
          <w:tcPr>
            <w:tcW w:w="7125" w:type="dxa"/>
          </w:tcPr>
          <w:p w:rsidR="006559B3" w:rsidRPr="00BE07CE" w:rsidRDefault="00C45548" w:rsidP="00F25568">
            <w:pPr>
              <w:autoSpaceDE w:val="0"/>
              <w:autoSpaceDN w:val="0"/>
              <w:rPr>
                <w:sz w:val="20"/>
                <w:szCs w:val="20"/>
              </w:rPr>
            </w:pPr>
            <w:r w:rsidRPr="00BE07CE">
              <w:rPr>
                <w:sz w:val="20"/>
                <w:szCs w:val="20"/>
              </w:rPr>
              <w:t>St</w:t>
            </w:r>
            <w:r w:rsidR="00F25568" w:rsidRPr="00BE07CE">
              <w:rPr>
                <w:sz w:val="20"/>
                <w:szCs w:val="20"/>
              </w:rPr>
              <w:t>eering C</w:t>
            </w:r>
            <w:r w:rsidRPr="00BE07CE">
              <w:rPr>
                <w:sz w:val="20"/>
                <w:szCs w:val="20"/>
              </w:rPr>
              <w:t>ommittee</w:t>
            </w:r>
          </w:p>
        </w:tc>
      </w:tr>
      <w:tr w:rsidR="007A3253" w:rsidRPr="00BE07CE" w:rsidTr="002C1A47">
        <w:tc>
          <w:tcPr>
            <w:tcW w:w="1317" w:type="dxa"/>
          </w:tcPr>
          <w:p w:rsidR="007A3253" w:rsidRPr="00BE07CE" w:rsidRDefault="007A3253" w:rsidP="00B51596">
            <w:pPr>
              <w:autoSpaceDE w:val="0"/>
              <w:autoSpaceDN w:val="0"/>
              <w:rPr>
                <w:sz w:val="20"/>
                <w:szCs w:val="20"/>
              </w:rPr>
            </w:pPr>
            <w:r w:rsidRPr="00BE07CE">
              <w:rPr>
                <w:sz w:val="20"/>
                <w:szCs w:val="20"/>
              </w:rPr>
              <w:t>SEARICE</w:t>
            </w:r>
          </w:p>
        </w:tc>
        <w:tc>
          <w:tcPr>
            <w:tcW w:w="7125" w:type="dxa"/>
          </w:tcPr>
          <w:p w:rsidR="007A3253" w:rsidRPr="00BE07CE" w:rsidRDefault="000560DF" w:rsidP="00B51596">
            <w:pPr>
              <w:autoSpaceDE w:val="0"/>
              <w:autoSpaceDN w:val="0"/>
              <w:rPr>
                <w:sz w:val="20"/>
                <w:szCs w:val="20"/>
              </w:rPr>
            </w:pPr>
            <w:r w:rsidRPr="00BE07CE">
              <w:rPr>
                <w:sz w:val="20"/>
                <w:szCs w:val="20"/>
              </w:rPr>
              <w:t>Southeast Asia Regional Initiative for Community Empowerment</w:t>
            </w:r>
          </w:p>
        </w:tc>
      </w:tr>
      <w:tr w:rsidR="007A3253" w:rsidRPr="00BE07CE" w:rsidTr="002C1A47">
        <w:tc>
          <w:tcPr>
            <w:tcW w:w="1317" w:type="dxa"/>
          </w:tcPr>
          <w:p w:rsidR="007A3253" w:rsidRPr="00BE07CE" w:rsidRDefault="00F25568" w:rsidP="00B51596">
            <w:pPr>
              <w:autoSpaceDE w:val="0"/>
              <w:autoSpaceDN w:val="0"/>
              <w:rPr>
                <w:sz w:val="20"/>
                <w:szCs w:val="20"/>
              </w:rPr>
            </w:pPr>
            <w:r w:rsidRPr="00BE07CE">
              <w:rPr>
                <w:sz w:val="20"/>
                <w:szCs w:val="20"/>
              </w:rPr>
              <w:t>SITMo</w:t>
            </w:r>
          </w:p>
        </w:tc>
        <w:tc>
          <w:tcPr>
            <w:tcW w:w="7125" w:type="dxa"/>
          </w:tcPr>
          <w:p w:rsidR="007A3253" w:rsidRPr="00BE07CE" w:rsidRDefault="00DB5D69" w:rsidP="00B51596">
            <w:pPr>
              <w:autoSpaceDE w:val="0"/>
              <w:autoSpaceDN w:val="0"/>
              <w:rPr>
                <w:sz w:val="20"/>
                <w:szCs w:val="20"/>
              </w:rPr>
            </w:pPr>
            <w:r w:rsidRPr="00BE07CE">
              <w:rPr>
                <w:sz w:val="20"/>
                <w:szCs w:val="20"/>
              </w:rPr>
              <w:t xml:space="preserve">Save the Ifugao Terraces </w:t>
            </w:r>
            <w:r w:rsidR="00BE07CE" w:rsidRPr="00BE07CE">
              <w:rPr>
                <w:sz w:val="20"/>
                <w:szCs w:val="20"/>
              </w:rPr>
              <w:t>Movement</w:t>
            </w:r>
          </w:p>
        </w:tc>
      </w:tr>
      <w:tr w:rsidR="00EE3A3D" w:rsidRPr="00BE07CE" w:rsidTr="002C1A47">
        <w:tc>
          <w:tcPr>
            <w:tcW w:w="1317" w:type="dxa"/>
          </w:tcPr>
          <w:p w:rsidR="00EE3A3D" w:rsidRPr="00BE07CE" w:rsidRDefault="00EE3A3D" w:rsidP="00B51596">
            <w:pPr>
              <w:autoSpaceDE w:val="0"/>
              <w:autoSpaceDN w:val="0"/>
              <w:rPr>
                <w:sz w:val="20"/>
                <w:szCs w:val="20"/>
              </w:rPr>
            </w:pPr>
            <w:r w:rsidRPr="00BE07CE">
              <w:rPr>
                <w:sz w:val="20"/>
                <w:szCs w:val="20"/>
              </w:rPr>
              <w:t>SLT</w:t>
            </w:r>
          </w:p>
        </w:tc>
        <w:tc>
          <w:tcPr>
            <w:tcW w:w="7125" w:type="dxa"/>
          </w:tcPr>
          <w:p w:rsidR="00EE3A3D" w:rsidRPr="00BE07CE" w:rsidRDefault="00DB5D69" w:rsidP="00B51596">
            <w:pPr>
              <w:autoSpaceDE w:val="0"/>
              <w:autoSpaceDN w:val="0"/>
              <w:rPr>
                <w:sz w:val="20"/>
                <w:szCs w:val="20"/>
              </w:rPr>
            </w:pPr>
            <w:r w:rsidRPr="00BE07CE">
              <w:rPr>
                <w:sz w:val="20"/>
                <w:szCs w:val="20"/>
              </w:rPr>
              <w:t>Schools of Living Tradition</w:t>
            </w:r>
          </w:p>
        </w:tc>
      </w:tr>
      <w:tr w:rsidR="00EE3A3D" w:rsidRPr="00BE07CE" w:rsidTr="002C1A47">
        <w:tc>
          <w:tcPr>
            <w:tcW w:w="1317" w:type="dxa"/>
          </w:tcPr>
          <w:p w:rsidR="00EE3A3D" w:rsidRPr="00BE07CE" w:rsidRDefault="00EE3A3D" w:rsidP="00B51596">
            <w:pPr>
              <w:autoSpaceDE w:val="0"/>
              <w:autoSpaceDN w:val="0"/>
              <w:rPr>
                <w:sz w:val="20"/>
                <w:szCs w:val="20"/>
              </w:rPr>
            </w:pPr>
            <w:r w:rsidRPr="00BE07CE">
              <w:rPr>
                <w:sz w:val="20"/>
                <w:szCs w:val="20"/>
              </w:rPr>
              <w:t>SM</w:t>
            </w:r>
          </w:p>
        </w:tc>
        <w:tc>
          <w:tcPr>
            <w:tcW w:w="7125" w:type="dxa"/>
          </w:tcPr>
          <w:p w:rsidR="00EE3A3D" w:rsidRPr="00BE07CE" w:rsidRDefault="00F25568" w:rsidP="00B51596">
            <w:pPr>
              <w:autoSpaceDE w:val="0"/>
              <w:autoSpaceDN w:val="0"/>
              <w:rPr>
                <w:sz w:val="20"/>
                <w:szCs w:val="20"/>
              </w:rPr>
            </w:pPr>
            <w:r w:rsidRPr="00BE07CE">
              <w:rPr>
                <w:sz w:val="20"/>
                <w:szCs w:val="20"/>
              </w:rPr>
              <w:t>Shoe Mart</w:t>
            </w:r>
          </w:p>
        </w:tc>
      </w:tr>
      <w:tr w:rsidR="006559B3" w:rsidRPr="00BE07CE" w:rsidTr="002C1A47">
        <w:tc>
          <w:tcPr>
            <w:tcW w:w="1317" w:type="dxa"/>
          </w:tcPr>
          <w:p w:rsidR="006559B3" w:rsidRPr="00BE07CE" w:rsidRDefault="006559B3" w:rsidP="00B51596">
            <w:pPr>
              <w:autoSpaceDE w:val="0"/>
              <w:autoSpaceDN w:val="0"/>
              <w:rPr>
                <w:sz w:val="20"/>
                <w:szCs w:val="20"/>
              </w:rPr>
            </w:pPr>
            <w:r w:rsidRPr="00BE07CE">
              <w:rPr>
                <w:sz w:val="20"/>
                <w:szCs w:val="20"/>
              </w:rPr>
              <w:t>SO</w:t>
            </w:r>
          </w:p>
        </w:tc>
        <w:tc>
          <w:tcPr>
            <w:tcW w:w="7125" w:type="dxa"/>
          </w:tcPr>
          <w:p w:rsidR="006559B3" w:rsidRPr="00BE07CE" w:rsidRDefault="00DA4BC1" w:rsidP="00B51596">
            <w:pPr>
              <w:autoSpaceDE w:val="0"/>
              <w:autoSpaceDN w:val="0"/>
              <w:rPr>
                <w:sz w:val="20"/>
                <w:szCs w:val="20"/>
              </w:rPr>
            </w:pPr>
            <w:r w:rsidRPr="00BE07CE">
              <w:rPr>
                <w:sz w:val="20"/>
                <w:szCs w:val="20"/>
              </w:rPr>
              <w:t>Special Orders</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sz w:val="20"/>
                <w:szCs w:val="20"/>
              </w:rPr>
              <w:t>STAP</w:t>
            </w:r>
          </w:p>
        </w:tc>
        <w:tc>
          <w:tcPr>
            <w:tcW w:w="7125" w:type="dxa"/>
          </w:tcPr>
          <w:p w:rsidR="002C1A47" w:rsidRPr="00BE07CE" w:rsidRDefault="002C1A47" w:rsidP="00B51596">
            <w:pPr>
              <w:autoSpaceDE w:val="0"/>
              <w:autoSpaceDN w:val="0"/>
              <w:rPr>
                <w:color w:val="000000"/>
                <w:sz w:val="20"/>
                <w:szCs w:val="20"/>
              </w:rPr>
            </w:pPr>
            <w:r w:rsidRPr="00BE07CE">
              <w:rPr>
                <w:sz w:val="20"/>
                <w:szCs w:val="20"/>
              </w:rPr>
              <w:t>Scientific and Technical Advisory Panel</w:t>
            </w:r>
          </w:p>
        </w:tc>
      </w:tr>
      <w:tr w:rsidR="002C1A47" w:rsidRPr="00BE07CE" w:rsidTr="002C1A47">
        <w:tc>
          <w:tcPr>
            <w:tcW w:w="1317" w:type="dxa"/>
          </w:tcPr>
          <w:p w:rsidR="002C1A47" w:rsidRPr="00BE07CE" w:rsidRDefault="007A3253" w:rsidP="00B51596">
            <w:pPr>
              <w:autoSpaceDE w:val="0"/>
              <w:autoSpaceDN w:val="0"/>
              <w:rPr>
                <w:color w:val="000000"/>
                <w:sz w:val="20"/>
                <w:szCs w:val="20"/>
              </w:rPr>
            </w:pPr>
            <w:r w:rsidRPr="00BE07CE">
              <w:rPr>
                <w:color w:val="000000"/>
                <w:sz w:val="20"/>
                <w:szCs w:val="20"/>
              </w:rPr>
              <w:t>SUC</w:t>
            </w:r>
          </w:p>
        </w:tc>
        <w:tc>
          <w:tcPr>
            <w:tcW w:w="7125" w:type="dxa"/>
          </w:tcPr>
          <w:p w:rsidR="002C1A47" w:rsidRPr="00BE07CE" w:rsidRDefault="00DB5D69" w:rsidP="00B51596">
            <w:pPr>
              <w:autoSpaceDE w:val="0"/>
              <w:autoSpaceDN w:val="0"/>
              <w:rPr>
                <w:sz w:val="20"/>
                <w:szCs w:val="20"/>
              </w:rPr>
            </w:pPr>
            <w:r w:rsidRPr="00BE07CE">
              <w:rPr>
                <w:sz w:val="20"/>
                <w:szCs w:val="20"/>
              </w:rPr>
              <w:t>State University Centre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TA</w:t>
            </w:r>
          </w:p>
        </w:tc>
        <w:tc>
          <w:tcPr>
            <w:tcW w:w="7125" w:type="dxa"/>
          </w:tcPr>
          <w:p w:rsidR="006559B3" w:rsidRPr="00BE07CE" w:rsidRDefault="00C45548" w:rsidP="00B51596">
            <w:pPr>
              <w:autoSpaceDE w:val="0"/>
              <w:autoSpaceDN w:val="0"/>
              <w:rPr>
                <w:sz w:val="20"/>
                <w:szCs w:val="20"/>
              </w:rPr>
            </w:pPr>
            <w:r w:rsidRPr="00BE07CE">
              <w:rPr>
                <w:sz w:val="20"/>
                <w:szCs w:val="20"/>
              </w:rPr>
              <w:t>Technical assistance</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TCI</w:t>
            </w:r>
          </w:p>
        </w:tc>
        <w:tc>
          <w:tcPr>
            <w:tcW w:w="7125" w:type="dxa"/>
          </w:tcPr>
          <w:p w:rsidR="002C1A47" w:rsidRPr="00BE07CE" w:rsidRDefault="002C1A47" w:rsidP="00B51596">
            <w:pPr>
              <w:autoSpaceDE w:val="0"/>
              <w:autoSpaceDN w:val="0"/>
              <w:rPr>
                <w:color w:val="000000"/>
                <w:sz w:val="20"/>
                <w:szCs w:val="20"/>
              </w:rPr>
            </w:pPr>
            <w:r w:rsidRPr="00BE07CE">
              <w:rPr>
                <w:sz w:val="20"/>
                <w:szCs w:val="20"/>
              </w:rPr>
              <w:t>Investment Centre Division (FAO)</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TCID</w:t>
            </w:r>
          </w:p>
        </w:tc>
        <w:tc>
          <w:tcPr>
            <w:tcW w:w="7125" w:type="dxa"/>
          </w:tcPr>
          <w:p w:rsidR="006559B3" w:rsidRPr="00BE07CE" w:rsidRDefault="00A35E2F" w:rsidP="00B51596">
            <w:pPr>
              <w:autoSpaceDE w:val="0"/>
              <w:autoSpaceDN w:val="0"/>
              <w:rPr>
                <w:color w:val="000000"/>
                <w:sz w:val="20"/>
                <w:szCs w:val="20"/>
              </w:rPr>
            </w:pPr>
            <w:r w:rsidRPr="00BE07CE">
              <w:rPr>
                <w:color w:val="000000"/>
                <w:sz w:val="20"/>
                <w:szCs w:val="20"/>
              </w:rPr>
              <w:t>Technical Cooperation and Investment Division</w:t>
            </w:r>
          </w:p>
        </w:tc>
      </w:tr>
      <w:tr w:rsidR="002C1A47" w:rsidRPr="00BE07CE" w:rsidTr="002C1A47">
        <w:tc>
          <w:tcPr>
            <w:tcW w:w="1317" w:type="dxa"/>
          </w:tcPr>
          <w:p w:rsidR="002C1A47" w:rsidRPr="00BE07CE" w:rsidRDefault="007A3253" w:rsidP="00B51596">
            <w:pPr>
              <w:autoSpaceDE w:val="0"/>
              <w:autoSpaceDN w:val="0"/>
              <w:rPr>
                <w:color w:val="000000"/>
                <w:sz w:val="20"/>
                <w:szCs w:val="20"/>
              </w:rPr>
            </w:pPr>
            <w:r w:rsidRPr="00BE07CE">
              <w:rPr>
                <w:color w:val="000000"/>
                <w:sz w:val="20"/>
                <w:szCs w:val="20"/>
              </w:rPr>
              <w:t>TESDA</w:t>
            </w:r>
          </w:p>
        </w:tc>
        <w:tc>
          <w:tcPr>
            <w:tcW w:w="7125" w:type="dxa"/>
          </w:tcPr>
          <w:p w:rsidR="002C1A47" w:rsidRPr="00BE07CE" w:rsidRDefault="00F25568" w:rsidP="00B51596">
            <w:pPr>
              <w:autoSpaceDE w:val="0"/>
              <w:autoSpaceDN w:val="0"/>
              <w:rPr>
                <w:color w:val="000000"/>
                <w:sz w:val="20"/>
                <w:szCs w:val="20"/>
              </w:rPr>
            </w:pPr>
            <w:r w:rsidRPr="00BE07CE">
              <w:rPr>
                <w:color w:val="000000"/>
                <w:sz w:val="20"/>
                <w:szCs w:val="20"/>
              </w:rPr>
              <w:t>Technical Education and Skills Development Authority</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TK</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Traditional knowledge</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TOR</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Terms of Reference</w:t>
            </w:r>
          </w:p>
        </w:tc>
      </w:tr>
      <w:tr w:rsidR="006559B3" w:rsidRPr="00BE07CE" w:rsidTr="002C1A47">
        <w:tc>
          <w:tcPr>
            <w:tcW w:w="1317" w:type="dxa"/>
          </w:tcPr>
          <w:p w:rsidR="006559B3" w:rsidRPr="00BE07CE" w:rsidRDefault="006559B3" w:rsidP="00B51596">
            <w:pPr>
              <w:autoSpaceDE w:val="0"/>
              <w:autoSpaceDN w:val="0"/>
              <w:rPr>
                <w:color w:val="000000"/>
                <w:sz w:val="20"/>
                <w:szCs w:val="20"/>
              </w:rPr>
            </w:pPr>
            <w:r w:rsidRPr="00BE07CE">
              <w:rPr>
                <w:color w:val="000000"/>
                <w:sz w:val="20"/>
                <w:szCs w:val="20"/>
              </w:rPr>
              <w:t>TRV</w:t>
            </w:r>
          </w:p>
        </w:tc>
        <w:tc>
          <w:tcPr>
            <w:tcW w:w="7125" w:type="dxa"/>
          </w:tcPr>
          <w:p w:rsidR="006559B3" w:rsidRPr="00BE07CE" w:rsidRDefault="00C45548" w:rsidP="00B51596">
            <w:pPr>
              <w:autoSpaceDE w:val="0"/>
              <w:autoSpaceDN w:val="0"/>
              <w:rPr>
                <w:color w:val="000000"/>
                <w:sz w:val="20"/>
                <w:szCs w:val="20"/>
              </w:rPr>
            </w:pPr>
            <w:r w:rsidRPr="00BE07CE">
              <w:rPr>
                <w:color w:val="000000"/>
                <w:sz w:val="20"/>
                <w:szCs w:val="20"/>
              </w:rPr>
              <w:t>Traditional rice variety</w:t>
            </w:r>
          </w:p>
        </w:tc>
      </w:tr>
      <w:tr w:rsidR="00785992" w:rsidRPr="00BE07CE" w:rsidTr="0087291F">
        <w:tc>
          <w:tcPr>
            <w:tcW w:w="1317" w:type="dxa"/>
          </w:tcPr>
          <w:p w:rsidR="00785992" w:rsidRPr="00BE07CE" w:rsidRDefault="00785992" w:rsidP="0087291F">
            <w:pPr>
              <w:autoSpaceDE w:val="0"/>
              <w:autoSpaceDN w:val="0"/>
              <w:rPr>
                <w:sz w:val="20"/>
                <w:szCs w:val="20"/>
              </w:rPr>
            </w:pPr>
            <w:r w:rsidRPr="00BE07CE">
              <w:rPr>
                <w:sz w:val="20"/>
                <w:szCs w:val="20"/>
              </w:rPr>
              <w:t>TSIKAT</w:t>
            </w:r>
          </w:p>
        </w:tc>
        <w:tc>
          <w:tcPr>
            <w:tcW w:w="7125" w:type="dxa"/>
          </w:tcPr>
          <w:p w:rsidR="00785992" w:rsidRPr="00BE07CE" w:rsidRDefault="00785992" w:rsidP="0087291F">
            <w:pPr>
              <w:autoSpaceDE w:val="0"/>
              <w:autoSpaceDN w:val="0"/>
              <w:rPr>
                <w:sz w:val="20"/>
                <w:szCs w:val="20"/>
              </w:rPr>
            </w:pPr>
            <w:r w:rsidRPr="00BE07CE">
              <w:rPr>
                <w:sz w:val="20"/>
                <w:szCs w:val="20"/>
              </w:rPr>
              <w:t>T’boli School of Indigenous Knowledge And Traditions</w:t>
            </w:r>
          </w:p>
        </w:tc>
      </w:tr>
      <w:tr w:rsidR="002C1A47" w:rsidRPr="00BE07CE" w:rsidTr="002C1A47">
        <w:tc>
          <w:tcPr>
            <w:tcW w:w="1317" w:type="dxa"/>
          </w:tcPr>
          <w:p w:rsidR="002C1A47" w:rsidRPr="00BE07CE" w:rsidRDefault="007A3253" w:rsidP="00B51596">
            <w:pPr>
              <w:autoSpaceDE w:val="0"/>
              <w:autoSpaceDN w:val="0"/>
              <w:rPr>
                <w:color w:val="000000"/>
                <w:sz w:val="20"/>
                <w:szCs w:val="20"/>
              </w:rPr>
            </w:pPr>
            <w:r w:rsidRPr="00BE07CE">
              <w:rPr>
                <w:color w:val="000000"/>
                <w:sz w:val="20"/>
                <w:szCs w:val="20"/>
              </w:rPr>
              <w:t>UMFI</w:t>
            </w:r>
          </w:p>
        </w:tc>
        <w:tc>
          <w:tcPr>
            <w:tcW w:w="7125" w:type="dxa"/>
          </w:tcPr>
          <w:p w:rsidR="002C1A47" w:rsidRPr="00BE07CE" w:rsidRDefault="000560DF" w:rsidP="00B51596">
            <w:pPr>
              <w:autoSpaceDE w:val="0"/>
              <w:autoSpaceDN w:val="0"/>
              <w:rPr>
                <w:color w:val="000000"/>
                <w:sz w:val="20"/>
                <w:szCs w:val="20"/>
              </w:rPr>
            </w:pPr>
            <w:r w:rsidRPr="00BE07CE">
              <w:rPr>
                <w:color w:val="000000"/>
                <w:sz w:val="20"/>
                <w:szCs w:val="20"/>
              </w:rPr>
              <w:t>Upland Marketing Foundation Inc.</w:t>
            </w:r>
          </w:p>
        </w:tc>
      </w:tr>
      <w:tr w:rsidR="002C1A47" w:rsidRPr="00BE07CE" w:rsidTr="002C1A47">
        <w:tc>
          <w:tcPr>
            <w:tcW w:w="1317" w:type="dxa"/>
          </w:tcPr>
          <w:p w:rsidR="002C1A47" w:rsidRPr="00BE07CE" w:rsidRDefault="00615828" w:rsidP="00B51596">
            <w:pPr>
              <w:autoSpaceDE w:val="0"/>
              <w:autoSpaceDN w:val="0"/>
              <w:rPr>
                <w:color w:val="000000"/>
                <w:sz w:val="20"/>
                <w:szCs w:val="20"/>
              </w:rPr>
            </w:pPr>
            <w:r w:rsidRPr="00BE07CE">
              <w:rPr>
                <w:color w:val="000000"/>
                <w:sz w:val="20"/>
                <w:szCs w:val="20"/>
              </w:rPr>
              <w:t>UPLB</w:t>
            </w:r>
          </w:p>
        </w:tc>
        <w:tc>
          <w:tcPr>
            <w:tcW w:w="7125" w:type="dxa"/>
          </w:tcPr>
          <w:p w:rsidR="002C1A47" w:rsidRPr="00BE07CE" w:rsidRDefault="00C45548" w:rsidP="00B51596">
            <w:pPr>
              <w:autoSpaceDE w:val="0"/>
              <w:autoSpaceDN w:val="0"/>
              <w:rPr>
                <w:color w:val="000000"/>
                <w:sz w:val="20"/>
                <w:szCs w:val="20"/>
              </w:rPr>
            </w:pPr>
            <w:r w:rsidRPr="00BE07CE">
              <w:rPr>
                <w:color w:val="000000"/>
                <w:sz w:val="20"/>
                <w:szCs w:val="20"/>
              </w:rPr>
              <w:t>University of the Philippines Los Baños</w:t>
            </w:r>
          </w:p>
        </w:tc>
      </w:tr>
      <w:tr w:rsidR="002C1A47" w:rsidRPr="00BE07CE" w:rsidTr="002C1A47">
        <w:tc>
          <w:tcPr>
            <w:tcW w:w="1317" w:type="dxa"/>
          </w:tcPr>
          <w:p w:rsidR="002C1A47" w:rsidRPr="00BE07CE" w:rsidRDefault="002C1A47" w:rsidP="00B51596">
            <w:pPr>
              <w:autoSpaceDE w:val="0"/>
              <w:autoSpaceDN w:val="0"/>
              <w:rPr>
                <w:color w:val="000000"/>
                <w:sz w:val="20"/>
                <w:szCs w:val="20"/>
              </w:rPr>
            </w:pPr>
            <w:r w:rsidRPr="00BE07CE">
              <w:rPr>
                <w:color w:val="000000"/>
                <w:sz w:val="20"/>
                <w:szCs w:val="20"/>
              </w:rPr>
              <w:t>USD</w:t>
            </w:r>
          </w:p>
        </w:tc>
        <w:tc>
          <w:tcPr>
            <w:tcW w:w="7125" w:type="dxa"/>
          </w:tcPr>
          <w:p w:rsidR="002C1A47" w:rsidRPr="00BE07CE" w:rsidRDefault="002C1A47" w:rsidP="00B51596">
            <w:pPr>
              <w:autoSpaceDE w:val="0"/>
              <w:autoSpaceDN w:val="0"/>
              <w:rPr>
                <w:color w:val="000000"/>
                <w:sz w:val="20"/>
                <w:szCs w:val="20"/>
              </w:rPr>
            </w:pPr>
            <w:r w:rsidRPr="00BE07CE">
              <w:rPr>
                <w:color w:val="000000"/>
                <w:sz w:val="20"/>
                <w:szCs w:val="20"/>
              </w:rPr>
              <w:t>United States Dollar</w:t>
            </w:r>
          </w:p>
        </w:tc>
      </w:tr>
      <w:tr w:rsidR="00EE3A3D" w:rsidRPr="00BE07CE" w:rsidTr="002C1A47">
        <w:trPr>
          <w:trHeight w:val="239"/>
        </w:trPr>
        <w:tc>
          <w:tcPr>
            <w:tcW w:w="1317" w:type="dxa"/>
          </w:tcPr>
          <w:p w:rsidR="00EE3A3D" w:rsidRPr="00BE07CE" w:rsidRDefault="00EE3A3D" w:rsidP="00B51596">
            <w:pPr>
              <w:autoSpaceDE w:val="0"/>
              <w:autoSpaceDN w:val="0"/>
              <w:rPr>
                <w:color w:val="000000"/>
                <w:sz w:val="20"/>
                <w:szCs w:val="20"/>
              </w:rPr>
            </w:pPr>
            <w:r w:rsidRPr="00BE07CE">
              <w:rPr>
                <w:color w:val="000000"/>
                <w:sz w:val="20"/>
                <w:szCs w:val="20"/>
              </w:rPr>
              <w:t>USec</w:t>
            </w:r>
          </w:p>
        </w:tc>
        <w:tc>
          <w:tcPr>
            <w:tcW w:w="7125" w:type="dxa"/>
          </w:tcPr>
          <w:p w:rsidR="00EE3A3D" w:rsidRPr="00BE07CE" w:rsidRDefault="00C45548" w:rsidP="00B51596">
            <w:pPr>
              <w:autoSpaceDE w:val="0"/>
              <w:autoSpaceDN w:val="0"/>
              <w:rPr>
                <w:color w:val="000000"/>
                <w:sz w:val="20"/>
                <w:szCs w:val="20"/>
              </w:rPr>
            </w:pPr>
            <w:r w:rsidRPr="00BE07CE">
              <w:rPr>
                <w:color w:val="000000"/>
                <w:sz w:val="20"/>
                <w:szCs w:val="20"/>
              </w:rPr>
              <w:t>Under-secretary</w:t>
            </w:r>
          </w:p>
        </w:tc>
      </w:tr>
      <w:tr w:rsidR="002C1A47" w:rsidRPr="00BE07CE" w:rsidTr="002C1A47">
        <w:trPr>
          <w:trHeight w:val="239"/>
        </w:trPr>
        <w:tc>
          <w:tcPr>
            <w:tcW w:w="1317" w:type="dxa"/>
          </w:tcPr>
          <w:p w:rsidR="002C1A47" w:rsidRPr="00BE07CE" w:rsidRDefault="00EE3A3D" w:rsidP="00B51596">
            <w:pPr>
              <w:autoSpaceDE w:val="0"/>
              <w:autoSpaceDN w:val="0"/>
              <w:rPr>
                <w:color w:val="000000"/>
                <w:sz w:val="20"/>
                <w:szCs w:val="20"/>
              </w:rPr>
            </w:pPr>
            <w:r w:rsidRPr="00BE07CE">
              <w:rPr>
                <w:color w:val="000000"/>
                <w:sz w:val="20"/>
                <w:szCs w:val="20"/>
              </w:rPr>
              <w:t>WTP</w:t>
            </w:r>
          </w:p>
        </w:tc>
        <w:tc>
          <w:tcPr>
            <w:tcW w:w="7125" w:type="dxa"/>
          </w:tcPr>
          <w:p w:rsidR="002C1A47" w:rsidRPr="00BE07CE" w:rsidRDefault="00C45548" w:rsidP="00B51596">
            <w:pPr>
              <w:autoSpaceDE w:val="0"/>
              <w:autoSpaceDN w:val="0"/>
              <w:rPr>
                <w:color w:val="000000"/>
                <w:sz w:val="20"/>
                <w:szCs w:val="20"/>
              </w:rPr>
            </w:pPr>
            <w:r w:rsidRPr="00BE07CE">
              <w:rPr>
                <w:color w:val="000000"/>
                <w:sz w:val="20"/>
                <w:szCs w:val="20"/>
              </w:rPr>
              <w:t>Willingness to pay</w:t>
            </w:r>
          </w:p>
        </w:tc>
      </w:tr>
    </w:tbl>
    <w:p w:rsidR="00770EB0" w:rsidRPr="00BE07CE" w:rsidRDefault="00770EB0" w:rsidP="00B3491E">
      <w:pPr>
        <w:pStyle w:val="Heading1"/>
        <w:spacing w:after="240"/>
        <w:rPr>
          <w:rFonts w:ascii="Times New Roman Bold" w:hAnsi="Times New Roman Bold"/>
          <w:kern w:val="0"/>
          <w:sz w:val="24"/>
        </w:rPr>
      </w:pPr>
    </w:p>
    <w:p w:rsidR="00770EB0" w:rsidRPr="00BE07CE" w:rsidRDefault="00770EB0">
      <w:pPr>
        <w:jc w:val="left"/>
        <w:rPr>
          <w:rFonts w:ascii="Times New Roman Bold" w:hAnsi="Times New Roman Bold"/>
          <w:b/>
          <w:caps/>
        </w:rPr>
      </w:pPr>
      <w:r w:rsidRPr="00BE07CE">
        <w:rPr>
          <w:rFonts w:ascii="Times New Roman Bold" w:hAnsi="Times New Roman Bold"/>
        </w:rPr>
        <w:br w:type="page"/>
      </w:r>
    </w:p>
    <w:p w:rsidR="00731BD8" w:rsidRPr="00BE07CE" w:rsidRDefault="009A26B1" w:rsidP="00B3491E">
      <w:pPr>
        <w:pStyle w:val="Heading1"/>
        <w:spacing w:after="240"/>
        <w:rPr>
          <w:rFonts w:ascii="Times New Roman Bold" w:hAnsi="Times New Roman Bold"/>
          <w:kern w:val="0"/>
          <w:sz w:val="24"/>
        </w:rPr>
      </w:pPr>
      <w:bookmarkStart w:id="2" w:name="_Toc428231931"/>
      <w:r w:rsidRPr="00BE07CE">
        <w:rPr>
          <w:rFonts w:ascii="Times New Roman Bold" w:hAnsi="Times New Roman Bold"/>
          <w:kern w:val="0"/>
          <w:sz w:val="24"/>
        </w:rPr>
        <w:lastRenderedPageBreak/>
        <w:t>dEFINITION</w:t>
      </w:r>
      <w:r w:rsidR="00E4049F" w:rsidRPr="00BE07CE">
        <w:rPr>
          <w:rFonts w:ascii="Times New Roman Bold" w:hAnsi="Times New Roman Bold"/>
          <w:kern w:val="0"/>
          <w:sz w:val="24"/>
        </w:rPr>
        <w:t>S</w:t>
      </w:r>
      <w:r w:rsidRPr="00BE07CE">
        <w:rPr>
          <w:rFonts w:ascii="Times New Roman Bold" w:hAnsi="Times New Roman Bold"/>
          <w:kern w:val="0"/>
          <w:sz w:val="24"/>
        </w:rPr>
        <w:t xml:space="preserve"> OF key TERMS</w:t>
      </w:r>
      <w:bookmarkEnd w:id="2"/>
    </w:p>
    <w:p w:rsidR="00471648" w:rsidRPr="00BE07CE" w:rsidRDefault="00471648">
      <w:pPr>
        <w:rPr>
          <w:iCs/>
          <w:color w:val="262626"/>
          <w:sz w:val="22"/>
          <w:szCs w:val="22"/>
        </w:rPr>
      </w:pPr>
      <w:r w:rsidRPr="00BE07CE">
        <w:rPr>
          <w:iCs/>
          <w:color w:val="262626"/>
          <w:sz w:val="22"/>
          <w:szCs w:val="22"/>
        </w:rPr>
        <w:t xml:space="preserve">The following key terms </w:t>
      </w:r>
      <w:r w:rsidR="009F1372" w:rsidRPr="00BE07CE">
        <w:rPr>
          <w:iCs/>
          <w:color w:val="262626"/>
          <w:sz w:val="22"/>
          <w:szCs w:val="22"/>
        </w:rPr>
        <w:t xml:space="preserve">are understood as follows in the context of this project: </w:t>
      </w:r>
    </w:p>
    <w:p w:rsidR="009F1372" w:rsidRPr="00BE07CE" w:rsidRDefault="009F1372">
      <w:pPr>
        <w:rPr>
          <w:iCs/>
          <w:color w:val="262626"/>
          <w:sz w:val="22"/>
          <w:szCs w:val="22"/>
        </w:rPr>
      </w:pPr>
    </w:p>
    <w:tbl>
      <w:tblPr>
        <w:tblW w:w="0" w:type="auto"/>
        <w:tblLook w:val="04A0" w:firstRow="1" w:lastRow="0" w:firstColumn="1" w:lastColumn="0" w:noHBand="0" w:noVBand="1"/>
      </w:tblPr>
      <w:tblGrid>
        <w:gridCol w:w="2268"/>
        <w:gridCol w:w="7019"/>
      </w:tblGrid>
      <w:tr w:rsidR="00471648" w:rsidRPr="00BE07CE" w:rsidTr="00B3491E">
        <w:tc>
          <w:tcPr>
            <w:tcW w:w="2268" w:type="dxa"/>
            <w:shd w:val="clear" w:color="auto" w:fill="auto"/>
          </w:tcPr>
          <w:p w:rsidR="00471648" w:rsidRPr="00BE07CE" w:rsidRDefault="00471648" w:rsidP="009F1372">
            <w:pPr>
              <w:jc w:val="left"/>
              <w:rPr>
                <w:sz w:val="22"/>
                <w:szCs w:val="22"/>
              </w:rPr>
            </w:pPr>
            <w:r w:rsidRPr="00BE07CE">
              <w:rPr>
                <w:sz w:val="22"/>
                <w:szCs w:val="22"/>
              </w:rPr>
              <w:t>Agricultural biodiversity</w:t>
            </w:r>
            <w:r w:rsidR="00E1496F" w:rsidRPr="00BE07CE">
              <w:rPr>
                <w:sz w:val="22"/>
                <w:szCs w:val="22"/>
              </w:rPr>
              <w:t xml:space="preserve"> (ABD)</w:t>
            </w:r>
          </w:p>
        </w:tc>
        <w:tc>
          <w:tcPr>
            <w:tcW w:w="7019" w:type="dxa"/>
          </w:tcPr>
          <w:p w:rsidR="00471648" w:rsidRPr="00BE07CE" w:rsidRDefault="00471648" w:rsidP="003B7C16">
            <w:pPr>
              <w:rPr>
                <w:sz w:val="22"/>
                <w:szCs w:val="22"/>
              </w:rPr>
            </w:pPr>
            <w:r w:rsidRPr="00BE07CE">
              <w:rPr>
                <w:iCs/>
                <w:color w:val="262626"/>
                <w:sz w:val="22"/>
                <w:szCs w:val="22"/>
              </w:rPr>
              <w:t>Includes all components of biological diversity of relevance to food and agriculture, and all components of biological diversity that constitute the agro-ecosystems: the variety and variability of animals, plants and micro-organisms, at the genetic, species and ecosystem levels, which are necessary to sustain key functions of the agro-ecosystem, its structure and processes</w:t>
            </w:r>
          </w:p>
        </w:tc>
      </w:tr>
      <w:tr w:rsidR="00471648" w:rsidRPr="00BE07CE" w:rsidTr="00B3491E">
        <w:tc>
          <w:tcPr>
            <w:tcW w:w="2268" w:type="dxa"/>
            <w:shd w:val="clear" w:color="auto" w:fill="auto"/>
          </w:tcPr>
          <w:p w:rsidR="00471648" w:rsidRPr="00BE07CE" w:rsidRDefault="00471648" w:rsidP="009F1372">
            <w:pPr>
              <w:jc w:val="left"/>
              <w:rPr>
                <w:sz w:val="22"/>
                <w:szCs w:val="22"/>
              </w:rPr>
            </w:pPr>
            <w:r w:rsidRPr="00BE07CE">
              <w:rPr>
                <w:sz w:val="22"/>
                <w:szCs w:val="22"/>
              </w:rPr>
              <w:t>Agroecosystem</w:t>
            </w:r>
          </w:p>
        </w:tc>
        <w:tc>
          <w:tcPr>
            <w:tcW w:w="7019" w:type="dxa"/>
          </w:tcPr>
          <w:p w:rsidR="00471648" w:rsidRPr="00BE07CE" w:rsidRDefault="00471648" w:rsidP="00471648">
            <w:pPr>
              <w:rPr>
                <w:sz w:val="22"/>
                <w:szCs w:val="22"/>
              </w:rPr>
            </w:pPr>
            <w:r w:rsidRPr="00BE07CE">
              <w:rPr>
                <w:sz w:val="22"/>
                <w:szCs w:val="22"/>
              </w:rPr>
              <w:t xml:space="preserve">The basic unit of study in </w:t>
            </w:r>
            <w:r w:rsidR="00BE07CE" w:rsidRPr="00BE07CE">
              <w:rPr>
                <w:sz w:val="22"/>
                <w:szCs w:val="22"/>
              </w:rPr>
              <w:t>agro</w:t>
            </w:r>
            <w:r w:rsidR="00BE07CE">
              <w:rPr>
                <w:sz w:val="22"/>
                <w:szCs w:val="22"/>
              </w:rPr>
              <w:t>-</w:t>
            </w:r>
            <w:r w:rsidR="00BE07CE" w:rsidRPr="00BE07CE">
              <w:rPr>
                <w:sz w:val="22"/>
                <w:szCs w:val="22"/>
              </w:rPr>
              <w:t>ecology</w:t>
            </w:r>
            <w:r w:rsidRPr="00BE07CE">
              <w:rPr>
                <w:sz w:val="22"/>
                <w:szCs w:val="22"/>
              </w:rPr>
              <w:t>: a spatially and functionally coherent unit of agricultural activity, including the living and non-living components involved in that unit as well as their interactions</w:t>
            </w:r>
            <w:r w:rsidRPr="00BE07CE">
              <w:rPr>
                <w:rStyle w:val="FootnoteReference"/>
                <w:sz w:val="22"/>
                <w:szCs w:val="22"/>
              </w:rPr>
              <w:footnoteReference w:id="1"/>
            </w:r>
            <w:r w:rsidRPr="00BE07CE">
              <w:rPr>
                <w:sz w:val="22"/>
                <w:szCs w:val="22"/>
              </w:rPr>
              <w:t xml:space="preserve">. </w:t>
            </w:r>
          </w:p>
          <w:p w:rsidR="00471648" w:rsidRPr="00BE07CE" w:rsidRDefault="00471648" w:rsidP="009F1372">
            <w:pPr>
              <w:rPr>
                <w:sz w:val="22"/>
                <w:szCs w:val="22"/>
              </w:rPr>
            </w:pPr>
            <w:r w:rsidRPr="00BE07CE">
              <w:rPr>
                <w:sz w:val="22"/>
                <w:szCs w:val="22"/>
              </w:rPr>
              <w:t>A subset of a conventional ecosystem; not restricted to the immediate site of agricultural activity (e.g. the farm), but rather includes the region that is impacted by this activity</w:t>
            </w:r>
            <w:r w:rsidRPr="00BE07CE">
              <w:rPr>
                <w:rStyle w:val="FootnoteReference"/>
                <w:sz w:val="22"/>
                <w:szCs w:val="22"/>
              </w:rPr>
              <w:footnoteReference w:id="2"/>
            </w:r>
            <w:r w:rsidRPr="00BE07CE">
              <w:rPr>
                <w:sz w:val="22"/>
                <w:szCs w:val="22"/>
              </w:rPr>
              <w:t xml:space="preserve">. </w:t>
            </w:r>
          </w:p>
        </w:tc>
      </w:tr>
      <w:tr w:rsidR="00E1496F" w:rsidRPr="00BE07CE" w:rsidTr="00B3491E">
        <w:tc>
          <w:tcPr>
            <w:tcW w:w="2268" w:type="dxa"/>
            <w:shd w:val="clear" w:color="auto" w:fill="auto"/>
          </w:tcPr>
          <w:p w:rsidR="00E1496F" w:rsidRPr="00BE07CE" w:rsidRDefault="00E1496F" w:rsidP="0023116E">
            <w:pPr>
              <w:jc w:val="left"/>
              <w:rPr>
                <w:iCs/>
                <w:color w:val="262626"/>
                <w:sz w:val="22"/>
                <w:szCs w:val="22"/>
              </w:rPr>
            </w:pPr>
            <w:r w:rsidRPr="00BE07CE">
              <w:rPr>
                <w:iCs/>
                <w:color w:val="262626"/>
                <w:sz w:val="22"/>
                <w:szCs w:val="22"/>
              </w:rPr>
              <w:t>Dynamic conservation</w:t>
            </w:r>
          </w:p>
        </w:tc>
        <w:tc>
          <w:tcPr>
            <w:tcW w:w="7019" w:type="dxa"/>
          </w:tcPr>
          <w:p w:rsidR="00E1496F" w:rsidRPr="00BE07CE" w:rsidRDefault="00B3491E" w:rsidP="00E1496F">
            <w:pPr>
              <w:rPr>
                <w:iCs/>
                <w:color w:val="262626"/>
                <w:sz w:val="22"/>
                <w:szCs w:val="22"/>
              </w:rPr>
            </w:pPr>
            <w:r w:rsidRPr="00BE07CE">
              <w:rPr>
                <w:iCs/>
                <w:color w:val="262626"/>
                <w:sz w:val="22"/>
                <w:szCs w:val="22"/>
              </w:rPr>
              <w:t xml:space="preserve">A term popularised by the GIAHS initiative which </w:t>
            </w:r>
            <w:r w:rsidR="00BE07CE" w:rsidRPr="00BE07CE">
              <w:rPr>
                <w:iCs/>
                <w:color w:val="262626"/>
                <w:sz w:val="22"/>
                <w:szCs w:val="22"/>
              </w:rPr>
              <w:t>emphasises</w:t>
            </w:r>
            <w:r w:rsidRPr="00BE07CE">
              <w:rPr>
                <w:iCs/>
                <w:color w:val="262626"/>
                <w:sz w:val="22"/>
                <w:szCs w:val="22"/>
              </w:rPr>
              <w:t xml:space="preserve"> a balance between conservation, adaptation and socio-economic development. With this, the conservation of ABD is taken into holistic, integrated approach of sus</w:t>
            </w:r>
            <w:r w:rsidR="00BE07CE">
              <w:rPr>
                <w:iCs/>
                <w:color w:val="262626"/>
                <w:sz w:val="22"/>
                <w:szCs w:val="22"/>
              </w:rPr>
              <w:t>tainable management of the agri</w:t>
            </w:r>
            <w:r w:rsidRPr="00BE07CE">
              <w:rPr>
                <w:iCs/>
                <w:color w:val="262626"/>
                <w:sz w:val="22"/>
                <w:szCs w:val="22"/>
              </w:rPr>
              <w:t>cultural resources including looking into market incentives, branding and labelling of products and services, cultural promotion and tourism related activities.</w:t>
            </w:r>
          </w:p>
        </w:tc>
      </w:tr>
      <w:tr w:rsidR="00210B80" w:rsidRPr="00BE07CE" w:rsidTr="00B3491E">
        <w:tc>
          <w:tcPr>
            <w:tcW w:w="2268" w:type="dxa"/>
            <w:shd w:val="clear" w:color="auto" w:fill="auto"/>
          </w:tcPr>
          <w:p w:rsidR="00210B80" w:rsidRPr="00BE07CE" w:rsidRDefault="00210B80" w:rsidP="0023116E">
            <w:pPr>
              <w:jc w:val="left"/>
              <w:rPr>
                <w:iCs/>
                <w:color w:val="262626"/>
                <w:sz w:val="22"/>
                <w:szCs w:val="22"/>
              </w:rPr>
            </w:pPr>
            <w:r w:rsidRPr="00BE07CE">
              <w:rPr>
                <w:i/>
                <w:iCs/>
                <w:color w:val="262626"/>
                <w:sz w:val="22"/>
                <w:szCs w:val="22"/>
              </w:rPr>
              <w:t xml:space="preserve">Ex situ </w:t>
            </w:r>
            <w:r w:rsidRPr="00BE07CE">
              <w:rPr>
                <w:iCs/>
                <w:color w:val="262626"/>
                <w:sz w:val="22"/>
                <w:szCs w:val="22"/>
              </w:rPr>
              <w:t>conservation</w:t>
            </w:r>
          </w:p>
        </w:tc>
        <w:tc>
          <w:tcPr>
            <w:tcW w:w="7019" w:type="dxa"/>
          </w:tcPr>
          <w:p w:rsidR="00210B80" w:rsidRPr="00BE07CE" w:rsidRDefault="00210B80" w:rsidP="00210B80">
            <w:pPr>
              <w:rPr>
                <w:iCs/>
                <w:color w:val="262626"/>
                <w:sz w:val="22"/>
                <w:szCs w:val="22"/>
              </w:rPr>
            </w:pPr>
            <w:r w:rsidRPr="00BE07CE">
              <w:rPr>
                <w:iCs/>
                <w:color w:val="262626"/>
                <w:sz w:val="22"/>
                <w:szCs w:val="22"/>
              </w:rPr>
              <w:t xml:space="preserve">The conservation of biodiversity outside of its natural habitat or the agroecosystems in which it is traditionally managed, for example in collections held by research institutions, where it is not integrated into local seed supply systems on a regular basis. </w:t>
            </w:r>
          </w:p>
        </w:tc>
      </w:tr>
      <w:tr w:rsidR="009F1372" w:rsidRPr="00BE07CE" w:rsidTr="00B3491E">
        <w:tc>
          <w:tcPr>
            <w:tcW w:w="2268" w:type="dxa"/>
            <w:shd w:val="clear" w:color="auto" w:fill="auto"/>
          </w:tcPr>
          <w:p w:rsidR="009F1372" w:rsidRPr="00BE07CE" w:rsidRDefault="009F1372" w:rsidP="0023116E">
            <w:pPr>
              <w:jc w:val="left"/>
              <w:rPr>
                <w:iCs/>
                <w:color w:val="262626"/>
                <w:sz w:val="22"/>
                <w:szCs w:val="22"/>
              </w:rPr>
            </w:pPr>
            <w:r w:rsidRPr="00BE07CE">
              <w:rPr>
                <w:i/>
                <w:iCs/>
                <w:color w:val="262626"/>
                <w:sz w:val="22"/>
                <w:szCs w:val="22"/>
              </w:rPr>
              <w:t>In situ</w:t>
            </w:r>
            <w:r w:rsidRPr="00BE07CE">
              <w:rPr>
                <w:iCs/>
                <w:color w:val="262626"/>
                <w:sz w:val="22"/>
                <w:szCs w:val="22"/>
              </w:rPr>
              <w:t xml:space="preserve"> conservation</w:t>
            </w:r>
          </w:p>
        </w:tc>
        <w:tc>
          <w:tcPr>
            <w:tcW w:w="7019" w:type="dxa"/>
          </w:tcPr>
          <w:p w:rsidR="005705CD" w:rsidRPr="00BE07CE" w:rsidRDefault="009F1372" w:rsidP="005705CD">
            <w:pPr>
              <w:rPr>
                <w:iCs/>
                <w:color w:val="262626"/>
                <w:sz w:val="22"/>
                <w:szCs w:val="22"/>
              </w:rPr>
            </w:pPr>
            <w:r w:rsidRPr="00BE07CE">
              <w:rPr>
                <w:iCs/>
                <w:color w:val="262626"/>
                <w:sz w:val="22"/>
                <w:szCs w:val="22"/>
              </w:rPr>
              <w:t>The conservation of biodiversity within its natural range of occurrence</w:t>
            </w:r>
            <w:r w:rsidR="00210B80" w:rsidRPr="00BE07CE">
              <w:rPr>
                <w:iCs/>
                <w:color w:val="262626"/>
                <w:sz w:val="22"/>
                <w:szCs w:val="22"/>
              </w:rPr>
              <w:t xml:space="preserve"> and natural habitat. </w:t>
            </w:r>
            <w:r w:rsidR="005705CD" w:rsidRPr="00BE07CE">
              <w:rPr>
                <w:iCs/>
                <w:color w:val="262626"/>
                <w:sz w:val="22"/>
                <w:szCs w:val="22"/>
              </w:rPr>
              <w:t>I</w:t>
            </w:r>
            <w:r w:rsidRPr="00BE07CE">
              <w:rPr>
                <w:iCs/>
                <w:color w:val="262626"/>
                <w:sz w:val="22"/>
                <w:szCs w:val="22"/>
              </w:rPr>
              <w:t>n the case of agrobiodiversity, this includes</w:t>
            </w:r>
            <w:r w:rsidR="005705CD" w:rsidRPr="00BE07CE">
              <w:rPr>
                <w:iCs/>
                <w:color w:val="262626"/>
                <w:sz w:val="22"/>
                <w:szCs w:val="22"/>
              </w:rPr>
              <w:t xml:space="preserve">: </w:t>
            </w:r>
          </w:p>
          <w:p w:rsidR="005705CD" w:rsidRPr="00BE07CE" w:rsidRDefault="005705CD" w:rsidP="005705CD">
            <w:pPr>
              <w:pStyle w:val="ListParagraph"/>
              <w:numPr>
                <w:ilvl w:val="0"/>
                <w:numId w:val="157"/>
              </w:numPr>
              <w:ind w:left="252"/>
              <w:rPr>
                <w:iCs/>
                <w:color w:val="262626"/>
                <w:sz w:val="22"/>
                <w:szCs w:val="22"/>
              </w:rPr>
            </w:pPr>
            <w:r w:rsidRPr="00BE07CE">
              <w:rPr>
                <w:sz w:val="22"/>
                <w:szCs w:val="22"/>
              </w:rPr>
              <w:t>A</w:t>
            </w:r>
            <w:r w:rsidR="009F1372" w:rsidRPr="00BE07CE">
              <w:rPr>
                <w:sz w:val="22"/>
                <w:szCs w:val="22"/>
              </w:rPr>
              <w:t xml:space="preserve">groecosystems where it is traditionally cultivated, rather than </w:t>
            </w:r>
            <w:r w:rsidRPr="00BE07CE">
              <w:rPr>
                <w:sz w:val="22"/>
                <w:szCs w:val="22"/>
              </w:rPr>
              <w:t xml:space="preserve">solely its </w:t>
            </w:r>
            <w:r w:rsidR="009F1372" w:rsidRPr="00BE07CE">
              <w:rPr>
                <w:sz w:val="22"/>
                <w:szCs w:val="22"/>
              </w:rPr>
              <w:t>natural habitat</w:t>
            </w:r>
            <w:r w:rsidRPr="00BE07CE">
              <w:rPr>
                <w:sz w:val="22"/>
                <w:szCs w:val="22"/>
              </w:rPr>
              <w:t xml:space="preserve"> of origin</w:t>
            </w:r>
            <w:r w:rsidR="009F1372" w:rsidRPr="00BE07CE">
              <w:rPr>
                <w:sz w:val="22"/>
                <w:szCs w:val="22"/>
              </w:rPr>
              <w:t xml:space="preserve">. </w:t>
            </w:r>
          </w:p>
          <w:p w:rsidR="005705CD" w:rsidRPr="00BE07CE" w:rsidRDefault="005705CD" w:rsidP="005705CD">
            <w:pPr>
              <w:pStyle w:val="ListParagraph"/>
              <w:numPr>
                <w:ilvl w:val="0"/>
                <w:numId w:val="157"/>
              </w:numPr>
              <w:ind w:left="252"/>
              <w:rPr>
                <w:iCs/>
                <w:color w:val="262626"/>
                <w:sz w:val="22"/>
                <w:szCs w:val="22"/>
              </w:rPr>
            </w:pPr>
            <w:r w:rsidRPr="00BE07CE">
              <w:rPr>
                <w:sz w:val="22"/>
                <w:szCs w:val="22"/>
              </w:rPr>
              <w:t>C</w:t>
            </w:r>
            <w:r w:rsidR="00210B80" w:rsidRPr="00BE07CE">
              <w:rPr>
                <w:sz w:val="22"/>
                <w:szCs w:val="22"/>
              </w:rPr>
              <w:t xml:space="preserve">rops (such as sweet potato and maize in the case of the Philippines) whose original centre of origin is elsewhere but which now form part of traditional agroecosystems. </w:t>
            </w:r>
          </w:p>
          <w:p w:rsidR="009F1372" w:rsidRPr="00BE07CE" w:rsidRDefault="005705CD" w:rsidP="005705CD">
            <w:pPr>
              <w:pStyle w:val="ListParagraph"/>
              <w:numPr>
                <w:ilvl w:val="0"/>
                <w:numId w:val="157"/>
              </w:numPr>
              <w:ind w:left="252"/>
              <w:rPr>
                <w:iCs/>
                <w:color w:val="262626"/>
                <w:sz w:val="22"/>
                <w:szCs w:val="22"/>
              </w:rPr>
            </w:pPr>
            <w:r w:rsidRPr="00BE07CE">
              <w:rPr>
                <w:sz w:val="22"/>
                <w:szCs w:val="22"/>
              </w:rPr>
              <w:t>Community-based gene banks where the stored material is regularly used, refreshed and replaced by material from local farms.</w:t>
            </w:r>
            <w:r w:rsidR="00210B80" w:rsidRPr="00BE07CE">
              <w:rPr>
                <w:iCs/>
                <w:color w:val="262626"/>
                <w:sz w:val="22"/>
                <w:szCs w:val="22"/>
              </w:rPr>
              <w:t xml:space="preserve"> </w:t>
            </w:r>
          </w:p>
        </w:tc>
      </w:tr>
      <w:tr w:rsidR="00B3491E" w:rsidRPr="00BE07CE" w:rsidTr="00B3491E">
        <w:tc>
          <w:tcPr>
            <w:tcW w:w="2268" w:type="dxa"/>
            <w:shd w:val="clear" w:color="auto" w:fill="auto"/>
          </w:tcPr>
          <w:p w:rsidR="00B3491E" w:rsidRPr="00BE07CE" w:rsidRDefault="00B3491E" w:rsidP="0023116E">
            <w:pPr>
              <w:jc w:val="left"/>
              <w:rPr>
                <w:iCs/>
                <w:color w:val="262626"/>
                <w:sz w:val="22"/>
                <w:szCs w:val="22"/>
              </w:rPr>
            </w:pPr>
            <w:r w:rsidRPr="00BE07CE">
              <w:rPr>
                <w:iCs/>
                <w:color w:val="262626"/>
                <w:sz w:val="22"/>
                <w:szCs w:val="22"/>
              </w:rPr>
              <w:t>Globally Important Agricultural Heritage Systems (GIAHS)</w:t>
            </w:r>
          </w:p>
        </w:tc>
        <w:tc>
          <w:tcPr>
            <w:tcW w:w="7019" w:type="dxa"/>
          </w:tcPr>
          <w:p w:rsidR="00B3491E" w:rsidRPr="00BE07CE" w:rsidRDefault="00B3491E" w:rsidP="0023116E">
            <w:pPr>
              <w:rPr>
                <w:iCs/>
                <w:color w:val="262626"/>
                <w:sz w:val="22"/>
                <w:szCs w:val="22"/>
              </w:rPr>
            </w:pPr>
            <w:r w:rsidRPr="00BE07CE">
              <w:rPr>
                <w:iCs/>
                <w:color w:val="262626"/>
                <w:sz w:val="22"/>
                <w:szCs w:val="22"/>
              </w:rPr>
              <w:t>Remarkable land use systems and landscapes which are rich in globally significant biological diversity evolving from the co-adaptation of a community with its environment and its needs and aspirations for sustainable development</w:t>
            </w:r>
          </w:p>
        </w:tc>
      </w:tr>
      <w:tr w:rsidR="00B3491E" w:rsidRPr="00BE07CE" w:rsidTr="00B3491E">
        <w:tc>
          <w:tcPr>
            <w:tcW w:w="2268" w:type="dxa"/>
            <w:shd w:val="clear" w:color="auto" w:fill="auto"/>
          </w:tcPr>
          <w:p w:rsidR="009F1372" w:rsidRPr="00BE07CE" w:rsidRDefault="009F1372" w:rsidP="0023116E">
            <w:pPr>
              <w:jc w:val="left"/>
              <w:rPr>
                <w:sz w:val="22"/>
                <w:szCs w:val="22"/>
              </w:rPr>
            </w:pPr>
            <w:r w:rsidRPr="00BE07CE">
              <w:rPr>
                <w:iCs/>
                <w:color w:val="262626"/>
                <w:sz w:val="22"/>
                <w:szCs w:val="22"/>
              </w:rPr>
              <w:t>Nationally Important Agricultural Heritage System (NIAHS)</w:t>
            </w:r>
          </w:p>
        </w:tc>
        <w:tc>
          <w:tcPr>
            <w:tcW w:w="7019" w:type="dxa"/>
          </w:tcPr>
          <w:p w:rsidR="009F1372" w:rsidRPr="00BE07CE" w:rsidRDefault="00B3491E" w:rsidP="0023116E">
            <w:pPr>
              <w:rPr>
                <w:iCs/>
                <w:color w:val="262626"/>
                <w:sz w:val="22"/>
                <w:szCs w:val="22"/>
              </w:rPr>
            </w:pPr>
            <w:r w:rsidRPr="00BE07CE">
              <w:rPr>
                <w:iCs/>
                <w:color w:val="262626"/>
                <w:sz w:val="22"/>
                <w:szCs w:val="22"/>
              </w:rPr>
              <w:t xml:space="preserve">Offspring of the Globally Important Agricultural Heritage Systems (GIAHS) to mainstream the concept of agricultural heritage conservation and its ecosystem goods and services, as well as to strengthen the ownership of GIAHS at national and local levels. For the selection of NIAHS, the Philippines adopted the global GIAHS criteria and tailored to local condition, such as </w:t>
            </w:r>
            <w:r w:rsidR="009F1372" w:rsidRPr="00BE07CE">
              <w:rPr>
                <w:iCs/>
                <w:color w:val="262626"/>
                <w:sz w:val="22"/>
                <w:szCs w:val="22"/>
              </w:rPr>
              <w:t>landscapes that meet at least 3 of the 5 criteria suggested by the Globally Important Agricultural Heritage Systems (GIAHS):</w:t>
            </w:r>
          </w:p>
          <w:p w:rsidR="009F1372" w:rsidRPr="00BE07CE" w:rsidRDefault="009F1372" w:rsidP="005705CD">
            <w:pPr>
              <w:pStyle w:val="ListParagraph"/>
              <w:numPr>
                <w:ilvl w:val="0"/>
                <w:numId w:val="157"/>
              </w:numPr>
              <w:ind w:left="252"/>
              <w:rPr>
                <w:sz w:val="22"/>
                <w:szCs w:val="22"/>
              </w:rPr>
            </w:pPr>
            <w:r w:rsidRPr="00BE07CE">
              <w:rPr>
                <w:sz w:val="22"/>
                <w:szCs w:val="22"/>
              </w:rPr>
              <w:t>Contribution to food and livelihood security;</w:t>
            </w:r>
          </w:p>
          <w:p w:rsidR="009F1372" w:rsidRPr="00BE07CE" w:rsidRDefault="009F1372" w:rsidP="005705CD">
            <w:pPr>
              <w:pStyle w:val="ListParagraph"/>
              <w:numPr>
                <w:ilvl w:val="0"/>
                <w:numId w:val="157"/>
              </w:numPr>
              <w:ind w:left="252"/>
              <w:rPr>
                <w:sz w:val="22"/>
                <w:szCs w:val="22"/>
              </w:rPr>
            </w:pPr>
            <w:r w:rsidRPr="00BE07CE">
              <w:rPr>
                <w:sz w:val="22"/>
                <w:szCs w:val="22"/>
              </w:rPr>
              <w:t xml:space="preserve">High agrobiodiversity; </w:t>
            </w:r>
          </w:p>
          <w:p w:rsidR="009F1372" w:rsidRPr="00BE07CE" w:rsidRDefault="009F1372" w:rsidP="005705CD">
            <w:pPr>
              <w:pStyle w:val="ListParagraph"/>
              <w:numPr>
                <w:ilvl w:val="0"/>
                <w:numId w:val="157"/>
              </w:numPr>
              <w:ind w:left="252"/>
              <w:rPr>
                <w:sz w:val="22"/>
                <w:szCs w:val="22"/>
              </w:rPr>
            </w:pPr>
            <w:r w:rsidRPr="00BE07CE">
              <w:rPr>
                <w:sz w:val="22"/>
                <w:szCs w:val="22"/>
              </w:rPr>
              <w:t xml:space="preserve">Supported by local knowledge; </w:t>
            </w:r>
          </w:p>
          <w:p w:rsidR="009F1372" w:rsidRPr="00BE07CE" w:rsidRDefault="009F1372" w:rsidP="005705CD">
            <w:pPr>
              <w:pStyle w:val="ListParagraph"/>
              <w:numPr>
                <w:ilvl w:val="0"/>
                <w:numId w:val="157"/>
              </w:numPr>
              <w:ind w:left="252"/>
              <w:rPr>
                <w:sz w:val="22"/>
                <w:szCs w:val="22"/>
              </w:rPr>
            </w:pPr>
            <w:r w:rsidRPr="00BE07CE">
              <w:rPr>
                <w:sz w:val="22"/>
                <w:szCs w:val="22"/>
              </w:rPr>
              <w:t>Sustained by a social system</w:t>
            </w:r>
          </w:p>
          <w:p w:rsidR="009F1372" w:rsidRPr="00BE07CE" w:rsidRDefault="009F1372" w:rsidP="005705CD">
            <w:pPr>
              <w:pStyle w:val="ListParagraph"/>
              <w:numPr>
                <w:ilvl w:val="0"/>
                <w:numId w:val="157"/>
              </w:numPr>
              <w:ind w:left="252"/>
              <w:rPr>
                <w:sz w:val="22"/>
                <w:szCs w:val="22"/>
              </w:rPr>
            </w:pPr>
            <w:r w:rsidRPr="00BE07CE">
              <w:rPr>
                <w:sz w:val="22"/>
                <w:szCs w:val="22"/>
              </w:rPr>
              <w:t>Presence of remarkable landscapes.</w:t>
            </w:r>
          </w:p>
        </w:tc>
      </w:tr>
      <w:tr w:rsidR="00471648" w:rsidRPr="00BE07CE" w:rsidTr="00B3491E">
        <w:tc>
          <w:tcPr>
            <w:tcW w:w="2268" w:type="dxa"/>
            <w:shd w:val="clear" w:color="auto" w:fill="auto"/>
          </w:tcPr>
          <w:p w:rsidR="00471648" w:rsidRPr="00BE07CE" w:rsidRDefault="00471648" w:rsidP="009F1372">
            <w:pPr>
              <w:jc w:val="left"/>
              <w:rPr>
                <w:sz w:val="22"/>
                <w:szCs w:val="22"/>
              </w:rPr>
            </w:pPr>
            <w:r w:rsidRPr="00BE07CE">
              <w:rPr>
                <w:iCs/>
                <w:color w:val="262626"/>
                <w:sz w:val="22"/>
                <w:szCs w:val="22"/>
              </w:rPr>
              <w:lastRenderedPageBreak/>
              <w:t>Traditional agroecosystem</w:t>
            </w:r>
          </w:p>
        </w:tc>
        <w:tc>
          <w:tcPr>
            <w:tcW w:w="7019" w:type="dxa"/>
          </w:tcPr>
          <w:p w:rsidR="00471648" w:rsidRPr="00BE07CE" w:rsidRDefault="00471648" w:rsidP="00471648">
            <w:pPr>
              <w:rPr>
                <w:sz w:val="22"/>
                <w:szCs w:val="22"/>
              </w:rPr>
            </w:pPr>
            <w:r w:rsidRPr="00BE07CE">
              <w:rPr>
                <w:sz w:val="22"/>
                <w:szCs w:val="22"/>
              </w:rPr>
              <w:t>Key characteristics</w:t>
            </w:r>
            <w:r w:rsidRPr="00BE07CE">
              <w:rPr>
                <w:rStyle w:val="FootnoteReference"/>
                <w:sz w:val="22"/>
                <w:szCs w:val="22"/>
              </w:rPr>
              <w:footnoteReference w:id="3"/>
            </w:r>
            <w:r w:rsidRPr="00BE07CE">
              <w:rPr>
                <w:sz w:val="22"/>
                <w:szCs w:val="22"/>
              </w:rPr>
              <w:t xml:space="preserve">: </w:t>
            </w:r>
          </w:p>
          <w:p w:rsidR="00471648" w:rsidRPr="00BE07CE" w:rsidRDefault="00471648" w:rsidP="005705CD">
            <w:pPr>
              <w:pStyle w:val="ListParagraph"/>
              <w:numPr>
                <w:ilvl w:val="0"/>
                <w:numId w:val="157"/>
              </w:numPr>
              <w:ind w:left="252"/>
              <w:rPr>
                <w:sz w:val="22"/>
                <w:szCs w:val="22"/>
              </w:rPr>
            </w:pPr>
            <w:r w:rsidRPr="00BE07CE">
              <w:rPr>
                <w:sz w:val="22"/>
                <w:szCs w:val="22"/>
              </w:rPr>
              <w:t xml:space="preserve">Developed </w:t>
            </w:r>
            <w:r w:rsidR="00B3491E" w:rsidRPr="00BE07CE">
              <w:rPr>
                <w:sz w:val="22"/>
                <w:szCs w:val="22"/>
              </w:rPr>
              <w:t xml:space="preserve">and evolved </w:t>
            </w:r>
            <w:r w:rsidRPr="00BE07CE">
              <w:rPr>
                <w:sz w:val="22"/>
                <w:szCs w:val="22"/>
              </w:rPr>
              <w:t>over centuries</w:t>
            </w:r>
          </w:p>
          <w:p w:rsidR="00471648" w:rsidRPr="00BE07CE" w:rsidRDefault="00471648" w:rsidP="005705CD">
            <w:pPr>
              <w:pStyle w:val="ListParagraph"/>
              <w:numPr>
                <w:ilvl w:val="0"/>
                <w:numId w:val="157"/>
              </w:numPr>
              <w:ind w:left="252"/>
              <w:rPr>
                <w:sz w:val="22"/>
                <w:szCs w:val="22"/>
              </w:rPr>
            </w:pPr>
            <w:r w:rsidRPr="00BE07CE">
              <w:rPr>
                <w:sz w:val="22"/>
                <w:szCs w:val="22"/>
              </w:rPr>
              <w:t>Locally adapted farming system</w:t>
            </w:r>
          </w:p>
          <w:p w:rsidR="00471648" w:rsidRPr="00BE07CE" w:rsidRDefault="00471648" w:rsidP="005705CD">
            <w:pPr>
              <w:pStyle w:val="ListParagraph"/>
              <w:numPr>
                <w:ilvl w:val="0"/>
                <w:numId w:val="157"/>
              </w:numPr>
              <w:ind w:left="252"/>
              <w:rPr>
                <w:sz w:val="22"/>
                <w:szCs w:val="22"/>
              </w:rPr>
            </w:pPr>
            <w:r w:rsidRPr="00BE07CE">
              <w:rPr>
                <w:sz w:val="22"/>
                <w:szCs w:val="22"/>
              </w:rPr>
              <w:t>Includes a wide diversity of animals and plants</w:t>
            </w:r>
          </w:p>
          <w:p w:rsidR="00471648" w:rsidRPr="00BE07CE" w:rsidRDefault="00471648" w:rsidP="005705CD">
            <w:pPr>
              <w:pStyle w:val="ListParagraph"/>
              <w:numPr>
                <w:ilvl w:val="0"/>
                <w:numId w:val="157"/>
              </w:numPr>
              <w:ind w:left="252"/>
              <w:rPr>
                <w:sz w:val="22"/>
                <w:szCs w:val="22"/>
              </w:rPr>
            </w:pPr>
            <w:r w:rsidRPr="00BE07CE">
              <w:rPr>
                <w:sz w:val="22"/>
                <w:szCs w:val="22"/>
              </w:rPr>
              <w:t xml:space="preserve">Functions in harmony with </w:t>
            </w:r>
            <w:r w:rsidR="00B3491E" w:rsidRPr="00BE07CE">
              <w:rPr>
                <w:sz w:val="22"/>
                <w:szCs w:val="22"/>
              </w:rPr>
              <w:t xml:space="preserve">nature and </w:t>
            </w:r>
            <w:r w:rsidRPr="00BE07CE">
              <w:rPr>
                <w:sz w:val="22"/>
                <w:szCs w:val="22"/>
              </w:rPr>
              <w:t>local wildlife habitats</w:t>
            </w:r>
          </w:p>
          <w:p w:rsidR="00471648" w:rsidRPr="00BE07CE" w:rsidRDefault="00471648" w:rsidP="005705CD">
            <w:pPr>
              <w:pStyle w:val="ListParagraph"/>
              <w:numPr>
                <w:ilvl w:val="0"/>
                <w:numId w:val="157"/>
              </w:numPr>
              <w:ind w:left="252"/>
              <w:rPr>
                <w:sz w:val="22"/>
                <w:szCs w:val="22"/>
              </w:rPr>
            </w:pPr>
            <w:r w:rsidRPr="00BE07CE">
              <w:rPr>
                <w:sz w:val="22"/>
                <w:szCs w:val="22"/>
              </w:rPr>
              <w:t>Promotes natural genetic adaptation</w:t>
            </w:r>
          </w:p>
          <w:p w:rsidR="00471648" w:rsidRPr="00BE07CE" w:rsidRDefault="00471648" w:rsidP="00B3491E">
            <w:pPr>
              <w:pStyle w:val="ListParagraph"/>
              <w:numPr>
                <w:ilvl w:val="0"/>
                <w:numId w:val="157"/>
              </w:numPr>
              <w:ind w:left="252"/>
              <w:rPr>
                <w:sz w:val="22"/>
                <w:szCs w:val="22"/>
              </w:rPr>
            </w:pPr>
            <w:r w:rsidRPr="00BE07CE">
              <w:rPr>
                <w:sz w:val="22"/>
                <w:szCs w:val="22"/>
              </w:rPr>
              <w:t>Facilitates local, seasonal speci</w:t>
            </w:r>
            <w:r w:rsidR="00B3491E" w:rsidRPr="00BE07CE">
              <w:rPr>
                <w:sz w:val="22"/>
                <w:szCs w:val="22"/>
              </w:rPr>
              <w:t>ficit</w:t>
            </w:r>
            <w:r w:rsidRPr="00BE07CE">
              <w:rPr>
                <w:sz w:val="22"/>
                <w:szCs w:val="22"/>
              </w:rPr>
              <w:t>ies.</w:t>
            </w:r>
          </w:p>
        </w:tc>
      </w:tr>
    </w:tbl>
    <w:p w:rsidR="00471648" w:rsidRPr="00BE07CE" w:rsidRDefault="00471648" w:rsidP="003B7C16">
      <w:pPr>
        <w:rPr>
          <w:sz w:val="22"/>
          <w:szCs w:val="22"/>
          <w:highlight w:val="yellow"/>
        </w:rPr>
      </w:pPr>
    </w:p>
    <w:p w:rsidR="003B7C16" w:rsidRPr="00BE07CE" w:rsidRDefault="003B7C16" w:rsidP="003B7C16">
      <w:pPr>
        <w:rPr>
          <w:iCs/>
          <w:color w:val="262626"/>
          <w:sz w:val="22"/>
          <w:szCs w:val="22"/>
        </w:rPr>
      </w:pPr>
    </w:p>
    <w:p w:rsidR="003B7C16" w:rsidRPr="00BE07CE" w:rsidRDefault="003B7C16" w:rsidP="003B7C16">
      <w:pPr>
        <w:rPr>
          <w:iCs/>
          <w:color w:val="262626"/>
          <w:sz w:val="22"/>
          <w:szCs w:val="22"/>
          <w:highlight w:val="yellow"/>
        </w:rPr>
      </w:pPr>
    </w:p>
    <w:p w:rsidR="00C02314" w:rsidRPr="00BE07CE" w:rsidRDefault="0030053B" w:rsidP="00B3491E">
      <w:pPr>
        <w:pStyle w:val="Heading1"/>
        <w:spacing w:after="360"/>
        <w:rPr>
          <w:rFonts w:ascii="Times New Roman" w:hAnsi="Times New Roman"/>
          <w:sz w:val="24"/>
        </w:rPr>
      </w:pPr>
      <w:r w:rsidRPr="00BE07CE">
        <w:rPr>
          <w:rFonts w:ascii="Times New Roman Bold" w:hAnsi="Times New Roman Bold"/>
          <w:kern w:val="0"/>
          <w:sz w:val="24"/>
        </w:rPr>
        <w:br w:type="page"/>
      </w:r>
      <w:bookmarkStart w:id="3" w:name="_Toc428231932"/>
      <w:r w:rsidR="001937ED" w:rsidRPr="00BE07CE">
        <w:rPr>
          <w:rFonts w:ascii="Times New Roman" w:hAnsi="Times New Roman"/>
          <w:sz w:val="24"/>
        </w:rPr>
        <w:lastRenderedPageBreak/>
        <w:t>SECTION 1 – Relevance (</w:t>
      </w:r>
      <w:r w:rsidR="001937ED" w:rsidRPr="00BE07CE">
        <w:rPr>
          <w:rFonts w:ascii="Times New Roman" w:hAnsi="Times New Roman"/>
          <w:caps w:val="0"/>
          <w:sz w:val="24"/>
        </w:rPr>
        <w:t>strategic fit and results orientation</w:t>
      </w:r>
      <w:r w:rsidR="001937ED" w:rsidRPr="00BE07CE">
        <w:rPr>
          <w:rFonts w:ascii="Times New Roman" w:hAnsi="Times New Roman"/>
          <w:sz w:val="24"/>
        </w:rPr>
        <w:t>)</w:t>
      </w:r>
      <w:bookmarkEnd w:id="3"/>
    </w:p>
    <w:p w:rsidR="00087DB6" w:rsidRPr="00BE07CE" w:rsidRDefault="00087DB6" w:rsidP="00087DB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present project aims to enhance, expand and sustain the dynamic conservation practices that sustain globally significant agr</w:t>
      </w:r>
      <w:r w:rsidR="00A35E2F" w:rsidRPr="00BE07CE">
        <w:rPr>
          <w:sz w:val="22"/>
          <w:szCs w:val="22"/>
        </w:rPr>
        <w:t xml:space="preserve">icultural </w:t>
      </w:r>
      <w:r w:rsidRPr="00BE07CE">
        <w:rPr>
          <w:sz w:val="22"/>
          <w:szCs w:val="22"/>
        </w:rPr>
        <w:t xml:space="preserve">biodiversity </w:t>
      </w:r>
      <w:r w:rsidR="00A35E2F" w:rsidRPr="00BE07CE">
        <w:rPr>
          <w:sz w:val="22"/>
          <w:szCs w:val="22"/>
        </w:rPr>
        <w:t xml:space="preserve">(ABD) </w:t>
      </w:r>
      <w:r w:rsidRPr="00BE07CE">
        <w:rPr>
          <w:sz w:val="22"/>
          <w:szCs w:val="22"/>
        </w:rPr>
        <w:t xml:space="preserve">in </w:t>
      </w:r>
      <w:r w:rsidR="00403AC2" w:rsidRPr="00BE07CE">
        <w:rPr>
          <w:sz w:val="22"/>
          <w:szCs w:val="22"/>
        </w:rPr>
        <w:t>traditional agroeco</w:t>
      </w:r>
      <w:r w:rsidRPr="00BE07CE">
        <w:rPr>
          <w:sz w:val="22"/>
          <w:szCs w:val="22"/>
        </w:rPr>
        <w:t>systems of the Philippines.</w:t>
      </w:r>
      <w:r w:rsidR="00585243" w:rsidRPr="00BE07CE">
        <w:rPr>
          <w:sz w:val="22"/>
          <w:szCs w:val="22"/>
        </w:rPr>
        <w:t xml:space="preserve"> The global and national significance of the country’s agricultural biodiversity (ABD) is described in section </w:t>
      </w:r>
      <w:r w:rsidR="00D71A57" w:rsidRPr="00BE07CE">
        <w:rPr>
          <w:sz w:val="22"/>
          <w:szCs w:val="22"/>
        </w:rPr>
        <w:fldChar w:fldCharType="begin"/>
      </w:r>
      <w:r w:rsidR="00585243" w:rsidRPr="00BE07CE">
        <w:rPr>
          <w:sz w:val="22"/>
          <w:szCs w:val="22"/>
        </w:rPr>
        <w:instrText xml:space="preserve"> REF _Ref407770726 \r \h </w:instrText>
      </w:r>
      <w:r w:rsidR="00D71A57" w:rsidRPr="00BE07CE">
        <w:rPr>
          <w:sz w:val="22"/>
          <w:szCs w:val="22"/>
        </w:rPr>
      </w:r>
      <w:r w:rsidR="00D71A57" w:rsidRPr="00BE07CE">
        <w:rPr>
          <w:sz w:val="22"/>
          <w:szCs w:val="22"/>
        </w:rPr>
        <w:fldChar w:fldCharType="separate"/>
      </w:r>
      <w:r w:rsidR="001C3ACC" w:rsidRPr="00BE07CE">
        <w:rPr>
          <w:sz w:val="22"/>
          <w:szCs w:val="22"/>
        </w:rPr>
        <w:t>1.1</w:t>
      </w:r>
      <w:r w:rsidR="00D71A57" w:rsidRPr="00BE07CE">
        <w:rPr>
          <w:sz w:val="22"/>
          <w:szCs w:val="22"/>
        </w:rPr>
        <w:fldChar w:fldCharType="end"/>
      </w:r>
      <w:r w:rsidR="00585243" w:rsidRPr="00BE07CE">
        <w:rPr>
          <w:sz w:val="22"/>
          <w:szCs w:val="22"/>
        </w:rPr>
        <w:t xml:space="preserve"> below</w:t>
      </w:r>
      <w:r w:rsidR="008B3960" w:rsidRPr="00BE07CE">
        <w:rPr>
          <w:sz w:val="22"/>
          <w:szCs w:val="22"/>
        </w:rPr>
        <w:t xml:space="preserve">, followed by a description of the institutional and policy framework (section </w:t>
      </w:r>
      <w:r w:rsidR="00D71A57" w:rsidRPr="00BE07CE">
        <w:rPr>
          <w:sz w:val="22"/>
          <w:szCs w:val="22"/>
        </w:rPr>
        <w:fldChar w:fldCharType="begin"/>
      </w:r>
      <w:r w:rsidR="008B3960" w:rsidRPr="00BE07CE">
        <w:rPr>
          <w:sz w:val="22"/>
          <w:szCs w:val="22"/>
        </w:rPr>
        <w:instrText xml:space="preserve"> REF _Ref407771072 \r \h </w:instrText>
      </w:r>
      <w:r w:rsidR="00D71A57" w:rsidRPr="00BE07CE">
        <w:rPr>
          <w:sz w:val="22"/>
          <w:szCs w:val="22"/>
        </w:rPr>
      </w:r>
      <w:r w:rsidR="00D71A57" w:rsidRPr="00BE07CE">
        <w:rPr>
          <w:sz w:val="22"/>
          <w:szCs w:val="22"/>
        </w:rPr>
        <w:fldChar w:fldCharType="separate"/>
      </w:r>
      <w:r w:rsidR="001C3ACC" w:rsidRPr="00BE07CE">
        <w:rPr>
          <w:sz w:val="22"/>
          <w:szCs w:val="22"/>
        </w:rPr>
        <w:t>17</w:t>
      </w:r>
      <w:r w:rsidR="00D71A57" w:rsidRPr="00BE07CE">
        <w:rPr>
          <w:sz w:val="22"/>
          <w:szCs w:val="22"/>
        </w:rPr>
        <w:fldChar w:fldCharType="end"/>
      </w:r>
      <w:r w:rsidR="008B3960" w:rsidRPr="00BE07CE">
        <w:rPr>
          <w:sz w:val="22"/>
          <w:szCs w:val="22"/>
        </w:rPr>
        <w:t xml:space="preserve">) that will support the project’s actions. </w:t>
      </w:r>
    </w:p>
    <w:p w:rsidR="008B3960" w:rsidRPr="00BE07CE" w:rsidRDefault="008B3960" w:rsidP="00087DB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operate at field level in three pilot sites located in two provinces. The criteria for the selection of these locations are presented in </w:t>
      </w:r>
      <w:r w:rsidR="006973FF" w:rsidRPr="00BE07CE">
        <w:fldChar w:fldCharType="begin"/>
      </w:r>
      <w:r w:rsidR="006973FF" w:rsidRPr="00BE07CE">
        <w:instrText xml:space="preserve"> REF _Ref401686977 \r \h  \* MERGEFORMAT </w:instrText>
      </w:r>
      <w:r w:rsidR="006973FF" w:rsidRPr="00BE07CE">
        <w:fldChar w:fldCharType="separate"/>
      </w:r>
      <w:r w:rsidR="001C3ACC" w:rsidRPr="00BE07CE">
        <w:rPr>
          <w:sz w:val="22"/>
          <w:szCs w:val="22"/>
        </w:rPr>
        <w:t>APPENDIX 8</w:t>
      </w:r>
      <w:r w:rsidR="006973FF" w:rsidRPr="00BE07CE">
        <w:fldChar w:fldCharType="end"/>
      </w:r>
      <w:r w:rsidR="00A35E2F" w:rsidRPr="00BE07CE">
        <w:rPr>
          <w:sz w:val="22"/>
          <w:szCs w:val="22"/>
        </w:rPr>
        <w:t>.</w:t>
      </w:r>
    </w:p>
    <w:p w:rsidR="00C02314" w:rsidRPr="00BE07CE" w:rsidRDefault="00A71FB6" w:rsidP="00A71FB6">
      <w:pPr>
        <w:pStyle w:val="NoSpacing"/>
        <w:numPr>
          <w:ilvl w:val="1"/>
          <w:numId w:val="67"/>
        </w:numPr>
        <w:outlineLvl w:val="1"/>
        <w:rPr>
          <w:b/>
          <w:sz w:val="22"/>
          <w:lang w:eastAsia="en-GB"/>
        </w:rPr>
      </w:pPr>
      <w:bookmarkStart w:id="4" w:name="_Ref407770726"/>
      <w:bookmarkStart w:id="5" w:name="_Toc428231933"/>
      <w:r w:rsidRPr="00BE07CE">
        <w:rPr>
          <w:b/>
          <w:sz w:val="22"/>
          <w:lang w:eastAsia="en-GB"/>
        </w:rPr>
        <w:t>Agricultural Biodiversity in the Philippines</w:t>
      </w:r>
      <w:bookmarkEnd w:id="4"/>
      <w:bookmarkEnd w:id="5"/>
      <w:r w:rsidRPr="00BE07CE">
        <w:rPr>
          <w:b/>
          <w:sz w:val="22"/>
          <w:lang w:eastAsia="en-GB"/>
        </w:rPr>
        <w:t xml:space="preserve"> </w:t>
      </w:r>
    </w:p>
    <w:p w:rsidR="00A71FB6" w:rsidRPr="00BE07CE" w:rsidRDefault="00A71FB6" w:rsidP="00A71FB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Maintaining 5% of the world’s flora, including more than 9,000 endemic plant species, the Philippines is recognized as one of the world’s megadiverse countries and as a designated global biodiversity hotspot. The country is home to more than 52,177 described species of plants, animals and microorganisms, of which more than half are found nowhere else in the world. </w:t>
      </w:r>
    </w:p>
    <w:p w:rsidR="00A71FB6" w:rsidRPr="00BE07CE" w:rsidRDefault="00A71FB6" w:rsidP="00A71FB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As part of its biological richness, the country features an extraordinary diversity of globally significant ABD. </w:t>
      </w:r>
      <w:r w:rsidR="00C9271B" w:rsidRPr="00BE07CE">
        <w:rPr>
          <w:sz w:val="22"/>
          <w:szCs w:val="22"/>
        </w:rPr>
        <w:t>It forms part of one of the six areas identified worldwide by GEF as priority genetic reserve locations for wild relatives of agricultural crops</w:t>
      </w:r>
      <w:r w:rsidR="009A6D20" w:rsidRPr="00BE07CE">
        <w:rPr>
          <w:rStyle w:val="FootnoteReference"/>
          <w:sz w:val="22"/>
          <w:szCs w:val="22"/>
        </w:rPr>
        <w:footnoteReference w:id="4"/>
      </w:r>
      <w:r w:rsidR="00C9271B" w:rsidRPr="00BE07CE">
        <w:rPr>
          <w:sz w:val="22"/>
          <w:szCs w:val="22"/>
        </w:rPr>
        <w:t xml:space="preserve"> </w:t>
      </w:r>
      <w:r w:rsidRPr="00BE07CE">
        <w:rPr>
          <w:sz w:val="22"/>
          <w:szCs w:val="22"/>
        </w:rPr>
        <w:t xml:space="preserve">Most notably, it is home to more than 5,500 traditional rice varieties and </w:t>
      </w:r>
      <w:r w:rsidR="0088087D" w:rsidRPr="00BE07CE">
        <w:rPr>
          <w:sz w:val="22"/>
          <w:szCs w:val="22"/>
        </w:rPr>
        <w:t xml:space="preserve">four of their </w:t>
      </w:r>
      <w:r w:rsidRPr="00BE07CE">
        <w:rPr>
          <w:sz w:val="22"/>
          <w:szCs w:val="22"/>
        </w:rPr>
        <w:t xml:space="preserve">wild relatives. In addition, the country boasts a broad spectrum of indigenous and endemic species of vegetable and fruit crops including indigenous varieties of eggplants and cucurbits, </w:t>
      </w:r>
      <w:r w:rsidR="00BE07CE" w:rsidRPr="00BE07CE">
        <w:rPr>
          <w:sz w:val="22"/>
          <w:szCs w:val="22"/>
        </w:rPr>
        <w:t>mung beans</w:t>
      </w:r>
      <w:r w:rsidRPr="00BE07CE">
        <w:rPr>
          <w:sz w:val="22"/>
          <w:szCs w:val="22"/>
        </w:rPr>
        <w:t>, winged bean and soybeans, taro and yam, as well as indigenous varieties of banana among many others.</w:t>
      </w:r>
      <w:r w:rsidRPr="00BE07CE">
        <w:rPr>
          <w:rStyle w:val="FootnoteReference"/>
          <w:sz w:val="22"/>
          <w:szCs w:val="22"/>
        </w:rPr>
        <w:footnoteReference w:id="5"/>
      </w:r>
      <w:r w:rsidRPr="00BE07CE">
        <w:rPr>
          <w:sz w:val="22"/>
          <w:szCs w:val="22"/>
        </w:rPr>
        <w:t xml:space="preserve"> The indigenous fibre crop abaca is another prominent example of Philippine wealth of agro-biodiversity. </w:t>
      </w:r>
    </w:p>
    <w:p w:rsidR="00D04B10" w:rsidRPr="00BE07CE" w:rsidRDefault="00D04B10" w:rsidP="00D04B1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country’s ABD is of major global importance. Wild species, land races and traditional rice varieties are sources of genes for traits of global significance, namely yield, resistance/tolerance to biotic and abiotic stresses. They comprise the gene-sources for the development of commercial rice cultivars. </w:t>
      </w:r>
      <w:r w:rsidR="00BE07CE">
        <w:rPr>
          <w:sz w:val="22"/>
          <w:szCs w:val="22"/>
        </w:rPr>
        <w:t>Traditional varieties</w:t>
      </w:r>
      <w:r w:rsidRPr="00BE07CE">
        <w:rPr>
          <w:sz w:val="22"/>
          <w:szCs w:val="22"/>
        </w:rPr>
        <w:t xml:space="preserve"> of rice from the Philippines that possess</w:t>
      </w:r>
      <w:r w:rsidR="00BE07CE">
        <w:rPr>
          <w:sz w:val="22"/>
          <w:szCs w:val="22"/>
        </w:rPr>
        <w:t>es deep-rooting characteristic are</w:t>
      </w:r>
      <w:r w:rsidRPr="00BE07CE">
        <w:rPr>
          <w:sz w:val="22"/>
          <w:szCs w:val="22"/>
        </w:rPr>
        <w:t xml:space="preserve"> being used as a potential source of drought tolerance useful in climate change adaptation</w:t>
      </w:r>
      <w:r w:rsidR="00BE07CE">
        <w:rPr>
          <w:sz w:val="22"/>
          <w:szCs w:val="22"/>
        </w:rPr>
        <w:t>.</w:t>
      </w:r>
      <w:r w:rsidRPr="00BE07CE">
        <w:rPr>
          <w:sz w:val="22"/>
          <w:szCs w:val="22"/>
        </w:rPr>
        <w:t xml:space="preserve"> Varieties of taro from the Philippines, resistant to taro blight, were introduced to Samoa and were used to combat the crop’s disease in that country. Similarly, a traditional variety of maize from the Philippines was the source of a gene for resistance to downy mildew, which affected the maize industry worldwide. Rice residues can produce bioenergy and at the same time reduce the negative effects of rice production systems on the environment; they could also be a source of extra income for farmers (Haefele, 2013). </w:t>
      </w:r>
    </w:p>
    <w:p w:rsidR="00F3288B" w:rsidRPr="00BE07CE" w:rsidRDefault="00376789" w:rsidP="00F3288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w:t>
      </w:r>
      <w:r w:rsidR="00A71FB6" w:rsidRPr="00BE07CE">
        <w:rPr>
          <w:sz w:val="22"/>
          <w:szCs w:val="22"/>
        </w:rPr>
        <w:t xml:space="preserve">he country’s diversity of agricultural species and varieties </w:t>
      </w:r>
      <w:r w:rsidRPr="00BE07CE">
        <w:rPr>
          <w:sz w:val="22"/>
          <w:szCs w:val="22"/>
        </w:rPr>
        <w:t xml:space="preserve">has historically </w:t>
      </w:r>
      <w:r w:rsidR="00A71FB6" w:rsidRPr="00BE07CE">
        <w:rPr>
          <w:sz w:val="22"/>
          <w:szCs w:val="22"/>
        </w:rPr>
        <w:t xml:space="preserve">formed the basis for resilient agro-ecosystems providing crucial ecosystem services including the provision of food and nutrition, water and soil regulation, as well as performing a cultural role as agriculture heritage. ABD has been </w:t>
      </w:r>
      <w:r w:rsidR="00403AC2" w:rsidRPr="00BE07CE">
        <w:rPr>
          <w:sz w:val="22"/>
          <w:szCs w:val="22"/>
        </w:rPr>
        <w:t>conserved</w:t>
      </w:r>
      <w:r w:rsidR="00A71FB6" w:rsidRPr="00BE07CE">
        <w:rPr>
          <w:sz w:val="22"/>
          <w:szCs w:val="22"/>
        </w:rPr>
        <w:t>, managed and sustained by local communities, primarily smallholders</w:t>
      </w:r>
      <w:r w:rsidR="00403AC2" w:rsidRPr="00BE07CE">
        <w:rPr>
          <w:sz w:val="22"/>
          <w:szCs w:val="22"/>
        </w:rPr>
        <w:t>,</w:t>
      </w:r>
      <w:r w:rsidR="00A71FB6" w:rsidRPr="00BE07CE">
        <w:rPr>
          <w:sz w:val="22"/>
          <w:szCs w:val="22"/>
        </w:rPr>
        <w:t xml:space="preserve"> family farmers</w:t>
      </w:r>
      <w:r w:rsidR="00403AC2" w:rsidRPr="00BE07CE">
        <w:rPr>
          <w:sz w:val="22"/>
          <w:szCs w:val="22"/>
        </w:rPr>
        <w:t xml:space="preserve"> and indigenous people</w:t>
      </w:r>
      <w:r w:rsidR="00A71FB6" w:rsidRPr="00BE07CE">
        <w:rPr>
          <w:sz w:val="22"/>
          <w:szCs w:val="22"/>
        </w:rPr>
        <w:t>, through traditional agricultural practices that conserve and enhance biodiversity at genetic, species and landscape level.</w:t>
      </w:r>
      <w:r w:rsidR="00F3288B" w:rsidRPr="00BE07CE">
        <w:rPr>
          <w:sz w:val="22"/>
          <w:szCs w:val="22"/>
        </w:rPr>
        <w:t xml:space="preserve"> </w:t>
      </w:r>
    </w:p>
    <w:p w:rsidR="00F3288B" w:rsidRPr="00BE07CE" w:rsidRDefault="00F3288B" w:rsidP="0061323D">
      <w:pPr>
        <w:tabs>
          <w:tab w:val="left" w:pos="450"/>
        </w:tabs>
        <w:autoSpaceDE w:val="0"/>
        <w:autoSpaceDN w:val="0"/>
        <w:spacing w:after="120"/>
        <w:rPr>
          <w:b/>
          <w:i/>
          <w:sz w:val="22"/>
          <w:szCs w:val="22"/>
        </w:rPr>
      </w:pPr>
      <w:r w:rsidRPr="00BE07CE">
        <w:rPr>
          <w:b/>
          <w:i/>
          <w:sz w:val="22"/>
          <w:szCs w:val="22"/>
        </w:rPr>
        <w:t>Rice in the Philippines</w:t>
      </w:r>
    </w:p>
    <w:p w:rsidR="0088087D" w:rsidRPr="00BE07CE" w:rsidRDefault="009A6D20"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Rice is one of 14 global food crops prioritised by GEF for genetic resource conservation worldwide</w:t>
      </w:r>
      <w:r w:rsidRPr="00BE07CE">
        <w:rPr>
          <w:rStyle w:val="FootnoteReference"/>
          <w:sz w:val="22"/>
          <w:szCs w:val="22"/>
        </w:rPr>
        <w:footnoteReference w:id="6"/>
      </w:r>
      <w:r w:rsidRPr="00BE07CE">
        <w:rPr>
          <w:sz w:val="22"/>
          <w:szCs w:val="22"/>
        </w:rPr>
        <w:t xml:space="preserve">.  </w:t>
      </w:r>
      <w:r w:rsidR="00F3288B" w:rsidRPr="00BE07CE">
        <w:rPr>
          <w:sz w:val="22"/>
          <w:szCs w:val="22"/>
        </w:rPr>
        <w:t>Rice constitutes the staple diet of 90% of the population</w:t>
      </w:r>
      <w:r w:rsidR="009B0195" w:rsidRPr="00BE07CE">
        <w:rPr>
          <w:sz w:val="22"/>
          <w:szCs w:val="22"/>
        </w:rPr>
        <w:t xml:space="preserve"> of the Philippines</w:t>
      </w:r>
      <w:r w:rsidR="00F3288B" w:rsidRPr="00BE07CE">
        <w:rPr>
          <w:sz w:val="22"/>
          <w:szCs w:val="22"/>
        </w:rPr>
        <w:t>. In addition to direction consumption, it is processed into rice flour, fermented to make rice wine (</w:t>
      </w:r>
      <w:r w:rsidR="00F3288B" w:rsidRPr="00BE07CE">
        <w:rPr>
          <w:i/>
          <w:sz w:val="22"/>
          <w:szCs w:val="22"/>
        </w:rPr>
        <w:t>tapuy</w:t>
      </w:r>
      <w:r w:rsidR="00F3288B" w:rsidRPr="00BE07CE">
        <w:rPr>
          <w:sz w:val="22"/>
          <w:szCs w:val="22"/>
        </w:rPr>
        <w:t xml:space="preserve">) and many other delicacies. Rice by-products are used as animal feeds, substrate for mushroom production and raw material for paper and particle board manufacture. Rice hulls are used as fuel and bran as animal </w:t>
      </w:r>
      <w:r w:rsidR="00F3288B" w:rsidRPr="00BE07CE">
        <w:rPr>
          <w:sz w:val="22"/>
          <w:szCs w:val="22"/>
        </w:rPr>
        <w:lastRenderedPageBreak/>
        <w:t>feeds.</w:t>
      </w:r>
      <w:r w:rsidR="0088087D" w:rsidRPr="00BE07CE">
        <w:rPr>
          <w:sz w:val="22"/>
          <w:szCs w:val="22"/>
        </w:rPr>
        <w:t xml:space="preserve"> 3.1% of the rice production in the Philippines is from traditional varieties</w:t>
      </w:r>
      <w:r w:rsidR="0088087D" w:rsidRPr="00BE07CE">
        <w:rPr>
          <w:rStyle w:val="FootnoteReference"/>
          <w:sz w:val="22"/>
          <w:szCs w:val="22"/>
        </w:rPr>
        <w:footnoteReference w:id="7"/>
      </w:r>
      <w:r w:rsidR="0088087D" w:rsidRPr="00BE07CE">
        <w:rPr>
          <w:sz w:val="22"/>
          <w:szCs w:val="22"/>
        </w:rPr>
        <w:t xml:space="preserve">, but in areas such as Hungduan and Hingyon municipalities in Ifugao province, 90% of the rice area is still planted to traditional varieties.  There are 44 and 25 traditional rice </w:t>
      </w:r>
      <w:r w:rsidR="00BE07CE" w:rsidRPr="00BE07CE">
        <w:rPr>
          <w:sz w:val="22"/>
          <w:szCs w:val="22"/>
        </w:rPr>
        <w:t>varieties</w:t>
      </w:r>
      <w:r w:rsidR="0088087D" w:rsidRPr="00BE07CE">
        <w:rPr>
          <w:sz w:val="22"/>
          <w:szCs w:val="22"/>
        </w:rPr>
        <w:t xml:space="preserve"> planted in Hingyon (Ifugao); and Lake Sebu (South Cotabato), respectively, mainly for home consumption.</w:t>
      </w:r>
    </w:p>
    <w:p w:rsidR="00F3288B" w:rsidRPr="00BE07CE" w:rsidRDefault="00F3288B"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i/>
          <w:sz w:val="22"/>
          <w:szCs w:val="22"/>
        </w:rPr>
        <w:t>Trade in traditional varieties:</w:t>
      </w:r>
      <w:r w:rsidRPr="00BE07CE">
        <w:rPr>
          <w:sz w:val="22"/>
          <w:szCs w:val="22"/>
        </w:rPr>
        <w:t xml:space="preserve"> in many parts of the country, traditional </w:t>
      </w:r>
      <w:r w:rsidR="00BE07CE" w:rsidRPr="00BE07CE">
        <w:rPr>
          <w:sz w:val="22"/>
          <w:szCs w:val="22"/>
        </w:rPr>
        <w:t>rice</w:t>
      </w:r>
      <w:r w:rsidRPr="00BE07CE">
        <w:rPr>
          <w:sz w:val="22"/>
          <w:szCs w:val="22"/>
        </w:rPr>
        <w:t xml:space="preserve"> </w:t>
      </w:r>
      <w:r w:rsidR="00BE07CE" w:rsidRPr="00BE07CE">
        <w:rPr>
          <w:sz w:val="22"/>
          <w:szCs w:val="22"/>
        </w:rPr>
        <w:t>is</w:t>
      </w:r>
      <w:r w:rsidRPr="00BE07CE">
        <w:rPr>
          <w:sz w:val="22"/>
          <w:szCs w:val="22"/>
        </w:rPr>
        <w:t xml:space="preserve"> traded for other commodities. More recently, some indigenous rice varieties of the Cordillera are grown in large areas to meet the growing demand for traditional and native staples in the international market. The Revitalize Indigenous Cordilleran Entrepreneurs (RICE) was able to export 7 tons of Tinawon native rice from Ifugao and Unoy native rice from Kalinga to the United States</w:t>
      </w:r>
      <w:r w:rsidR="00B35F9B" w:rsidRPr="00BE07CE">
        <w:rPr>
          <w:rStyle w:val="FootnoteReference"/>
          <w:sz w:val="22"/>
          <w:szCs w:val="22"/>
        </w:rPr>
        <w:footnoteReference w:id="8"/>
      </w:r>
      <w:r w:rsidRPr="00BE07CE">
        <w:rPr>
          <w:sz w:val="22"/>
          <w:szCs w:val="22"/>
        </w:rPr>
        <w:t xml:space="preserve"> (Cariño 2008). The Department of Agriculture through the Local Government Units had selected two traditional rice varieties from several provinces. </w:t>
      </w:r>
      <w:r w:rsidR="0088087D" w:rsidRPr="00BE07CE">
        <w:rPr>
          <w:sz w:val="22"/>
          <w:szCs w:val="22"/>
        </w:rPr>
        <w:t xml:space="preserve">These varieties have a market in the US because they are “heirloom” varieties and their pigmented grains are believed to possess antioxidant properties. </w:t>
      </w:r>
    </w:p>
    <w:p w:rsidR="00F3288B" w:rsidRPr="00BE07CE" w:rsidRDefault="00F3288B" w:rsidP="009B0195">
      <w:pPr>
        <w:pStyle w:val="ListParagraph"/>
        <w:numPr>
          <w:ilvl w:val="0"/>
          <w:numId w:val="8"/>
        </w:numPr>
        <w:tabs>
          <w:tab w:val="left" w:pos="450"/>
        </w:tabs>
        <w:autoSpaceDE w:val="0"/>
        <w:autoSpaceDN w:val="0"/>
        <w:spacing w:after="120"/>
        <w:ind w:left="0" w:firstLine="0"/>
        <w:contextualSpacing w:val="0"/>
        <w:rPr>
          <w:sz w:val="22"/>
          <w:szCs w:val="22"/>
        </w:rPr>
      </w:pPr>
      <w:r w:rsidRPr="00BE07CE">
        <w:rPr>
          <w:i/>
          <w:sz w:val="22"/>
          <w:szCs w:val="22"/>
        </w:rPr>
        <w:t>Biological importance:</w:t>
      </w:r>
      <w:r w:rsidRPr="00BE07CE">
        <w:rPr>
          <w:sz w:val="22"/>
          <w:szCs w:val="22"/>
        </w:rPr>
        <w:t xml:space="preserve"> </w:t>
      </w:r>
      <w:r w:rsidR="009B0195" w:rsidRPr="00BE07CE">
        <w:rPr>
          <w:sz w:val="22"/>
          <w:szCs w:val="22"/>
        </w:rPr>
        <w:t xml:space="preserve">the Philippines is a centre of diversity of rice: in addition to the commonly cultivated </w:t>
      </w:r>
      <w:r w:rsidR="009B0195" w:rsidRPr="00BE07CE">
        <w:rPr>
          <w:i/>
          <w:sz w:val="22"/>
          <w:szCs w:val="22"/>
        </w:rPr>
        <w:t>Oryza sativa</w:t>
      </w:r>
      <w:r w:rsidR="009B0195" w:rsidRPr="00BE07CE">
        <w:rPr>
          <w:sz w:val="22"/>
          <w:szCs w:val="22"/>
        </w:rPr>
        <w:t xml:space="preserve">, a number of indigenous wild rice relatives are found including </w:t>
      </w:r>
      <w:r w:rsidR="009B0195" w:rsidRPr="00BE07CE">
        <w:rPr>
          <w:i/>
          <w:sz w:val="22"/>
          <w:szCs w:val="22"/>
        </w:rPr>
        <w:t>O. minuta</w:t>
      </w:r>
      <w:r w:rsidR="009B0195" w:rsidRPr="00BE07CE">
        <w:rPr>
          <w:sz w:val="22"/>
          <w:szCs w:val="22"/>
        </w:rPr>
        <w:t xml:space="preserve">, </w:t>
      </w:r>
      <w:r w:rsidR="009B0195" w:rsidRPr="00BE07CE">
        <w:rPr>
          <w:i/>
          <w:sz w:val="22"/>
          <w:szCs w:val="22"/>
        </w:rPr>
        <w:t>O. officinalis</w:t>
      </w:r>
      <w:r w:rsidR="009B0195" w:rsidRPr="00BE07CE">
        <w:rPr>
          <w:sz w:val="22"/>
          <w:szCs w:val="22"/>
        </w:rPr>
        <w:t xml:space="preserve"> and </w:t>
      </w:r>
      <w:r w:rsidR="009B0195" w:rsidRPr="00BE07CE">
        <w:rPr>
          <w:i/>
          <w:sz w:val="22"/>
          <w:szCs w:val="22"/>
        </w:rPr>
        <w:t>O. rufipogon</w:t>
      </w:r>
      <w:r w:rsidR="009B0195" w:rsidRPr="00BE07CE">
        <w:rPr>
          <w:sz w:val="22"/>
          <w:szCs w:val="22"/>
        </w:rPr>
        <w:t>. T</w:t>
      </w:r>
      <w:r w:rsidRPr="00BE07CE">
        <w:rPr>
          <w:sz w:val="22"/>
          <w:szCs w:val="22"/>
        </w:rPr>
        <w:t xml:space="preserve">raditional rice varieties are important sources of genes for pest and disease resistance, abiotic stresses like drought and submergence and good eating quality. Parentage of modern rice varieties can be traced back to traditional rice varieties.   They are also the raw materials from which farmers select and generate varieties adapted to local conditions. </w:t>
      </w:r>
    </w:p>
    <w:p w:rsidR="00F3288B" w:rsidRPr="00BE07CE" w:rsidRDefault="00F3288B" w:rsidP="00F3288B">
      <w:pPr>
        <w:pStyle w:val="ListParagraph"/>
        <w:numPr>
          <w:ilvl w:val="0"/>
          <w:numId w:val="8"/>
        </w:numPr>
        <w:tabs>
          <w:tab w:val="left" w:pos="450"/>
        </w:tabs>
        <w:autoSpaceDE w:val="0"/>
        <w:autoSpaceDN w:val="0"/>
        <w:spacing w:after="120"/>
        <w:ind w:left="0" w:firstLine="0"/>
        <w:contextualSpacing w:val="0"/>
        <w:rPr>
          <w:sz w:val="22"/>
          <w:szCs w:val="22"/>
        </w:rPr>
      </w:pPr>
      <w:r w:rsidRPr="00BE07CE">
        <w:rPr>
          <w:i/>
          <w:sz w:val="22"/>
          <w:szCs w:val="22"/>
        </w:rPr>
        <w:t>Cultural value:</w:t>
      </w:r>
      <w:r w:rsidRPr="00BE07CE">
        <w:rPr>
          <w:sz w:val="22"/>
          <w:szCs w:val="22"/>
        </w:rPr>
        <w:t xml:space="preserve">  in some areas in the country such as Ifugao, the culture has been intimately connected with the cultivation of rice. For example, 12 rice rituals, performed by the native </w:t>
      </w:r>
      <w:r w:rsidRPr="00BE07CE">
        <w:rPr>
          <w:i/>
          <w:sz w:val="22"/>
          <w:szCs w:val="22"/>
        </w:rPr>
        <w:t>mumbaki</w:t>
      </w:r>
      <w:r w:rsidRPr="00BE07CE">
        <w:rPr>
          <w:sz w:val="22"/>
          <w:szCs w:val="22"/>
        </w:rPr>
        <w:t xml:space="preserve"> (chief), define the Ifugao agrarian calendar. </w:t>
      </w:r>
      <w:r w:rsidR="00BE07CE" w:rsidRPr="00BE07CE">
        <w:rPr>
          <w:sz w:val="22"/>
          <w:szCs w:val="22"/>
        </w:rPr>
        <w:t>These rituals are conducted throughout the rice growing cycle and had helped maintain the balance the Ifugaos had with their environment and help ensure a bountiful harvest (Dulawan,</w:t>
      </w:r>
      <w:r w:rsidR="00BE07CE">
        <w:rPr>
          <w:sz w:val="22"/>
          <w:szCs w:val="22"/>
        </w:rPr>
        <w:t xml:space="preserve"> </w:t>
      </w:r>
      <w:r w:rsidR="00BE07CE" w:rsidRPr="00BE07CE">
        <w:rPr>
          <w:sz w:val="22"/>
          <w:szCs w:val="22"/>
        </w:rPr>
        <w:t xml:space="preserve">1982). Upland rice varieties are used in zakat-tul-fitre in </w:t>
      </w:r>
      <w:r w:rsidR="00BE07CE">
        <w:rPr>
          <w:sz w:val="22"/>
          <w:szCs w:val="22"/>
        </w:rPr>
        <w:t>celebration of the end of Ramadan</w:t>
      </w:r>
      <w:r w:rsidR="00BE07CE" w:rsidRPr="00BE07CE">
        <w:rPr>
          <w:sz w:val="22"/>
          <w:szCs w:val="22"/>
        </w:rPr>
        <w:t xml:space="preserve"> (Magindra, 2007). </w:t>
      </w:r>
      <w:r w:rsidRPr="00BE07CE">
        <w:rPr>
          <w:sz w:val="22"/>
          <w:szCs w:val="22"/>
        </w:rPr>
        <w:t>In Lake Sebu, sticky rice is commonly used for rituals.</w:t>
      </w:r>
    </w:p>
    <w:p w:rsidR="00F3288B" w:rsidRPr="00BE07CE" w:rsidRDefault="00F3288B" w:rsidP="00F3288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Hungduan, up to 25% of produce was reported to be used as gifts for the varieties Minaangan, Bukid, Diket and Imbuucan. Traditional rice varieties are grown as part of the cultural heritage of the locals, and are thus culturally valued. As such, they count among the icons or symbols of local culture. In Lake Sebu, T</w:t>
      </w:r>
      <w:r w:rsidR="001128AF" w:rsidRPr="00BE07CE">
        <w:rPr>
          <w:sz w:val="22"/>
          <w:szCs w:val="22"/>
        </w:rPr>
        <w:t xml:space="preserve">raditional rice varieties </w:t>
      </w:r>
      <w:r w:rsidRPr="00BE07CE">
        <w:rPr>
          <w:sz w:val="22"/>
          <w:szCs w:val="22"/>
        </w:rPr>
        <w:t xml:space="preserve">have also been used in the social justice system.   </w:t>
      </w:r>
    </w:p>
    <w:p w:rsidR="00F3288B" w:rsidRPr="00BE07CE" w:rsidRDefault="00F3288B" w:rsidP="00F3288B">
      <w:pPr>
        <w:pStyle w:val="ListParagraph"/>
        <w:numPr>
          <w:ilvl w:val="0"/>
          <w:numId w:val="8"/>
        </w:numPr>
        <w:tabs>
          <w:tab w:val="left" w:pos="450"/>
        </w:tabs>
        <w:autoSpaceDE w:val="0"/>
        <w:autoSpaceDN w:val="0"/>
        <w:spacing w:after="120"/>
        <w:ind w:left="0" w:firstLine="0"/>
        <w:contextualSpacing w:val="0"/>
        <w:rPr>
          <w:sz w:val="22"/>
          <w:szCs w:val="22"/>
        </w:rPr>
      </w:pPr>
      <w:r w:rsidRPr="00BE07CE">
        <w:rPr>
          <w:i/>
          <w:sz w:val="22"/>
          <w:szCs w:val="22"/>
        </w:rPr>
        <w:t>Medicinal uses:</w:t>
      </w:r>
      <w:r w:rsidRPr="00BE07CE">
        <w:rPr>
          <w:sz w:val="22"/>
          <w:szCs w:val="22"/>
        </w:rPr>
        <w:t xml:space="preserve">  Pigmented rice varieties are possible sources of natural antioxidants. Sprouted black rice has high level of phytochemicals and could be a potential source of natural antioxidants for beverages (Bulatao, et al 2012). Further, they could be used to improve the nutritional and functional properties of beverages. In Lake Sebu, specific rice varieties are used for medicines.  Halay S’do, a glutinous, violet variety was reported to be used to cure </w:t>
      </w:r>
      <w:r w:rsidR="00BE07CE" w:rsidRPr="00BE07CE">
        <w:rPr>
          <w:sz w:val="22"/>
          <w:szCs w:val="22"/>
        </w:rPr>
        <w:t>diarrhoea</w:t>
      </w:r>
      <w:r w:rsidRPr="00BE07CE">
        <w:rPr>
          <w:sz w:val="22"/>
          <w:szCs w:val="22"/>
        </w:rPr>
        <w:t>.</w:t>
      </w:r>
    </w:p>
    <w:p w:rsidR="0061323D" w:rsidRPr="00BE07CE" w:rsidRDefault="0061323D" w:rsidP="0061323D">
      <w:pPr>
        <w:tabs>
          <w:tab w:val="left" w:pos="450"/>
        </w:tabs>
        <w:autoSpaceDE w:val="0"/>
        <w:autoSpaceDN w:val="0"/>
        <w:spacing w:after="120"/>
        <w:rPr>
          <w:b/>
          <w:i/>
          <w:sz w:val="22"/>
          <w:szCs w:val="22"/>
        </w:rPr>
      </w:pPr>
      <w:r w:rsidRPr="00BE07CE">
        <w:rPr>
          <w:b/>
          <w:i/>
          <w:sz w:val="22"/>
          <w:szCs w:val="22"/>
        </w:rPr>
        <w:t>Patterns of Rice Diversity</w:t>
      </w:r>
    </w:p>
    <w:p w:rsidR="00B35736" w:rsidRPr="00BE07CE" w:rsidRDefault="00B35736" w:rsidP="0061323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Philippines consists of three main geographical divisions: Luzon in the north, Visayas in the centre and Mindanao in the south</w:t>
      </w:r>
      <w:r w:rsidR="001128AF" w:rsidRPr="00BE07CE">
        <w:rPr>
          <w:sz w:val="22"/>
          <w:szCs w:val="22"/>
        </w:rPr>
        <w:t>.</w:t>
      </w:r>
    </w:p>
    <w:p w:rsidR="0061323D" w:rsidRPr="00BE07CE" w:rsidRDefault="0061323D" w:rsidP="0061323D">
      <w:pPr>
        <w:pStyle w:val="ListParagraph"/>
        <w:numPr>
          <w:ilvl w:val="0"/>
          <w:numId w:val="8"/>
        </w:numPr>
        <w:tabs>
          <w:tab w:val="left" w:pos="450"/>
        </w:tabs>
        <w:autoSpaceDE w:val="0"/>
        <w:autoSpaceDN w:val="0"/>
        <w:spacing w:after="120"/>
        <w:ind w:left="0" w:firstLine="0"/>
        <w:contextualSpacing w:val="0"/>
        <w:rPr>
          <w:sz w:val="22"/>
          <w:szCs w:val="22"/>
        </w:rPr>
      </w:pPr>
      <w:r w:rsidRPr="00BE07CE">
        <w:rPr>
          <w:b/>
          <w:sz w:val="22"/>
          <w:szCs w:val="22"/>
        </w:rPr>
        <w:t>Luzon</w:t>
      </w:r>
      <w:r w:rsidR="00E44041" w:rsidRPr="00BE07CE">
        <w:rPr>
          <w:sz w:val="22"/>
          <w:szCs w:val="22"/>
        </w:rPr>
        <w:t xml:space="preserve">: </w:t>
      </w:r>
      <w:r w:rsidRPr="00BE07CE">
        <w:rPr>
          <w:sz w:val="22"/>
          <w:szCs w:val="22"/>
        </w:rPr>
        <w:t xml:space="preserve">the provinces of Ifugao, Palawan, Ilocos Norte, Mountain Province, Nueva Viscaya and Oriental Mindoro have the most number of accessions deposited at the </w:t>
      </w:r>
      <w:r w:rsidR="00BE07CE" w:rsidRPr="00BE07CE">
        <w:rPr>
          <w:sz w:val="22"/>
          <w:szCs w:val="22"/>
        </w:rPr>
        <w:t>gene banks</w:t>
      </w:r>
      <w:r w:rsidRPr="00BE07CE">
        <w:rPr>
          <w:sz w:val="22"/>
          <w:szCs w:val="22"/>
        </w:rPr>
        <w:t xml:space="preserve"> of the Genetic Resources </w:t>
      </w:r>
      <w:r w:rsidR="00BE07CE" w:rsidRPr="00BE07CE">
        <w:rPr>
          <w:sz w:val="22"/>
          <w:szCs w:val="22"/>
        </w:rPr>
        <w:t>Centre</w:t>
      </w:r>
      <w:r w:rsidRPr="00BE07CE">
        <w:rPr>
          <w:sz w:val="22"/>
          <w:szCs w:val="22"/>
        </w:rPr>
        <w:t xml:space="preserve"> of IRRI, PhilRice and the Crop Science Cluster of UPLB. Based on the combined criteria for site selection for NIAH</w:t>
      </w:r>
      <w:r w:rsidR="001128AF" w:rsidRPr="00BE07CE">
        <w:rPr>
          <w:sz w:val="22"/>
          <w:szCs w:val="22"/>
        </w:rPr>
        <w:t>S</w:t>
      </w:r>
      <w:r w:rsidRPr="00BE07CE">
        <w:rPr>
          <w:sz w:val="22"/>
          <w:szCs w:val="22"/>
        </w:rPr>
        <w:t xml:space="preserve"> and those set by PGR workers to identify priority crops for conservation, Ifugao, Mountain Province and Mindoro Oriental are particularly noteworthy: among the rice growing areas in the North Philippines, Ifugao has the highest number of rice accessions (323) at the IRRI and UPLB </w:t>
      </w:r>
      <w:r w:rsidR="00BE07CE" w:rsidRPr="00BE07CE">
        <w:rPr>
          <w:sz w:val="22"/>
          <w:szCs w:val="22"/>
        </w:rPr>
        <w:t>gene banks</w:t>
      </w:r>
      <w:r w:rsidRPr="00BE07CE">
        <w:rPr>
          <w:sz w:val="22"/>
          <w:szCs w:val="22"/>
        </w:rPr>
        <w:t xml:space="preserve">; Ifugao is a GIAHS and NIAHS site and due to its proximity, it can also represent the other sites in the Cordillera Administrative Region (CAR) like Kalinga and Mountain Province where rice diversity still exists. Diversity is maintained in Ifugao as the modern rice varieties for cool elevated areas are not acceptable to the culture of Ifugao farmers. </w:t>
      </w:r>
    </w:p>
    <w:p w:rsidR="00E44041" w:rsidRPr="00BE07CE" w:rsidRDefault="0061323D"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b/>
          <w:sz w:val="22"/>
          <w:szCs w:val="22"/>
        </w:rPr>
        <w:lastRenderedPageBreak/>
        <w:t>Visayas</w:t>
      </w:r>
      <w:r w:rsidR="00E44041" w:rsidRPr="00BE07CE">
        <w:rPr>
          <w:sz w:val="22"/>
          <w:szCs w:val="22"/>
        </w:rPr>
        <w:t xml:space="preserve">: </w:t>
      </w:r>
      <w:r w:rsidRPr="00BE07CE">
        <w:rPr>
          <w:sz w:val="22"/>
          <w:szCs w:val="22"/>
        </w:rPr>
        <w:t>rice diversity is high in Bohol, Leyte and Negros Occidental</w:t>
      </w:r>
      <w:r w:rsidR="0088087D" w:rsidRPr="00BE07CE">
        <w:rPr>
          <w:sz w:val="22"/>
          <w:szCs w:val="22"/>
        </w:rPr>
        <w:t xml:space="preserve"> (254 traditional varieties from the three provinces)</w:t>
      </w:r>
      <w:r w:rsidRPr="00BE07CE">
        <w:rPr>
          <w:sz w:val="22"/>
          <w:szCs w:val="22"/>
        </w:rPr>
        <w:t xml:space="preserve">. However, diversity in these provinces is not as high as in Ifugao, </w:t>
      </w:r>
      <w:r w:rsidR="00E44041" w:rsidRPr="00BE07CE">
        <w:rPr>
          <w:sz w:val="22"/>
          <w:szCs w:val="22"/>
        </w:rPr>
        <w:t xml:space="preserve">due to high levels of </w:t>
      </w:r>
      <w:r w:rsidRPr="00BE07CE">
        <w:rPr>
          <w:sz w:val="22"/>
          <w:szCs w:val="22"/>
        </w:rPr>
        <w:t>replacement of traditional varieties by modern high yielding varieties</w:t>
      </w:r>
      <w:r w:rsidR="004359B8" w:rsidRPr="00BE07CE">
        <w:rPr>
          <w:sz w:val="22"/>
          <w:szCs w:val="22"/>
        </w:rPr>
        <w:t xml:space="preserve"> (HYV)</w:t>
      </w:r>
      <w:r w:rsidRPr="00BE07CE">
        <w:rPr>
          <w:sz w:val="22"/>
          <w:szCs w:val="22"/>
        </w:rPr>
        <w:t xml:space="preserve">. In Bohol, only a few traditional varieties can be found, mostly red pericarp varieties </w:t>
      </w:r>
      <w:r w:rsidR="00E44041" w:rsidRPr="00BE07CE">
        <w:rPr>
          <w:sz w:val="22"/>
          <w:szCs w:val="22"/>
        </w:rPr>
        <w:t xml:space="preserve">such as </w:t>
      </w:r>
      <w:r w:rsidRPr="00BE07CE">
        <w:rPr>
          <w:sz w:val="22"/>
          <w:szCs w:val="22"/>
        </w:rPr>
        <w:t xml:space="preserve">Lubang. </w:t>
      </w:r>
    </w:p>
    <w:p w:rsidR="0061323D" w:rsidRPr="00BE07CE" w:rsidRDefault="0061323D" w:rsidP="00E44041">
      <w:pPr>
        <w:pStyle w:val="ListParagraph"/>
        <w:numPr>
          <w:ilvl w:val="0"/>
          <w:numId w:val="8"/>
        </w:numPr>
        <w:tabs>
          <w:tab w:val="left" w:pos="450"/>
        </w:tabs>
        <w:autoSpaceDE w:val="0"/>
        <w:autoSpaceDN w:val="0"/>
        <w:spacing w:after="120"/>
        <w:ind w:left="0" w:firstLine="0"/>
        <w:contextualSpacing w:val="0"/>
        <w:rPr>
          <w:sz w:val="22"/>
          <w:szCs w:val="22"/>
        </w:rPr>
      </w:pPr>
      <w:r w:rsidRPr="00BE07CE">
        <w:rPr>
          <w:b/>
          <w:sz w:val="22"/>
          <w:szCs w:val="22"/>
        </w:rPr>
        <w:t>Mindanao</w:t>
      </w:r>
      <w:r w:rsidR="00E44041" w:rsidRPr="00BE07CE">
        <w:rPr>
          <w:sz w:val="22"/>
          <w:szCs w:val="22"/>
        </w:rPr>
        <w:t xml:space="preserve">: </w:t>
      </w:r>
      <w:r w:rsidRPr="00BE07CE">
        <w:rPr>
          <w:sz w:val="22"/>
          <w:szCs w:val="22"/>
        </w:rPr>
        <w:t xml:space="preserve">rice diversity </w:t>
      </w:r>
      <w:r w:rsidR="001C02C6" w:rsidRPr="00BE07CE">
        <w:rPr>
          <w:sz w:val="22"/>
          <w:szCs w:val="22"/>
        </w:rPr>
        <w:t xml:space="preserve">here </w:t>
      </w:r>
      <w:r w:rsidRPr="00BE07CE">
        <w:rPr>
          <w:sz w:val="22"/>
          <w:szCs w:val="22"/>
        </w:rPr>
        <w:t xml:space="preserve">is highest in Surigao del Sur </w:t>
      </w:r>
      <w:r w:rsidR="0088087D" w:rsidRPr="00BE07CE">
        <w:rPr>
          <w:sz w:val="22"/>
          <w:szCs w:val="22"/>
        </w:rPr>
        <w:t xml:space="preserve">(189 varieties) </w:t>
      </w:r>
      <w:r w:rsidRPr="00BE07CE">
        <w:rPr>
          <w:sz w:val="22"/>
          <w:szCs w:val="22"/>
        </w:rPr>
        <w:t>based on</w:t>
      </w:r>
      <w:r w:rsidR="00E44041" w:rsidRPr="00BE07CE">
        <w:rPr>
          <w:sz w:val="22"/>
          <w:szCs w:val="22"/>
        </w:rPr>
        <w:t xml:space="preserve"> the combined criteria for NIAHS</w:t>
      </w:r>
      <w:r w:rsidRPr="00BE07CE">
        <w:rPr>
          <w:sz w:val="22"/>
          <w:szCs w:val="22"/>
        </w:rPr>
        <w:t xml:space="preserve"> and PGR conservation, while Surigao is the second largest producer of rice in the Caraga region. Rice and coconut are the dominant crops but farmers are now shifting to banana plantations due to higher economic returns from the crop.</w:t>
      </w:r>
    </w:p>
    <w:p w:rsidR="00930F78" w:rsidRPr="00BE07CE" w:rsidRDefault="0061323D" w:rsidP="00E44041">
      <w:pPr>
        <w:pStyle w:val="ListParagraph"/>
        <w:numPr>
          <w:ilvl w:val="0"/>
          <w:numId w:val="8"/>
        </w:numPr>
        <w:tabs>
          <w:tab w:val="left" w:pos="450"/>
        </w:tabs>
        <w:autoSpaceDE w:val="0"/>
        <w:autoSpaceDN w:val="0"/>
        <w:spacing w:after="120"/>
        <w:ind w:left="0" w:firstLine="0"/>
        <w:contextualSpacing w:val="0"/>
        <w:rPr>
          <w:b/>
          <w:sz w:val="22"/>
          <w:lang w:eastAsia="en-GB"/>
        </w:rPr>
      </w:pPr>
      <w:r w:rsidRPr="00BE07CE">
        <w:rPr>
          <w:sz w:val="22"/>
          <w:szCs w:val="22"/>
        </w:rPr>
        <w:t xml:space="preserve">Although the traditional </w:t>
      </w:r>
      <w:r w:rsidR="00403AC2" w:rsidRPr="00BE07CE">
        <w:rPr>
          <w:sz w:val="22"/>
          <w:szCs w:val="22"/>
        </w:rPr>
        <w:t xml:space="preserve">rice varieties </w:t>
      </w:r>
      <w:r w:rsidRPr="00BE07CE">
        <w:rPr>
          <w:sz w:val="22"/>
          <w:szCs w:val="22"/>
        </w:rPr>
        <w:t xml:space="preserve">have not been deposited in the </w:t>
      </w:r>
      <w:r w:rsidR="00BE07CE" w:rsidRPr="00BE07CE">
        <w:rPr>
          <w:sz w:val="22"/>
          <w:szCs w:val="22"/>
        </w:rPr>
        <w:t>gene banks</w:t>
      </w:r>
      <w:r w:rsidRPr="00BE07CE">
        <w:rPr>
          <w:sz w:val="22"/>
          <w:szCs w:val="22"/>
        </w:rPr>
        <w:t xml:space="preserve">, </w:t>
      </w:r>
      <w:r w:rsidR="00E44041" w:rsidRPr="00BE07CE">
        <w:rPr>
          <w:sz w:val="22"/>
          <w:szCs w:val="22"/>
        </w:rPr>
        <w:t xml:space="preserve">ABD specialists on the PPG team agreed with the </w:t>
      </w:r>
      <w:r w:rsidRPr="00BE07CE">
        <w:rPr>
          <w:sz w:val="22"/>
          <w:szCs w:val="22"/>
        </w:rPr>
        <w:t xml:space="preserve">work </w:t>
      </w:r>
      <w:r w:rsidR="00E44041" w:rsidRPr="00BE07CE">
        <w:rPr>
          <w:sz w:val="22"/>
          <w:szCs w:val="22"/>
        </w:rPr>
        <w:t xml:space="preserve">of </w:t>
      </w:r>
      <w:r w:rsidRPr="00BE07CE">
        <w:rPr>
          <w:sz w:val="22"/>
          <w:szCs w:val="22"/>
        </w:rPr>
        <w:t xml:space="preserve">Turner </w:t>
      </w:r>
      <w:r w:rsidR="00E44041" w:rsidRPr="00BE07CE">
        <w:rPr>
          <w:sz w:val="22"/>
          <w:szCs w:val="22"/>
        </w:rPr>
        <w:t>(</w:t>
      </w:r>
      <w:r w:rsidRPr="00BE07CE">
        <w:rPr>
          <w:sz w:val="22"/>
          <w:szCs w:val="22"/>
        </w:rPr>
        <w:t>2009</w:t>
      </w:r>
      <w:r w:rsidR="00E44041" w:rsidRPr="00BE07CE">
        <w:rPr>
          <w:sz w:val="22"/>
          <w:szCs w:val="22"/>
        </w:rPr>
        <w:t xml:space="preserve">) in indicating </w:t>
      </w:r>
      <w:r w:rsidRPr="00BE07CE">
        <w:rPr>
          <w:sz w:val="22"/>
          <w:szCs w:val="22"/>
        </w:rPr>
        <w:t xml:space="preserve">tremendous diversity of traditional </w:t>
      </w:r>
      <w:r w:rsidR="00BE07CE" w:rsidRPr="00BE07CE">
        <w:rPr>
          <w:sz w:val="22"/>
          <w:szCs w:val="22"/>
        </w:rPr>
        <w:t>rice</w:t>
      </w:r>
      <w:r w:rsidRPr="00BE07CE">
        <w:rPr>
          <w:sz w:val="22"/>
          <w:szCs w:val="22"/>
        </w:rPr>
        <w:t xml:space="preserve"> in Sarangani</w:t>
      </w:r>
      <w:r w:rsidR="00B35736" w:rsidRPr="00BE07CE">
        <w:rPr>
          <w:sz w:val="22"/>
          <w:szCs w:val="22"/>
        </w:rPr>
        <w:t xml:space="preserve"> province in Mindanao</w:t>
      </w:r>
      <w:r w:rsidRPr="00BE07CE">
        <w:rPr>
          <w:sz w:val="22"/>
          <w:szCs w:val="22"/>
        </w:rPr>
        <w:t xml:space="preserve">. Turner (2009) was able to identify 102 different traditional rice varieties being grown by farmers in the province. Similar work is being done by Zapico et al. of the Mindanao State University in General Santos City. </w:t>
      </w:r>
      <w:bookmarkStart w:id="6" w:name="_Ref407771072"/>
    </w:p>
    <w:p w:rsidR="009B0195" w:rsidRPr="00BE07CE" w:rsidRDefault="009B0195" w:rsidP="009B0195">
      <w:pPr>
        <w:tabs>
          <w:tab w:val="left" w:pos="450"/>
        </w:tabs>
        <w:autoSpaceDE w:val="0"/>
        <w:autoSpaceDN w:val="0"/>
        <w:spacing w:after="120"/>
        <w:rPr>
          <w:b/>
          <w:i/>
          <w:sz w:val="22"/>
          <w:szCs w:val="22"/>
        </w:rPr>
      </w:pPr>
      <w:r w:rsidRPr="00BE07CE">
        <w:rPr>
          <w:b/>
          <w:i/>
          <w:sz w:val="22"/>
          <w:szCs w:val="22"/>
        </w:rPr>
        <w:t>Other crops</w:t>
      </w:r>
    </w:p>
    <w:p w:rsidR="00CA516A" w:rsidRPr="00BE07CE" w:rsidRDefault="00CA516A" w:rsidP="009B019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Although most of the production systems targeted by the project include rice, the focus of the project is on diverse traditional agroecosystems, which also include a number of other crops, including the following: </w:t>
      </w:r>
    </w:p>
    <w:p w:rsidR="009B0195" w:rsidRPr="00BE07CE" w:rsidRDefault="009B0195" w:rsidP="008000A5">
      <w:pPr>
        <w:pStyle w:val="ListParagraph"/>
        <w:numPr>
          <w:ilvl w:val="0"/>
          <w:numId w:val="155"/>
        </w:numPr>
        <w:tabs>
          <w:tab w:val="left" w:pos="720"/>
        </w:tabs>
        <w:autoSpaceDE w:val="0"/>
        <w:autoSpaceDN w:val="0"/>
        <w:spacing w:after="120"/>
        <w:contextualSpacing w:val="0"/>
        <w:rPr>
          <w:sz w:val="22"/>
          <w:szCs w:val="22"/>
        </w:rPr>
      </w:pPr>
      <w:r w:rsidRPr="00BE07CE">
        <w:rPr>
          <w:sz w:val="22"/>
          <w:szCs w:val="22"/>
          <w:u w:val="single"/>
        </w:rPr>
        <w:t>Mungbean</w:t>
      </w:r>
      <w:r w:rsidRPr="00BE07CE">
        <w:rPr>
          <w:sz w:val="22"/>
          <w:szCs w:val="22"/>
        </w:rPr>
        <w:t xml:space="preserve"> (</w:t>
      </w:r>
      <w:r w:rsidRPr="00BE07CE">
        <w:rPr>
          <w:i/>
          <w:iCs/>
          <w:sz w:val="22"/>
          <w:szCs w:val="22"/>
        </w:rPr>
        <w:t>Vigna radiata</w:t>
      </w:r>
      <w:r w:rsidRPr="00BE07CE">
        <w:rPr>
          <w:sz w:val="22"/>
          <w:szCs w:val="22"/>
        </w:rPr>
        <w:t xml:space="preserve">): Many indigenous varieties are already replaced with standardized varieties, but shrinking pockets of diversity can still be found in traditional areas of cultivation; complementary vegetable used in traditional rice-based farming systems. The Philippines is part of the centre of diversity of </w:t>
      </w:r>
      <w:r w:rsidR="00BE07CE" w:rsidRPr="00BE07CE">
        <w:rPr>
          <w:sz w:val="22"/>
          <w:szCs w:val="22"/>
        </w:rPr>
        <w:t>mung beans</w:t>
      </w:r>
      <w:r w:rsidRPr="00BE07CE">
        <w:rPr>
          <w:sz w:val="22"/>
          <w:szCs w:val="22"/>
        </w:rPr>
        <w:t>.</w:t>
      </w:r>
    </w:p>
    <w:p w:rsidR="009B0195" w:rsidRPr="00BE07CE" w:rsidRDefault="009B0195" w:rsidP="008000A5">
      <w:pPr>
        <w:pStyle w:val="ListParagraph"/>
        <w:numPr>
          <w:ilvl w:val="0"/>
          <w:numId w:val="155"/>
        </w:numPr>
        <w:tabs>
          <w:tab w:val="left" w:pos="720"/>
        </w:tabs>
        <w:autoSpaceDE w:val="0"/>
        <w:autoSpaceDN w:val="0"/>
        <w:spacing w:after="120"/>
        <w:contextualSpacing w:val="0"/>
        <w:rPr>
          <w:sz w:val="22"/>
          <w:szCs w:val="22"/>
        </w:rPr>
      </w:pPr>
      <w:r w:rsidRPr="00BE07CE">
        <w:rPr>
          <w:sz w:val="22"/>
          <w:szCs w:val="22"/>
          <w:u w:val="single"/>
        </w:rPr>
        <w:t>Eggplant</w:t>
      </w:r>
      <w:r w:rsidRPr="00BE07CE">
        <w:rPr>
          <w:sz w:val="22"/>
          <w:szCs w:val="22"/>
        </w:rPr>
        <w:t xml:space="preserve">: A high diversity of eggplant varieties exists in the country in terms of shape, size and </w:t>
      </w:r>
      <w:r w:rsidR="00BE07CE" w:rsidRPr="00BE07CE">
        <w:rPr>
          <w:sz w:val="22"/>
          <w:szCs w:val="22"/>
        </w:rPr>
        <w:t>colour</w:t>
      </w:r>
      <w:r w:rsidRPr="00BE07CE">
        <w:rPr>
          <w:sz w:val="22"/>
          <w:szCs w:val="22"/>
        </w:rPr>
        <w:t xml:space="preserve"> of fruit. Indigenous varieties can still be found including </w:t>
      </w:r>
      <w:r w:rsidRPr="00BE07CE">
        <w:rPr>
          <w:i/>
          <w:iCs/>
          <w:sz w:val="22"/>
          <w:szCs w:val="22"/>
        </w:rPr>
        <w:t>Solanum torvum, Solanum indicum, Solanum nigrum, Solanum linnaeanum, Solanum macrocarpon</w:t>
      </w:r>
      <w:r w:rsidRPr="00BE07CE">
        <w:rPr>
          <w:sz w:val="22"/>
          <w:szCs w:val="22"/>
        </w:rPr>
        <w:t>; complementary fruit used in traditional rice-based farming systems.</w:t>
      </w:r>
    </w:p>
    <w:p w:rsidR="009B0195" w:rsidRPr="00BE07CE" w:rsidRDefault="009B0195" w:rsidP="008000A5">
      <w:pPr>
        <w:pStyle w:val="ListParagraph"/>
        <w:numPr>
          <w:ilvl w:val="0"/>
          <w:numId w:val="155"/>
        </w:numPr>
        <w:tabs>
          <w:tab w:val="left" w:pos="720"/>
        </w:tabs>
        <w:autoSpaceDE w:val="0"/>
        <w:autoSpaceDN w:val="0"/>
        <w:spacing w:after="120"/>
        <w:contextualSpacing w:val="0"/>
        <w:rPr>
          <w:sz w:val="22"/>
          <w:szCs w:val="22"/>
        </w:rPr>
      </w:pPr>
      <w:r w:rsidRPr="00BE07CE">
        <w:rPr>
          <w:sz w:val="22"/>
          <w:szCs w:val="22"/>
          <w:u w:val="single"/>
        </w:rPr>
        <w:t>Taro and Yam</w:t>
      </w:r>
      <w:r w:rsidRPr="00BE07CE">
        <w:rPr>
          <w:sz w:val="22"/>
          <w:szCs w:val="22"/>
        </w:rPr>
        <w:t xml:space="preserve"> (</w:t>
      </w:r>
      <w:r w:rsidRPr="00BE07CE">
        <w:rPr>
          <w:i/>
          <w:iCs/>
          <w:sz w:val="22"/>
          <w:szCs w:val="22"/>
        </w:rPr>
        <w:t>Dioscorea and Colocasia</w:t>
      </w:r>
      <w:r w:rsidRPr="00BE07CE">
        <w:rPr>
          <w:sz w:val="22"/>
          <w:szCs w:val="22"/>
        </w:rPr>
        <w:t xml:space="preserve">): The Philippines is part of the centre of diversity for Colocasia and Dioscorea with several indigenous varieties including </w:t>
      </w:r>
      <w:r w:rsidRPr="00BE07CE">
        <w:rPr>
          <w:i/>
          <w:iCs/>
          <w:sz w:val="22"/>
          <w:szCs w:val="22"/>
        </w:rPr>
        <w:t>Dioscorea</w:t>
      </w:r>
      <w:r w:rsidRPr="00BE07CE">
        <w:rPr>
          <w:i/>
          <w:sz w:val="22"/>
          <w:szCs w:val="22"/>
        </w:rPr>
        <w:t xml:space="preserve"> alata, </w:t>
      </w:r>
      <w:r w:rsidRPr="00BE07CE">
        <w:rPr>
          <w:i/>
          <w:iCs/>
          <w:sz w:val="22"/>
          <w:szCs w:val="22"/>
        </w:rPr>
        <w:t>Dioscorea</w:t>
      </w:r>
      <w:r w:rsidRPr="00BE07CE">
        <w:rPr>
          <w:i/>
          <w:sz w:val="22"/>
          <w:szCs w:val="22"/>
        </w:rPr>
        <w:t xml:space="preserve"> bulbifera, </w:t>
      </w:r>
      <w:r w:rsidRPr="00BE07CE">
        <w:rPr>
          <w:i/>
          <w:iCs/>
          <w:sz w:val="22"/>
          <w:szCs w:val="22"/>
        </w:rPr>
        <w:t>Dioscorea</w:t>
      </w:r>
      <w:r w:rsidRPr="00BE07CE">
        <w:rPr>
          <w:i/>
          <w:sz w:val="22"/>
          <w:szCs w:val="22"/>
        </w:rPr>
        <w:t xml:space="preserve"> esculenta, </w:t>
      </w:r>
      <w:r w:rsidRPr="00BE07CE">
        <w:rPr>
          <w:i/>
          <w:iCs/>
          <w:sz w:val="22"/>
          <w:szCs w:val="22"/>
        </w:rPr>
        <w:t>Dioscorea</w:t>
      </w:r>
      <w:r w:rsidRPr="00BE07CE">
        <w:rPr>
          <w:i/>
          <w:sz w:val="22"/>
          <w:szCs w:val="22"/>
        </w:rPr>
        <w:t xml:space="preserve"> hispida </w:t>
      </w:r>
      <w:r w:rsidRPr="00BE07CE">
        <w:rPr>
          <w:sz w:val="22"/>
          <w:szCs w:val="22"/>
        </w:rPr>
        <w:t>and</w:t>
      </w:r>
      <w:r w:rsidRPr="00BE07CE">
        <w:rPr>
          <w:i/>
          <w:sz w:val="22"/>
          <w:szCs w:val="22"/>
        </w:rPr>
        <w:t xml:space="preserve"> </w:t>
      </w:r>
      <w:r w:rsidRPr="00BE07CE">
        <w:rPr>
          <w:i/>
          <w:iCs/>
          <w:sz w:val="22"/>
          <w:szCs w:val="22"/>
        </w:rPr>
        <w:t>Dioscorea</w:t>
      </w:r>
      <w:r w:rsidRPr="00BE07CE">
        <w:rPr>
          <w:i/>
          <w:sz w:val="22"/>
          <w:szCs w:val="22"/>
        </w:rPr>
        <w:t xml:space="preserve"> pentaphylla. </w:t>
      </w:r>
      <w:r w:rsidRPr="00BE07CE">
        <w:rPr>
          <w:sz w:val="22"/>
          <w:szCs w:val="22"/>
        </w:rPr>
        <w:t xml:space="preserve">Except for </w:t>
      </w:r>
      <w:r w:rsidRPr="00BE07CE">
        <w:rPr>
          <w:i/>
          <w:sz w:val="22"/>
          <w:szCs w:val="22"/>
        </w:rPr>
        <w:t>D. alata</w:t>
      </w:r>
      <w:r w:rsidRPr="00BE07CE">
        <w:rPr>
          <w:sz w:val="22"/>
          <w:szCs w:val="22"/>
        </w:rPr>
        <w:t xml:space="preserve">, these species are generally no longer widely cultivated and utilized and are threatened with genetic erosion. </w:t>
      </w:r>
    </w:p>
    <w:p w:rsidR="009B0195" w:rsidRPr="00BE07CE" w:rsidRDefault="009B0195" w:rsidP="008000A5">
      <w:pPr>
        <w:pStyle w:val="ListParagraph"/>
        <w:numPr>
          <w:ilvl w:val="0"/>
          <w:numId w:val="155"/>
        </w:numPr>
        <w:tabs>
          <w:tab w:val="left" w:pos="720"/>
        </w:tabs>
        <w:autoSpaceDE w:val="0"/>
        <w:autoSpaceDN w:val="0"/>
        <w:spacing w:after="120"/>
        <w:contextualSpacing w:val="0"/>
        <w:rPr>
          <w:sz w:val="22"/>
          <w:szCs w:val="22"/>
        </w:rPr>
      </w:pPr>
      <w:r w:rsidRPr="00BE07CE">
        <w:rPr>
          <w:sz w:val="22"/>
          <w:szCs w:val="22"/>
          <w:u w:val="single"/>
        </w:rPr>
        <w:t>Banana</w:t>
      </w:r>
      <w:r w:rsidRPr="00BE07CE">
        <w:rPr>
          <w:sz w:val="22"/>
          <w:szCs w:val="22"/>
        </w:rPr>
        <w:t xml:space="preserve">: the Philippines is also part of the centre of origin of bananas, with a number of indigenous progenitors including </w:t>
      </w:r>
      <w:r w:rsidRPr="00BE07CE">
        <w:rPr>
          <w:i/>
          <w:iCs/>
          <w:sz w:val="22"/>
          <w:szCs w:val="22"/>
        </w:rPr>
        <w:t xml:space="preserve">Musa acuminata </w:t>
      </w:r>
      <w:r w:rsidRPr="00BE07CE">
        <w:rPr>
          <w:iCs/>
          <w:sz w:val="22"/>
          <w:szCs w:val="22"/>
        </w:rPr>
        <w:t xml:space="preserve">(4 subspecies) and </w:t>
      </w:r>
      <w:r w:rsidRPr="00BE07CE">
        <w:rPr>
          <w:i/>
          <w:iCs/>
          <w:sz w:val="22"/>
          <w:szCs w:val="22"/>
        </w:rPr>
        <w:t>M. balbisiana</w:t>
      </w:r>
      <w:r w:rsidRPr="00BE07CE">
        <w:rPr>
          <w:sz w:val="22"/>
          <w:szCs w:val="22"/>
        </w:rPr>
        <w:t xml:space="preserve">. </w:t>
      </w:r>
    </w:p>
    <w:p w:rsidR="00735523" w:rsidRPr="00BE07CE" w:rsidRDefault="009B0195" w:rsidP="008000A5">
      <w:pPr>
        <w:pStyle w:val="ListParagraph"/>
        <w:numPr>
          <w:ilvl w:val="0"/>
          <w:numId w:val="155"/>
        </w:numPr>
        <w:tabs>
          <w:tab w:val="left" w:pos="720"/>
        </w:tabs>
        <w:autoSpaceDE w:val="0"/>
        <w:autoSpaceDN w:val="0"/>
        <w:spacing w:after="120"/>
        <w:contextualSpacing w:val="0"/>
        <w:rPr>
          <w:b/>
          <w:sz w:val="22"/>
          <w:szCs w:val="22"/>
          <w:lang w:eastAsia="en-GB"/>
        </w:rPr>
      </w:pPr>
      <w:r w:rsidRPr="00BE07CE">
        <w:rPr>
          <w:sz w:val="22"/>
          <w:szCs w:val="22"/>
          <w:u w:val="single"/>
        </w:rPr>
        <w:t>Abaca</w:t>
      </w:r>
      <w:r w:rsidRPr="00BE07CE">
        <w:rPr>
          <w:sz w:val="22"/>
          <w:szCs w:val="22"/>
        </w:rPr>
        <w:t xml:space="preserve"> (Manila Hemp, </w:t>
      </w:r>
      <w:r w:rsidRPr="00BE07CE">
        <w:rPr>
          <w:i/>
          <w:iCs/>
          <w:sz w:val="22"/>
          <w:szCs w:val="22"/>
        </w:rPr>
        <w:t>Musa textilis</w:t>
      </w:r>
      <w:r w:rsidRPr="00BE07CE">
        <w:rPr>
          <w:sz w:val="22"/>
          <w:szCs w:val="22"/>
        </w:rPr>
        <w:t xml:space="preserve">) is an endemic </w:t>
      </w:r>
      <w:r w:rsidR="00BE07CE" w:rsidRPr="00BE07CE">
        <w:rPr>
          <w:sz w:val="22"/>
          <w:szCs w:val="22"/>
        </w:rPr>
        <w:t>fibre</w:t>
      </w:r>
      <w:r w:rsidRPr="00BE07CE">
        <w:rPr>
          <w:sz w:val="22"/>
          <w:szCs w:val="22"/>
        </w:rPr>
        <w:t xml:space="preserve"> crop; the majority of cultivars planted in the Philippines are traditional varieties, but genetic variety is decreasing rapidly due to standardization.</w:t>
      </w:r>
    </w:p>
    <w:p w:rsidR="008B3960" w:rsidRPr="00BE07CE" w:rsidRDefault="008B3960" w:rsidP="00930F78">
      <w:pPr>
        <w:pStyle w:val="ListParagraph"/>
        <w:tabs>
          <w:tab w:val="left" w:pos="450"/>
        </w:tabs>
        <w:autoSpaceDE w:val="0"/>
        <w:autoSpaceDN w:val="0"/>
        <w:spacing w:after="120"/>
        <w:ind w:left="0"/>
        <w:contextualSpacing w:val="0"/>
        <w:rPr>
          <w:b/>
          <w:sz w:val="22"/>
          <w:lang w:eastAsia="en-GB"/>
        </w:rPr>
      </w:pPr>
      <w:r w:rsidRPr="00BE07CE">
        <w:rPr>
          <w:b/>
          <w:sz w:val="22"/>
          <w:lang w:eastAsia="en-GB"/>
        </w:rPr>
        <w:t>Institutional and policy framework</w:t>
      </w:r>
      <w:bookmarkEnd w:id="6"/>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There are five sets of existing policy frameworks that can potentially support or constrain the dynamic conservation of </w:t>
      </w:r>
      <w:r w:rsidR="004359B8" w:rsidRPr="00BE07CE">
        <w:rPr>
          <w:sz w:val="22"/>
          <w:szCs w:val="22"/>
        </w:rPr>
        <w:t xml:space="preserve">ABD </w:t>
      </w:r>
      <w:r w:rsidRPr="00BE07CE">
        <w:rPr>
          <w:sz w:val="22"/>
          <w:szCs w:val="22"/>
        </w:rPr>
        <w:t xml:space="preserve">resources. These are selected policies in the agriculture sector, environment and natural resources sector, indigenous peoples, cultural heritage and local governance. The following is a quick review of relevant policy instruments, and the institutions that are responsible for them. </w:t>
      </w:r>
    </w:p>
    <w:p w:rsidR="008B3960" w:rsidRPr="00BE07CE" w:rsidRDefault="008B3960" w:rsidP="008B3960">
      <w:pPr>
        <w:rPr>
          <w:sz w:val="22"/>
          <w:szCs w:val="22"/>
          <w:u w:val="single"/>
        </w:rPr>
      </w:pPr>
      <w:r w:rsidRPr="00BE07CE">
        <w:rPr>
          <w:sz w:val="22"/>
          <w:szCs w:val="22"/>
          <w:u w:val="single"/>
        </w:rPr>
        <w:t xml:space="preserve">Agriculture Sector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bCs/>
          <w:sz w:val="22"/>
          <w:szCs w:val="22"/>
        </w:rPr>
        <w:t xml:space="preserve">The Department of Agriculture is primarily responsible for setting agricultural policy and production and </w:t>
      </w:r>
      <w:r w:rsidRPr="00BE07CE">
        <w:rPr>
          <w:sz w:val="22"/>
          <w:szCs w:val="22"/>
        </w:rPr>
        <w:t>productivity</w:t>
      </w:r>
      <w:r w:rsidRPr="00BE07CE">
        <w:rPr>
          <w:bCs/>
          <w:sz w:val="22"/>
          <w:szCs w:val="22"/>
        </w:rPr>
        <w:t xml:space="preserve"> goals for the country’s key agricultural commodities.  </w:t>
      </w:r>
      <w:r w:rsidRPr="00BE07CE">
        <w:rPr>
          <w:sz w:val="22"/>
          <w:szCs w:val="22"/>
        </w:rPr>
        <w:t xml:space="preserve">Local Government Units (LGUs) on the other hand are responsible for the provision of agricultural extension services.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Under the agriculture sector, the most important policy instrument is </w:t>
      </w:r>
      <w:r w:rsidRPr="00BE07CE">
        <w:rPr>
          <w:b/>
          <w:sz w:val="22"/>
          <w:szCs w:val="22"/>
        </w:rPr>
        <w:t>Food Staples Self Sufficiency Program (FSSP)</w:t>
      </w:r>
      <w:r w:rsidRPr="00BE07CE">
        <w:rPr>
          <w:sz w:val="22"/>
          <w:szCs w:val="22"/>
        </w:rPr>
        <w:t xml:space="preserve"> under the Agriculture Pinoy Framework or AGriPinoy. This policy builds on the foundations of productivity enhancement, economic incentives and consumption management. The use of </w:t>
      </w:r>
      <w:r w:rsidR="004359B8" w:rsidRPr="00BE07CE">
        <w:rPr>
          <w:sz w:val="22"/>
          <w:szCs w:val="22"/>
        </w:rPr>
        <w:t>HYVs</w:t>
      </w:r>
      <w:r w:rsidRPr="00BE07CE">
        <w:rPr>
          <w:sz w:val="22"/>
          <w:szCs w:val="22"/>
        </w:rPr>
        <w:t xml:space="preserve"> supported by irrigation, fertilizers and integrated crop production </w:t>
      </w:r>
      <w:r w:rsidRPr="00BE07CE">
        <w:rPr>
          <w:sz w:val="22"/>
          <w:szCs w:val="22"/>
        </w:rPr>
        <w:lastRenderedPageBreak/>
        <w:t xml:space="preserve">strategies are meant to ensure food </w:t>
      </w:r>
      <w:r w:rsidR="00BE07CE" w:rsidRPr="00BE07CE">
        <w:rPr>
          <w:sz w:val="22"/>
          <w:szCs w:val="22"/>
        </w:rPr>
        <w:t>self-suffi</w:t>
      </w:r>
      <w:r w:rsidR="00BE07CE">
        <w:rPr>
          <w:sz w:val="22"/>
          <w:szCs w:val="22"/>
        </w:rPr>
        <w:t>ci</w:t>
      </w:r>
      <w:r w:rsidR="00BE07CE" w:rsidRPr="00BE07CE">
        <w:rPr>
          <w:sz w:val="22"/>
          <w:szCs w:val="22"/>
        </w:rPr>
        <w:t>ency</w:t>
      </w:r>
      <w:r w:rsidRPr="00BE07CE">
        <w:rPr>
          <w:sz w:val="22"/>
          <w:szCs w:val="22"/>
        </w:rPr>
        <w:t xml:space="preserve">. Though not articulated in specific terms, certain aspects of the program would benefit from the conservation of </w:t>
      </w:r>
      <w:r w:rsidR="004359B8" w:rsidRPr="00BE07CE">
        <w:rPr>
          <w:sz w:val="22"/>
          <w:szCs w:val="22"/>
        </w:rPr>
        <w:t>ABD</w:t>
      </w:r>
      <w:r w:rsidRPr="00BE07CE">
        <w:rPr>
          <w:sz w:val="22"/>
          <w:szCs w:val="22"/>
        </w:rPr>
        <w:t xml:space="preserve">. These include the continuing need for a broad genetic pool to support varietal improvement that makes crops more productive and climate resilient;  local ecological knowledge associated with growing practices for </w:t>
      </w:r>
      <w:r w:rsidR="00BE07CE" w:rsidRPr="00BE07CE">
        <w:rPr>
          <w:sz w:val="22"/>
          <w:szCs w:val="22"/>
        </w:rPr>
        <w:t>agrobiodiversity</w:t>
      </w:r>
      <w:r w:rsidRPr="00BE07CE">
        <w:rPr>
          <w:sz w:val="22"/>
          <w:szCs w:val="22"/>
        </w:rPr>
        <w:t xml:space="preserve">  may be able to help provide insights and lessons that help Philippine agriculture adapt to the effects of climate change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 At the same time, there are also related agricultural policies that can help protect agricultural lands from conversion, promote sustainable and climate resilient agriculture and enhance food safety. The </w:t>
      </w:r>
      <w:r w:rsidRPr="00BE07CE">
        <w:rPr>
          <w:b/>
          <w:sz w:val="22"/>
          <w:szCs w:val="22"/>
        </w:rPr>
        <w:t>Agriculture and Fisheries Modernization Act (AFMA)</w:t>
      </w:r>
      <w:r w:rsidRPr="00BE07CE">
        <w:rPr>
          <w:sz w:val="22"/>
          <w:szCs w:val="22"/>
        </w:rPr>
        <w:t xml:space="preserve"> </w:t>
      </w:r>
      <w:r w:rsidR="00403AC2" w:rsidRPr="00BE07CE">
        <w:rPr>
          <w:sz w:val="22"/>
          <w:szCs w:val="22"/>
        </w:rPr>
        <w:t xml:space="preserve">of 1997, </w:t>
      </w:r>
      <w:r w:rsidRPr="00BE07CE">
        <w:rPr>
          <w:sz w:val="22"/>
          <w:szCs w:val="22"/>
        </w:rPr>
        <w:t xml:space="preserve">for instance, provides for the establishment </w:t>
      </w:r>
      <w:r w:rsidR="00403AC2" w:rsidRPr="00BE07CE">
        <w:rPr>
          <w:sz w:val="22"/>
          <w:szCs w:val="22"/>
        </w:rPr>
        <w:t>and delineation of Strategic Agriculture and Fisheries Development Zones (SAFDZ) within the Network for Protected Areas in Agriculture and Agro-Industrial Development (NPAAD). The network focuses on the protection of all agricultural lands and lands suitable for agriculture in order to ensure the efficient utilization of land for agriculture and agro-industrial development and promote sustainable growth. The AFMA specifies a number of special concerns which need to be considered in the preparation of the Agriculture and Fisheries Modernization Plan (AFMP) for any given province or municipality, including comprehensive and integrated agriculture and fisheries research, development and extension services, preservation of biodiversity, genetic materials and the environment, indigenous peoples, and market support, etc.</w:t>
      </w:r>
      <w:r w:rsidR="00403AC2" w:rsidRPr="00BE07CE" w:rsidDel="00403AC2">
        <w:rPr>
          <w:sz w:val="22"/>
          <w:szCs w:val="22"/>
        </w:rPr>
        <w:t xml:space="preserve">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National Action Plan to Combat Desertification</w:t>
      </w:r>
      <w:r w:rsidR="00A35E2F" w:rsidRPr="00BE07CE">
        <w:rPr>
          <w:sz w:val="22"/>
          <w:szCs w:val="22"/>
        </w:rPr>
        <w:t>,</w:t>
      </w:r>
      <w:r w:rsidRPr="00BE07CE">
        <w:rPr>
          <w:sz w:val="22"/>
          <w:szCs w:val="22"/>
        </w:rPr>
        <w:t xml:space="preserve"> which is the country’s commitment to the UN Convention to Combat Land Degradation)</w:t>
      </w:r>
      <w:r w:rsidR="00BE07CE" w:rsidRPr="00BE07CE">
        <w:rPr>
          <w:sz w:val="22"/>
          <w:szCs w:val="22"/>
        </w:rPr>
        <w:t>, provides</w:t>
      </w:r>
      <w:r w:rsidRPr="00BE07CE">
        <w:rPr>
          <w:sz w:val="22"/>
          <w:szCs w:val="22"/>
        </w:rPr>
        <w:t xml:space="preserve"> guidance </w:t>
      </w:r>
      <w:r w:rsidR="00BE07CE" w:rsidRPr="00BE07CE">
        <w:rPr>
          <w:sz w:val="22"/>
          <w:szCs w:val="22"/>
        </w:rPr>
        <w:t>for sustainable</w:t>
      </w:r>
      <w:r w:rsidRPr="00BE07CE">
        <w:rPr>
          <w:sz w:val="22"/>
          <w:szCs w:val="22"/>
        </w:rPr>
        <w:t xml:space="preserve"> land management (especially the conservation of soils).Until recently it has not covered the conservation of </w:t>
      </w:r>
      <w:r w:rsidR="004359B8" w:rsidRPr="00BE07CE">
        <w:rPr>
          <w:sz w:val="22"/>
          <w:szCs w:val="22"/>
        </w:rPr>
        <w:t xml:space="preserve">ABD </w:t>
      </w:r>
      <w:r w:rsidRPr="00BE07CE">
        <w:rPr>
          <w:sz w:val="22"/>
          <w:szCs w:val="22"/>
        </w:rPr>
        <w:t>resources as a land management strategy.</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DA policy for Adaptation and Mitigation Initiatives in Agriculture (AMIA)</w:t>
      </w:r>
      <w:r w:rsidRPr="00BE07CE">
        <w:rPr>
          <w:sz w:val="22"/>
          <w:szCs w:val="22"/>
        </w:rPr>
        <w:t xml:space="preserve">.is an important recent initiative to climate proof agricultural programs. It has adopted climate smart agriculture concepts and recognizes the role of a wide genetic pool (made possible by a robust </w:t>
      </w:r>
      <w:r w:rsidR="004359B8" w:rsidRPr="00BE07CE">
        <w:rPr>
          <w:sz w:val="22"/>
          <w:szCs w:val="22"/>
        </w:rPr>
        <w:t xml:space="preserve">ABD </w:t>
      </w:r>
      <w:r w:rsidRPr="00BE07CE">
        <w:rPr>
          <w:sz w:val="22"/>
          <w:szCs w:val="22"/>
        </w:rPr>
        <w:t xml:space="preserve">base) for the development of climate resilient crops.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sz w:val="22"/>
          <w:szCs w:val="22"/>
        </w:rPr>
        <w:t xml:space="preserve">The </w:t>
      </w:r>
      <w:r w:rsidRPr="00BE07CE">
        <w:rPr>
          <w:b/>
          <w:sz w:val="22"/>
          <w:szCs w:val="22"/>
        </w:rPr>
        <w:t>National Organic Agriculture Act</w:t>
      </w:r>
      <w:r w:rsidRPr="00BE07CE">
        <w:rPr>
          <w:sz w:val="22"/>
          <w:szCs w:val="22"/>
        </w:rPr>
        <w:t xml:space="preserve"> </w:t>
      </w:r>
      <w:r w:rsidR="00403AC2" w:rsidRPr="00BE07CE">
        <w:rPr>
          <w:sz w:val="22"/>
          <w:szCs w:val="22"/>
        </w:rPr>
        <w:t xml:space="preserve">of 2010 </w:t>
      </w:r>
      <w:r w:rsidRPr="00BE07CE">
        <w:rPr>
          <w:sz w:val="22"/>
          <w:szCs w:val="22"/>
        </w:rPr>
        <w:t xml:space="preserve">aims to systematically introduce and mainstream organic agriculture in mainstream agriculture in the Philippines. The law establishes the system for certification of </w:t>
      </w:r>
      <w:r w:rsidR="00D86E87" w:rsidRPr="00BE07CE">
        <w:rPr>
          <w:sz w:val="22"/>
          <w:szCs w:val="22"/>
        </w:rPr>
        <w:t xml:space="preserve">organic </w:t>
      </w:r>
      <w:r w:rsidRPr="00BE07CE">
        <w:rPr>
          <w:sz w:val="22"/>
          <w:szCs w:val="22"/>
        </w:rPr>
        <w:t xml:space="preserve">produce and discourages GMOs. It provides localization of the organic movement through the creation of local organic agriculture councils that will promote </w:t>
      </w:r>
      <w:r w:rsidR="00D86E87" w:rsidRPr="00BE07CE">
        <w:rPr>
          <w:sz w:val="22"/>
          <w:szCs w:val="22"/>
        </w:rPr>
        <w:t>organic agriculture (</w:t>
      </w:r>
      <w:r w:rsidRPr="00BE07CE">
        <w:rPr>
          <w:sz w:val="22"/>
          <w:szCs w:val="22"/>
        </w:rPr>
        <w:t>OA</w:t>
      </w:r>
      <w:r w:rsidR="00D86E87" w:rsidRPr="00BE07CE">
        <w:rPr>
          <w:sz w:val="22"/>
          <w:szCs w:val="22"/>
        </w:rPr>
        <w:t>)</w:t>
      </w:r>
      <w:r w:rsidRPr="00BE07CE">
        <w:rPr>
          <w:sz w:val="22"/>
          <w:szCs w:val="22"/>
        </w:rPr>
        <w:t xml:space="preserve"> in local agriculture. It also recognizes the role of traditional knowledge and the </w:t>
      </w:r>
      <w:r w:rsidRPr="00BE07CE">
        <w:rPr>
          <w:i/>
          <w:sz w:val="22"/>
          <w:szCs w:val="22"/>
        </w:rPr>
        <w:t>de facto</w:t>
      </w:r>
      <w:r w:rsidRPr="00BE07CE">
        <w:rPr>
          <w:sz w:val="22"/>
          <w:szCs w:val="22"/>
        </w:rPr>
        <w:t xml:space="preserve"> </w:t>
      </w:r>
      <w:r w:rsidR="00D86E87" w:rsidRPr="00BE07CE">
        <w:rPr>
          <w:sz w:val="22"/>
          <w:szCs w:val="22"/>
        </w:rPr>
        <w:t>OA</w:t>
      </w:r>
      <w:r w:rsidRPr="00BE07CE">
        <w:rPr>
          <w:sz w:val="22"/>
          <w:szCs w:val="22"/>
        </w:rPr>
        <w:t xml:space="preserve"> practices of traditional communities. O</w:t>
      </w:r>
      <w:r w:rsidR="00D86E87" w:rsidRPr="00BE07CE">
        <w:rPr>
          <w:sz w:val="22"/>
          <w:szCs w:val="22"/>
        </w:rPr>
        <w:t>A</w:t>
      </w:r>
      <w:r w:rsidRPr="00BE07CE">
        <w:rPr>
          <w:sz w:val="22"/>
          <w:szCs w:val="22"/>
        </w:rPr>
        <w:t xml:space="preserve"> policies are set by the National Organic Agriculture Board (NOAB)  while standards and compliance are set by the Bureau of Agriculture and Fisheries Standards (BAFS)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w:t>
      </w:r>
      <w:r w:rsidRPr="00BE07CE">
        <w:rPr>
          <w:b/>
          <w:bCs/>
          <w:sz w:val="22"/>
          <w:szCs w:val="22"/>
        </w:rPr>
        <w:t>Plant Variety Protection Act (PVPA)</w:t>
      </w:r>
      <w:r w:rsidRPr="00BE07CE">
        <w:rPr>
          <w:bCs/>
          <w:sz w:val="22"/>
          <w:szCs w:val="22"/>
        </w:rPr>
        <w:t xml:space="preserve"> </w:t>
      </w:r>
      <w:r w:rsidR="00403AC2" w:rsidRPr="00BE07CE">
        <w:rPr>
          <w:bCs/>
          <w:sz w:val="22"/>
          <w:szCs w:val="22"/>
        </w:rPr>
        <w:t xml:space="preserve">of 2002 </w:t>
      </w:r>
      <w:r w:rsidRPr="00BE07CE">
        <w:rPr>
          <w:bCs/>
          <w:sz w:val="22"/>
          <w:szCs w:val="22"/>
        </w:rPr>
        <w:t xml:space="preserve">aims to protect new plant varieties including the intellectual </w:t>
      </w:r>
      <w:r w:rsidRPr="00BE07CE">
        <w:rPr>
          <w:sz w:val="22"/>
          <w:szCs w:val="22"/>
        </w:rPr>
        <w:t>property</w:t>
      </w:r>
      <w:r w:rsidRPr="00BE07CE">
        <w:rPr>
          <w:bCs/>
          <w:sz w:val="22"/>
          <w:szCs w:val="22"/>
        </w:rPr>
        <w:t xml:space="preserve"> rights </w:t>
      </w:r>
      <w:r w:rsidR="00D86E87" w:rsidRPr="00BE07CE">
        <w:rPr>
          <w:bCs/>
          <w:sz w:val="22"/>
          <w:szCs w:val="22"/>
        </w:rPr>
        <w:t>(</w:t>
      </w:r>
      <w:r w:rsidRPr="00BE07CE">
        <w:rPr>
          <w:bCs/>
          <w:sz w:val="22"/>
          <w:szCs w:val="22"/>
        </w:rPr>
        <w:t>IPR</w:t>
      </w:r>
      <w:r w:rsidR="00D86E87" w:rsidRPr="00BE07CE">
        <w:rPr>
          <w:bCs/>
          <w:sz w:val="22"/>
          <w:szCs w:val="22"/>
        </w:rPr>
        <w:t>)</w:t>
      </w:r>
      <w:r w:rsidRPr="00BE07CE">
        <w:rPr>
          <w:bCs/>
          <w:sz w:val="22"/>
          <w:szCs w:val="22"/>
        </w:rPr>
        <w:t xml:space="preserve"> of breeders. It provides the system for granting IPR protection based on varietal attributes related to newness, distinctiveness, uniformity and stability.  There is a section in the law that provides for the creation of a community registry so communities may register their </w:t>
      </w:r>
      <w:r w:rsidR="00D86E87" w:rsidRPr="00BE07CE">
        <w:rPr>
          <w:bCs/>
          <w:sz w:val="22"/>
          <w:szCs w:val="22"/>
        </w:rPr>
        <w:t xml:space="preserve">traditional varieties </w:t>
      </w:r>
      <w:r w:rsidRPr="00BE07CE">
        <w:rPr>
          <w:bCs/>
          <w:sz w:val="22"/>
          <w:szCs w:val="22"/>
        </w:rPr>
        <w:t>to avoid misappropriation by other parties. The Bureau of Plant Industry (BPI) is responsible for PVPA implementation.</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w:t>
      </w:r>
      <w:r w:rsidRPr="00BE07CE">
        <w:rPr>
          <w:b/>
          <w:bCs/>
          <w:sz w:val="22"/>
          <w:szCs w:val="22"/>
        </w:rPr>
        <w:t>laws on crop insurance</w:t>
      </w:r>
      <w:r w:rsidRPr="00BE07CE">
        <w:rPr>
          <w:bCs/>
          <w:sz w:val="22"/>
          <w:szCs w:val="22"/>
        </w:rPr>
        <w:t xml:space="preserve"> currently managed by the Philippine Crop Insurance Corporation </w:t>
      </w:r>
      <w:r w:rsidR="008601AE" w:rsidRPr="00BE07CE">
        <w:rPr>
          <w:bCs/>
          <w:sz w:val="22"/>
          <w:szCs w:val="22"/>
        </w:rPr>
        <w:t>(</w:t>
      </w:r>
      <w:r w:rsidRPr="00BE07CE">
        <w:rPr>
          <w:bCs/>
          <w:sz w:val="22"/>
          <w:szCs w:val="22"/>
        </w:rPr>
        <w:t>PCIC</w:t>
      </w:r>
      <w:r w:rsidR="008601AE" w:rsidRPr="00BE07CE">
        <w:rPr>
          <w:bCs/>
          <w:sz w:val="22"/>
          <w:szCs w:val="22"/>
        </w:rPr>
        <w:t>)</w:t>
      </w:r>
      <w:r w:rsidRPr="00BE07CE">
        <w:rPr>
          <w:bCs/>
          <w:sz w:val="22"/>
          <w:szCs w:val="22"/>
        </w:rPr>
        <w:t xml:space="preserve"> cover crops of small farmers and provide insurance protection for the effect of natural disasters such as typhoons, floods, and pest and disease incidence. More recently innovations in weather based crop insurance has been introduced in response to worsening effects of climate change in agriculture.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In the past 5 years, the DA has launched </w:t>
      </w:r>
      <w:r w:rsidRPr="00BE07CE">
        <w:rPr>
          <w:b/>
          <w:bCs/>
          <w:sz w:val="22"/>
          <w:szCs w:val="22"/>
        </w:rPr>
        <w:t>R&amp;D and pilot programs to promote indigenous and underutilized crops</w:t>
      </w:r>
      <w:r w:rsidRPr="00BE07CE">
        <w:rPr>
          <w:bCs/>
          <w:sz w:val="22"/>
          <w:szCs w:val="22"/>
        </w:rPr>
        <w:t xml:space="preserve"> such as rice</w:t>
      </w:r>
      <w:r w:rsidR="003827E1" w:rsidRPr="00BE07CE">
        <w:rPr>
          <w:bCs/>
          <w:sz w:val="22"/>
          <w:szCs w:val="22"/>
        </w:rPr>
        <w:t>,</w:t>
      </w:r>
      <w:r w:rsidRPr="00BE07CE">
        <w:rPr>
          <w:bCs/>
          <w:sz w:val="22"/>
          <w:szCs w:val="22"/>
        </w:rPr>
        <w:t xml:space="preserve"> </w:t>
      </w:r>
      <w:r w:rsidR="003827E1" w:rsidRPr="00BE07CE">
        <w:rPr>
          <w:bCs/>
          <w:sz w:val="22"/>
          <w:szCs w:val="22"/>
        </w:rPr>
        <w:t>maize,</w:t>
      </w:r>
      <w:r w:rsidRPr="00BE07CE">
        <w:rPr>
          <w:bCs/>
          <w:sz w:val="22"/>
          <w:szCs w:val="22"/>
        </w:rPr>
        <w:t xml:space="preserve"> root crops and vegetables (R&amp;D programs supported by the BAR R&amp;D </w:t>
      </w:r>
      <w:r w:rsidRPr="00BE07CE">
        <w:rPr>
          <w:sz w:val="22"/>
          <w:szCs w:val="22"/>
        </w:rPr>
        <w:t>program</w:t>
      </w:r>
      <w:r w:rsidRPr="00BE07CE">
        <w:rPr>
          <w:bCs/>
          <w:sz w:val="22"/>
          <w:szCs w:val="22"/>
        </w:rPr>
        <w:t xml:space="preserve"> for underutilized crops). Organically grown rice varieties, with the support of organic agriculture programs and the Philippine Upland Rice Program are also being promoted for niche export markets. The Philippines is also now exporting heirloom rice from Cordillera rice to the US and other parts of the world.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sz w:val="22"/>
          <w:szCs w:val="22"/>
        </w:rPr>
        <w:lastRenderedPageBreak/>
        <w:t xml:space="preserve">The </w:t>
      </w:r>
      <w:r w:rsidRPr="00BE07CE">
        <w:rPr>
          <w:b/>
          <w:sz w:val="22"/>
          <w:szCs w:val="22"/>
        </w:rPr>
        <w:t>National Bio-Safety Framework</w:t>
      </w:r>
      <w:r w:rsidRPr="00BE07CE">
        <w:rPr>
          <w:sz w:val="22"/>
          <w:szCs w:val="22"/>
        </w:rPr>
        <w:t xml:space="preserve"> serves as safety net for the introduction of GMOs. In the country. Complaints have been manifested based on location specific cases documented (e.g. R</w:t>
      </w:r>
      <w:r w:rsidR="003827E1" w:rsidRPr="00BE07CE">
        <w:rPr>
          <w:sz w:val="22"/>
          <w:szCs w:val="22"/>
        </w:rPr>
        <w:t>oundup Resistant</w:t>
      </w:r>
      <w:r w:rsidRPr="00BE07CE">
        <w:rPr>
          <w:sz w:val="22"/>
          <w:szCs w:val="22"/>
        </w:rPr>
        <w:t xml:space="preserve"> </w:t>
      </w:r>
      <w:r w:rsidR="003827E1" w:rsidRPr="00BE07CE">
        <w:rPr>
          <w:sz w:val="22"/>
          <w:szCs w:val="22"/>
        </w:rPr>
        <w:t xml:space="preserve">maize </w:t>
      </w:r>
      <w:r w:rsidRPr="00BE07CE">
        <w:rPr>
          <w:sz w:val="22"/>
          <w:szCs w:val="22"/>
        </w:rPr>
        <w:t xml:space="preserve">in parts of the country). Sixteen LGUs are in the process of declaring GMO free zones. The PBSAP has proposed to strengthen introduction of   independent risk assessment of planned programs and inclusion of GMO concerns in the </w:t>
      </w:r>
      <w:r w:rsidR="00D86E87" w:rsidRPr="00BE07CE">
        <w:rPr>
          <w:sz w:val="22"/>
          <w:szCs w:val="22"/>
        </w:rPr>
        <w:t>Environmental Impact Assessment (</w:t>
      </w:r>
      <w:r w:rsidRPr="00BE07CE">
        <w:rPr>
          <w:sz w:val="22"/>
          <w:szCs w:val="22"/>
        </w:rPr>
        <w:t>EIA</w:t>
      </w:r>
      <w:r w:rsidR="00D86E87" w:rsidRPr="00BE07CE">
        <w:rPr>
          <w:sz w:val="22"/>
          <w:szCs w:val="22"/>
        </w:rPr>
        <w:t>)</w:t>
      </w:r>
      <w:r w:rsidRPr="00BE07CE">
        <w:rPr>
          <w:sz w:val="22"/>
          <w:szCs w:val="22"/>
        </w:rPr>
        <w:t xml:space="preserve"> system.</w:t>
      </w:r>
    </w:p>
    <w:p w:rsidR="008B3960" w:rsidRPr="00BE07CE" w:rsidRDefault="008B3960" w:rsidP="008B3960">
      <w:pPr>
        <w:pStyle w:val="NormalWeb"/>
        <w:shd w:val="clear" w:color="auto" w:fill="FFFFFF"/>
        <w:spacing w:before="0" w:beforeAutospacing="0" w:after="0" w:afterAutospacing="0"/>
        <w:rPr>
          <w:sz w:val="22"/>
          <w:szCs w:val="22"/>
          <w:u w:val="single"/>
          <w:lang w:val="en-GB"/>
        </w:rPr>
      </w:pPr>
      <w:r w:rsidRPr="00BE07CE">
        <w:rPr>
          <w:sz w:val="22"/>
          <w:szCs w:val="22"/>
          <w:u w:val="single"/>
          <w:lang w:val="en-GB"/>
        </w:rPr>
        <w:t xml:space="preserve">Environment and Natural Resources sector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As signatory to the C</w:t>
      </w:r>
      <w:r w:rsidR="00326A61" w:rsidRPr="00BE07CE">
        <w:rPr>
          <w:sz w:val="22"/>
          <w:szCs w:val="22"/>
        </w:rPr>
        <w:t xml:space="preserve">onvention on </w:t>
      </w:r>
      <w:r w:rsidRPr="00BE07CE">
        <w:rPr>
          <w:sz w:val="22"/>
          <w:szCs w:val="22"/>
        </w:rPr>
        <w:t>B</w:t>
      </w:r>
      <w:r w:rsidR="00326A61" w:rsidRPr="00BE07CE">
        <w:rPr>
          <w:sz w:val="22"/>
          <w:szCs w:val="22"/>
        </w:rPr>
        <w:t xml:space="preserve">iological </w:t>
      </w:r>
      <w:r w:rsidRPr="00BE07CE">
        <w:rPr>
          <w:sz w:val="22"/>
          <w:szCs w:val="22"/>
        </w:rPr>
        <w:t>D</w:t>
      </w:r>
      <w:r w:rsidR="00326A61" w:rsidRPr="00BE07CE">
        <w:rPr>
          <w:sz w:val="22"/>
          <w:szCs w:val="22"/>
        </w:rPr>
        <w:t>iversity (CBD)</w:t>
      </w:r>
      <w:r w:rsidRPr="00BE07CE">
        <w:rPr>
          <w:sz w:val="22"/>
          <w:szCs w:val="22"/>
        </w:rPr>
        <w:t xml:space="preserve">, the Philippine Government is in the final stages of updating the </w:t>
      </w:r>
      <w:r w:rsidRPr="00BE07CE">
        <w:rPr>
          <w:b/>
          <w:sz w:val="22"/>
          <w:szCs w:val="22"/>
        </w:rPr>
        <w:t>Philippine Biodiversity Strategy and Action Plan (PBSAP</w:t>
      </w:r>
      <w:r w:rsidR="0088087D" w:rsidRPr="00BE07CE">
        <w:rPr>
          <w:b/>
          <w:sz w:val="22"/>
          <w:szCs w:val="22"/>
        </w:rPr>
        <w:t>, 2015</w:t>
      </w:r>
      <w:r w:rsidRPr="00BE07CE">
        <w:rPr>
          <w:b/>
          <w:sz w:val="22"/>
          <w:szCs w:val="22"/>
        </w:rPr>
        <w:t>)</w:t>
      </w:r>
      <w:r w:rsidRPr="00BE07CE">
        <w:rPr>
          <w:sz w:val="22"/>
          <w:szCs w:val="22"/>
        </w:rPr>
        <w:t xml:space="preserve"> .The PBSAP serves as the highest form of guidance for public investments in biodiversity. Concurrently, the GEF has indicated that part of the criteria for approval of future proposals for GEF funding must be part of PBSAP investment program.  For the </w:t>
      </w:r>
      <w:r w:rsidR="00262DF4" w:rsidRPr="00BE07CE">
        <w:rPr>
          <w:sz w:val="22"/>
          <w:szCs w:val="22"/>
        </w:rPr>
        <w:t xml:space="preserve">first time Philippine history, </w:t>
      </w:r>
      <w:r w:rsidRPr="00BE07CE">
        <w:rPr>
          <w:sz w:val="22"/>
          <w:szCs w:val="22"/>
        </w:rPr>
        <w:t>the PBSA</w:t>
      </w:r>
      <w:r w:rsidR="00403AC2" w:rsidRPr="00BE07CE">
        <w:rPr>
          <w:sz w:val="22"/>
          <w:szCs w:val="22"/>
        </w:rPr>
        <w:t>P</w:t>
      </w:r>
      <w:r w:rsidRPr="00BE07CE">
        <w:rPr>
          <w:sz w:val="22"/>
          <w:szCs w:val="22"/>
        </w:rPr>
        <w:t xml:space="preserve"> provides substantive discussion on </w:t>
      </w:r>
      <w:r w:rsidR="004359B8" w:rsidRPr="00BE07CE">
        <w:rPr>
          <w:sz w:val="22"/>
          <w:szCs w:val="22"/>
        </w:rPr>
        <w:t xml:space="preserve">ABD </w:t>
      </w:r>
      <w:r w:rsidR="00403AC2" w:rsidRPr="00BE07CE">
        <w:rPr>
          <w:sz w:val="22"/>
          <w:szCs w:val="22"/>
        </w:rPr>
        <w:t>as a response to the awareness created following the implementation of the GIAHS project</w:t>
      </w:r>
      <w:r w:rsidR="00403AC2" w:rsidRPr="00BE07CE">
        <w:rPr>
          <w:rStyle w:val="FootnoteReference"/>
          <w:sz w:val="22"/>
          <w:szCs w:val="22"/>
        </w:rPr>
        <w:footnoteReference w:id="9"/>
      </w:r>
      <w:r w:rsidR="00403AC2" w:rsidRPr="00BE07CE">
        <w:rPr>
          <w:sz w:val="22"/>
          <w:szCs w:val="22"/>
        </w:rPr>
        <w:t xml:space="preserve"> in the country, </w:t>
      </w:r>
      <w:r w:rsidRPr="00BE07CE">
        <w:rPr>
          <w:sz w:val="22"/>
          <w:szCs w:val="22"/>
        </w:rPr>
        <w:t>and outlines a plan for its conservation and sustainable use.</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 xml:space="preserve">National Integrated Protected Areas Act </w:t>
      </w:r>
      <w:r w:rsidR="0088087D" w:rsidRPr="00BE07CE">
        <w:rPr>
          <w:b/>
          <w:sz w:val="22"/>
          <w:szCs w:val="22"/>
        </w:rPr>
        <w:t>(1992)</w:t>
      </w:r>
      <w:r w:rsidR="0088087D" w:rsidRPr="00BE07CE">
        <w:rPr>
          <w:sz w:val="22"/>
          <w:szCs w:val="22"/>
        </w:rPr>
        <w:t xml:space="preserve"> </w:t>
      </w:r>
      <w:r w:rsidRPr="00BE07CE">
        <w:rPr>
          <w:sz w:val="22"/>
          <w:szCs w:val="22"/>
        </w:rPr>
        <w:t>or NIPAS provides for the protection of the countr</w:t>
      </w:r>
      <w:r w:rsidR="0088087D" w:rsidRPr="00BE07CE">
        <w:rPr>
          <w:sz w:val="22"/>
          <w:szCs w:val="22"/>
        </w:rPr>
        <w:t>y’</w:t>
      </w:r>
      <w:r w:rsidRPr="00BE07CE">
        <w:rPr>
          <w:sz w:val="22"/>
          <w:szCs w:val="22"/>
        </w:rPr>
        <w:t xml:space="preserve">s biodiversity resources as the ecosystems, species and genetic levels. Under this law, Key Biodiversity Areas (KBAs) are accorded Protected Area (PA) status.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Department of Environment and Natural Resources (DENR) is responsible for the protection of natural resources including biodiversity though the setting of policies, standards, enforcement and compliance monitoring.   E</w:t>
      </w:r>
      <w:r w:rsidR="00D86E87" w:rsidRPr="00BE07CE">
        <w:rPr>
          <w:sz w:val="22"/>
          <w:szCs w:val="22"/>
        </w:rPr>
        <w:t xml:space="preserve">nvironmental and </w:t>
      </w:r>
      <w:r w:rsidRPr="00BE07CE">
        <w:rPr>
          <w:sz w:val="22"/>
          <w:szCs w:val="22"/>
        </w:rPr>
        <w:t>N</w:t>
      </w:r>
      <w:r w:rsidR="00D86E87" w:rsidRPr="00BE07CE">
        <w:rPr>
          <w:sz w:val="22"/>
          <w:szCs w:val="22"/>
        </w:rPr>
        <w:t xml:space="preserve">atural </w:t>
      </w:r>
      <w:r w:rsidRPr="00BE07CE">
        <w:rPr>
          <w:sz w:val="22"/>
          <w:szCs w:val="22"/>
        </w:rPr>
        <w:t>R</w:t>
      </w:r>
      <w:r w:rsidR="00D86E87" w:rsidRPr="00BE07CE">
        <w:rPr>
          <w:sz w:val="22"/>
          <w:szCs w:val="22"/>
        </w:rPr>
        <w:t>esource</w:t>
      </w:r>
      <w:r w:rsidRPr="00BE07CE">
        <w:rPr>
          <w:sz w:val="22"/>
          <w:szCs w:val="22"/>
        </w:rPr>
        <w:t xml:space="preserve"> </w:t>
      </w:r>
      <w:r w:rsidR="00D86E87" w:rsidRPr="00BE07CE">
        <w:rPr>
          <w:sz w:val="22"/>
          <w:szCs w:val="22"/>
        </w:rPr>
        <w:t xml:space="preserve">(ENR) </w:t>
      </w:r>
      <w:r w:rsidRPr="00BE07CE">
        <w:rPr>
          <w:sz w:val="22"/>
          <w:szCs w:val="22"/>
        </w:rPr>
        <w:t xml:space="preserve">services have only been partially devolved to LGUs. LGUs are supposed to establish ENR officers, but this is currently not mandatory.  </w:t>
      </w:r>
    </w:p>
    <w:p w:rsidR="008B3960" w:rsidRPr="00BE07CE" w:rsidRDefault="008B3960" w:rsidP="008B3960">
      <w:pPr>
        <w:pStyle w:val="NormalWeb"/>
        <w:shd w:val="clear" w:color="auto" w:fill="FFFFFF"/>
        <w:spacing w:before="0" w:beforeAutospacing="0" w:after="0" w:afterAutospacing="0"/>
        <w:rPr>
          <w:sz w:val="22"/>
          <w:szCs w:val="22"/>
          <w:u w:val="single"/>
          <w:lang w:val="en-GB"/>
        </w:rPr>
      </w:pPr>
      <w:r w:rsidRPr="00BE07CE">
        <w:rPr>
          <w:sz w:val="22"/>
          <w:szCs w:val="22"/>
          <w:u w:val="single"/>
          <w:lang w:val="en-GB"/>
        </w:rPr>
        <w:t xml:space="preserve">Indigenous Peoples sector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Indigenous People</w:t>
      </w:r>
      <w:r w:rsidR="00403AC2" w:rsidRPr="00BE07CE">
        <w:rPr>
          <w:b/>
          <w:sz w:val="22"/>
          <w:szCs w:val="22"/>
        </w:rPr>
        <w:t>s’</w:t>
      </w:r>
      <w:r w:rsidRPr="00BE07CE">
        <w:rPr>
          <w:b/>
          <w:sz w:val="22"/>
          <w:szCs w:val="22"/>
        </w:rPr>
        <w:t xml:space="preserve"> Rights Act (IPRA)</w:t>
      </w:r>
      <w:r w:rsidR="00403AC2" w:rsidRPr="00BE07CE">
        <w:rPr>
          <w:b/>
          <w:sz w:val="22"/>
          <w:szCs w:val="22"/>
        </w:rPr>
        <w:t xml:space="preserve"> of 1997</w:t>
      </w:r>
      <w:r w:rsidRPr="00BE07CE">
        <w:rPr>
          <w:sz w:val="22"/>
          <w:szCs w:val="22"/>
        </w:rPr>
        <w:t xml:space="preserve"> protects the rights of indigenous peoples and their ancestral domains which include natural resources and agricultural resources. The National Commission for Indigenous Peoples </w:t>
      </w:r>
      <w:r w:rsidR="00B35736" w:rsidRPr="00BE07CE">
        <w:rPr>
          <w:sz w:val="22"/>
          <w:szCs w:val="22"/>
        </w:rPr>
        <w:t>(</w:t>
      </w:r>
      <w:r w:rsidRPr="00BE07CE">
        <w:rPr>
          <w:sz w:val="22"/>
          <w:szCs w:val="22"/>
        </w:rPr>
        <w:t>NCIP</w:t>
      </w:r>
      <w:r w:rsidR="0086222E" w:rsidRPr="00BE07CE">
        <w:rPr>
          <w:sz w:val="22"/>
          <w:szCs w:val="22"/>
        </w:rPr>
        <w:t>)</w:t>
      </w:r>
      <w:r w:rsidRPr="00BE07CE">
        <w:rPr>
          <w:sz w:val="22"/>
          <w:szCs w:val="22"/>
        </w:rPr>
        <w:t xml:space="preserve"> is responsible for IPRA implementation and coordination. Under the law, </w:t>
      </w:r>
      <w:r w:rsidR="00D86E87" w:rsidRPr="00BE07CE">
        <w:rPr>
          <w:sz w:val="22"/>
          <w:szCs w:val="22"/>
        </w:rPr>
        <w:t>indigenous people (</w:t>
      </w:r>
      <w:r w:rsidRPr="00BE07CE">
        <w:rPr>
          <w:sz w:val="22"/>
          <w:szCs w:val="22"/>
        </w:rPr>
        <w:t>IP</w:t>
      </w:r>
      <w:r w:rsidR="00D86E87" w:rsidRPr="00BE07CE">
        <w:rPr>
          <w:sz w:val="22"/>
          <w:szCs w:val="22"/>
        </w:rPr>
        <w:t>)</w:t>
      </w:r>
      <w:r w:rsidRPr="00BE07CE">
        <w:rPr>
          <w:sz w:val="22"/>
          <w:szCs w:val="22"/>
        </w:rPr>
        <w:t xml:space="preserve"> groups will establish their Ancestral Domain Support Services </w:t>
      </w:r>
      <w:r w:rsidR="00C45548" w:rsidRPr="00BE07CE">
        <w:rPr>
          <w:sz w:val="22"/>
          <w:szCs w:val="22"/>
        </w:rPr>
        <w:t>P</w:t>
      </w:r>
      <w:r w:rsidRPr="00BE07CE">
        <w:rPr>
          <w:sz w:val="22"/>
          <w:szCs w:val="22"/>
        </w:rPr>
        <w:t xml:space="preserve">lan or ADSDPP Current regulations for the preparation of such plans are generically silent on the recognition, documentation and protection of agrobiodiversity resources as part of Indigenous Knowledge systems and practices (IKSP).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u w:val="single"/>
        </w:rPr>
      </w:pPr>
      <w:r w:rsidRPr="00BE07CE">
        <w:rPr>
          <w:sz w:val="22"/>
          <w:szCs w:val="22"/>
        </w:rPr>
        <w:t xml:space="preserve">The Department of Education </w:t>
      </w:r>
      <w:r w:rsidR="00403AC2" w:rsidRPr="00BE07CE">
        <w:rPr>
          <w:sz w:val="22"/>
          <w:szCs w:val="22"/>
        </w:rPr>
        <w:t xml:space="preserve">(DepEd) </w:t>
      </w:r>
      <w:r w:rsidRPr="00BE07CE">
        <w:rPr>
          <w:sz w:val="22"/>
          <w:szCs w:val="22"/>
        </w:rPr>
        <w:t xml:space="preserve">has adopted the </w:t>
      </w:r>
      <w:r w:rsidRPr="00BE07CE">
        <w:rPr>
          <w:b/>
          <w:sz w:val="22"/>
          <w:szCs w:val="22"/>
        </w:rPr>
        <w:t>National IP Education Policy Framework</w:t>
      </w:r>
      <w:r w:rsidR="00403AC2" w:rsidRPr="00BE07CE">
        <w:rPr>
          <w:b/>
          <w:sz w:val="22"/>
          <w:szCs w:val="22"/>
        </w:rPr>
        <w:t xml:space="preserve"> (NIPEPF) </w:t>
      </w:r>
      <w:r w:rsidR="00403AC2" w:rsidRPr="00BE07CE">
        <w:rPr>
          <w:sz w:val="22"/>
          <w:szCs w:val="22"/>
        </w:rPr>
        <w:t>through DepEd Order no. 62, series of 2011</w:t>
      </w:r>
      <w:r w:rsidRPr="00BE07CE">
        <w:rPr>
          <w:sz w:val="22"/>
          <w:szCs w:val="22"/>
        </w:rPr>
        <w:t xml:space="preserve">. This framework developed in cooperation with NCIP and the </w:t>
      </w:r>
      <w:r w:rsidR="0086222E" w:rsidRPr="00BE07CE">
        <w:rPr>
          <w:sz w:val="22"/>
          <w:szCs w:val="22"/>
        </w:rPr>
        <w:t>National Commission on Culture and Arts (</w:t>
      </w:r>
      <w:r w:rsidRPr="00BE07CE">
        <w:rPr>
          <w:sz w:val="22"/>
          <w:szCs w:val="22"/>
        </w:rPr>
        <w:t>NCCA</w:t>
      </w:r>
      <w:r w:rsidR="0086222E" w:rsidRPr="00BE07CE">
        <w:rPr>
          <w:sz w:val="22"/>
          <w:szCs w:val="22"/>
        </w:rPr>
        <w:t>)</w:t>
      </w:r>
      <w:r w:rsidRPr="00BE07CE">
        <w:rPr>
          <w:sz w:val="22"/>
          <w:szCs w:val="22"/>
        </w:rPr>
        <w:t>, establishes the policy for education based on the principles of participation, inclusion and empowerment. This policy builds on existing policies and experience on the operation of primary schools for IP</w:t>
      </w:r>
      <w:r w:rsidR="00D720C6" w:rsidRPr="00BE07CE">
        <w:rPr>
          <w:sz w:val="22"/>
          <w:szCs w:val="22"/>
        </w:rPr>
        <w:t>s</w:t>
      </w:r>
      <w:r w:rsidRPr="00BE07CE">
        <w:rPr>
          <w:sz w:val="22"/>
          <w:szCs w:val="22"/>
        </w:rPr>
        <w:t xml:space="preserve"> as well as Alternative learning systems for IP</w:t>
      </w:r>
      <w:r w:rsidR="00D720C6" w:rsidRPr="00BE07CE">
        <w:rPr>
          <w:sz w:val="22"/>
          <w:szCs w:val="22"/>
        </w:rPr>
        <w:t>s</w:t>
      </w:r>
      <w:r w:rsidRPr="00BE07CE">
        <w:rPr>
          <w:sz w:val="22"/>
          <w:szCs w:val="22"/>
        </w:rPr>
        <w:t xml:space="preserve"> implemented mostly by CSOs. </w:t>
      </w:r>
    </w:p>
    <w:p w:rsidR="008B3960" w:rsidRPr="00BE07CE" w:rsidRDefault="008B3960" w:rsidP="008B3960">
      <w:pPr>
        <w:pStyle w:val="NormalWeb"/>
        <w:shd w:val="clear" w:color="auto" w:fill="FFFFFF"/>
        <w:spacing w:before="0" w:beforeAutospacing="0" w:after="0" w:afterAutospacing="0"/>
        <w:rPr>
          <w:sz w:val="22"/>
          <w:szCs w:val="22"/>
          <w:u w:val="single"/>
          <w:lang w:val="en-GB"/>
        </w:rPr>
      </w:pPr>
      <w:r w:rsidRPr="00BE07CE">
        <w:rPr>
          <w:sz w:val="22"/>
          <w:szCs w:val="22"/>
          <w:u w:val="single"/>
          <w:lang w:val="en-GB"/>
        </w:rPr>
        <w:t xml:space="preserve">Cultural Heritage sector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National Commission for Culture and Arts (NCCA) and its associate agencies such as the National Museum is the primary agency responsible for recognition of cultural heritage. The </w:t>
      </w:r>
      <w:r w:rsidRPr="00BE07CE">
        <w:rPr>
          <w:b/>
          <w:sz w:val="22"/>
          <w:szCs w:val="22"/>
        </w:rPr>
        <w:t>National Cultural Heritage Law</w:t>
      </w:r>
      <w:r w:rsidRPr="00BE07CE">
        <w:rPr>
          <w:sz w:val="22"/>
          <w:szCs w:val="22"/>
        </w:rPr>
        <w:t xml:space="preserve"> provides a system of recognition of cultural properties and heritage zones. It also supports the development of Schools of Living Tradition (SLT).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u w:val="single"/>
        </w:rPr>
      </w:pPr>
      <w:r w:rsidRPr="00BE07CE">
        <w:rPr>
          <w:sz w:val="22"/>
          <w:szCs w:val="22"/>
        </w:rPr>
        <w:t>Under a recently completed GIAHS project</w:t>
      </w:r>
      <w:r w:rsidR="00C35457" w:rsidRPr="00BE07CE">
        <w:rPr>
          <w:rStyle w:val="FootnoteReference"/>
          <w:sz w:val="22"/>
          <w:szCs w:val="22"/>
        </w:rPr>
        <w:footnoteReference w:id="10"/>
      </w:r>
      <w:r w:rsidRPr="00BE07CE">
        <w:rPr>
          <w:sz w:val="22"/>
          <w:szCs w:val="22"/>
        </w:rPr>
        <w:t xml:space="preserve">, the DENR, DA, NCCA and NM together with the stakeholders developed a compendium of initial sites which are potential Nationally Important Agricultural </w:t>
      </w:r>
      <w:r w:rsidR="00D720C6" w:rsidRPr="00BE07CE">
        <w:rPr>
          <w:sz w:val="22"/>
          <w:szCs w:val="22"/>
        </w:rPr>
        <w:t>H</w:t>
      </w:r>
      <w:r w:rsidRPr="00BE07CE">
        <w:rPr>
          <w:sz w:val="22"/>
          <w:szCs w:val="22"/>
        </w:rPr>
        <w:t xml:space="preserve">eritage </w:t>
      </w:r>
      <w:r w:rsidR="00D720C6" w:rsidRPr="00BE07CE">
        <w:rPr>
          <w:sz w:val="22"/>
          <w:szCs w:val="22"/>
        </w:rPr>
        <w:t xml:space="preserve">Sites </w:t>
      </w:r>
      <w:r w:rsidRPr="00BE07CE">
        <w:rPr>
          <w:sz w:val="22"/>
          <w:szCs w:val="22"/>
        </w:rPr>
        <w:t xml:space="preserve">(NIAHS) following the principles of GIAHS. At the same time the key </w:t>
      </w:r>
      <w:r w:rsidRPr="00BE07CE">
        <w:rPr>
          <w:sz w:val="22"/>
          <w:szCs w:val="22"/>
        </w:rPr>
        <w:lastRenderedPageBreak/>
        <w:t>agencies cited agreed to develop a NIAHS system in the Philippines that will recognize qualified sites as cultural properties. The MOA is pending action by the DENR and DA.</w:t>
      </w:r>
    </w:p>
    <w:p w:rsidR="008B3960" w:rsidRPr="00BE07CE" w:rsidRDefault="008B3960" w:rsidP="008B3960">
      <w:pPr>
        <w:pStyle w:val="NormalWeb"/>
        <w:shd w:val="clear" w:color="auto" w:fill="FFFFFF"/>
        <w:spacing w:before="0" w:beforeAutospacing="0" w:after="0" w:afterAutospacing="0"/>
        <w:rPr>
          <w:sz w:val="22"/>
          <w:szCs w:val="22"/>
          <w:u w:val="single"/>
          <w:lang w:val="en-GB"/>
        </w:rPr>
      </w:pPr>
      <w:r w:rsidRPr="00BE07CE">
        <w:rPr>
          <w:sz w:val="22"/>
          <w:szCs w:val="22"/>
          <w:u w:val="single"/>
          <w:lang w:val="en-GB"/>
        </w:rPr>
        <w:t xml:space="preserve">Local Governance sector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Local Government Code</w:t>
      </w:r>
      <w:r w:rsidRPr="00BE07CE">
        <w:rPr>
          <w:sz w:val="22"/>
          <w:szCs w:val="22"/>
        </w:rPr>
        <w:t xml:space="preserve"> </w:t>
      </w:r>
      <w:r w:rsidR="00403AC2" w:rsidRPr="00BE07CE">
        <w:rPr>
          <w:sz w:val="22"/>
          <w:szCs w:val="22"/>
        </w:rPr>
        <w:t xml:space="preserve">of 1991 </w:t>
      </w:r>
      <w:r w:rsidRPr="00BE07CE">
        <w:rPr>
          <w:sz w:val="22"/>
          <w:szCs w:val="22"/>
        </w:rPr>
        <w:t>decentralized substantive authorities to Local Government Units (LGUs) notably land use planning and classification and agricultural extension. Land use planning guidelines under the Code as well as pertinent guidelines under the National Cultural Heritage provide LGUs the authority to declare certain areas in the locality as local protected areas and/or heritage zones.  Many LGU</w:t>
      </w:r>
      <w:r w:rsidR="00D720C6" w:rsidRPr="00BE07CE">
        <w:rPr>
          <w:sz w:val="22"/>
          <w:szCs w:val="22"/>
        </w:rPr>
        <w:t>s</w:t>
      </w:r>
      <w:r w:rsidRPr="00BE07CE">
        <w:rPr>
          <w:sz w:val="22"/>
          <w:szCs w:val="22"/>
        </w:rPr>
        <w:t xml:space="preserve"> in the country have used these powers to declare certain ecologically sensitive items as protected areas. A few LGUs have also declared certain areas as heritage zones. </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 special policy</w:t>
      </w:r>
      <w:r w:rsidR="00513134" w:rsidRPr="00BE07CE">
        <w:rPr>
          <w:rStyle w:val="FootnoteReference"/>
          <w:sz w:val="22"/>
          <w:szCs w:val="22"/>
        </w:rPr>
        <w:footnoteReference w:id="11"/>
      </w:r>
      <w:r w:rsidRPr="00BE07CE">
        <w:rPr>
          <w:sz w:val="22"/>
          <w:szCs w:val="22"/>
        </w:rPr>
        <w:t xml:space="preserve"> also assigned the oversight of the Ifugao Rice Terraces (IRT) as a World Heritage Site to the Provincial Government of Ifugao. </w:t>
      </w:r>
      <w:r w:rsidR="00BE07CE" w:rsidRPr="00BE07CE">
        <w:rPr>
          <w:sz w:val="22"/>
          <w:szCs w:val="22"/>
        </w:rPr>
        <w:t>This policy mandates the Provincial Government to prepare an</w:t>
      </w:r>
      <w:r w:rsidR="00BE07CE">
        <w:rPr>
          <w:sz w:val="22"/>
          <w:szCs w:val="22"/>
        </w:rPr>
        <w:t xml:space="preserve">d </w:t>
      </w:r>
      <w:r w:rsidR="00BE07CE" w:rsidRPr="00BE07CE">
        <w:rPr>
          <w:sz w:val="22"/>
          <w:szCs w:val="22"/>
        </w:rPr>
        <w:t xml:space="preserve">oversee the implementation of a master plan for the conservation of the IRT.  </w:t>
      </w:r>
      <w:r w:rsidRPr="00BE07CE">
        <w:rPr>
          <w:sz w:val="22"/>
          <w:szCs w:val="22"/>
        </w:rPr>
        <w:t>The Provincial Government is currently updating the master plan. It has established shed a special Office of cultural heritage and launched pilot projects for the repair of terraces, document indigenous knowledge and increase cultural heritage awareness among the youth.</w:t>
      </w:r>
    </w:p>
    <w:p w:rsidR="008B3960" w:rsidRPr="00BE07CE" w:rsidRDefault="006D373A" w:rsidP="006D373A">
      <w:pPr>
        <w:pStyle w:val="NoSpacing"/>
        <w:numPr>
          <w:ilvl w:val="1"/>
          <w:numId w:val="67"/>
        </w:numPr>
        <w:spacing w:after="120"/>
        <w:outlineLvl w:val="1"/>
        <w:rPr>
          <w:b/>
          <w:sz w:val="22"/>
          <w:lang w:eastAsia="en-GB"/>
        </w:rPr>
      </w:pPr>
      <w:bookmarkStart w:id="7" w:name="_Toc428231934"/>
      <w:r w:rsidRPr="00BE07CE">
        <w:rPr>
          <w:b/>
          <w:sz w:val="22"/>
          <w:lang w:eastAsia="en-GB"/>
        </w:rPr>
        <w:t>Pilot sites</w:t>
      </w:r>
      <w:bookmarkEnd w:id="7"/>
    </w:p>
    <w:p w:rsidR="00D87BBC" w:rsidRPr="00BE07CE" w:rsidRDefault="00D87BBC" w:rsidP="00DB6C4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carry out pilot activities in three pilot sites, </w:t>
      </w:r>
      <w:r w:rsidR="00DB6C46" w:rsidRPr="00BE07CE">
        <w:rPr>
          <w:sz w:val="22"/>
          <w:szCs w:val="22"/>
        </w:rPr>
        <w:t xml:space="preserve">located in the provinces of Ifugao in North Luzon (in the north of the country) and South Cotabato in Mindanao (in the south). </w:t>
      </w:r>
      <w:r w:rsidRPr="00BE07CE">
        <w:rPr>
          <w:sz w:val="22"/>
          <w:szCs w:val="22"/>
        </w:rPr>
        <w:t xml:space="preserve">The methodology and criteria used for the selection of these sites are presented in </w:t>
      </w:r>
      <w:r w:rsidR="00D71A57" w:rsidRPr="00BE07CE">
        <w:rPr>
          <w:sz w:val="22"/>
          <w:szCs w:val="22"/>
        </w:rPr>
        <w:fldChar w:fldCharType="begin"/>
      </w:r>
      <w:r w:rsidRPr="00BE07CE">
        <w:rPr>
          <w:sz w:val="22"/>
          <w:szCs w:val="22"/>
        </w:rPr>
        <w:instrText xml:space="preserve"> REF _Ref390765014 \r \h </w:instrText>
      </w:r>
      <w:r w:rsidR="00D71A57" w:rsidRPr="00BE07CE">
        <w:rPr>
          <w:sz w:val="22"/>
          <w:szCs w:val="22"/>
        </w:rPr>
      </w:r>
      <w:r w:rsidR="00D71A57" w:rsidRPr="00BE07CE">
        <w:rPr>
          <w:sz w:val="22"/>
          <w:szCs w:val="22"/>
        </w:rPr>
        <w:fldChar w:fldCharType="separate"/>
      </w:r>
      <w:r w:rsidR="001C3ACC" w:rsidRPr="00BE07CE">
        <w:rPr>
          <w:sz w:val="22"/>
          <w:szCs w:val="22"/>
        </w:rPr>
        <w:t>APPENDIX 8</w:t>
      </w:r>
      <w:r w:rsidR="00D71A57" w:rsidRPr="00BE07CE">
        <w:rPr>
          <w:sz w:val="22"/>
          <w:szCs w:val="22"/>
        </w:rPr>
        <w:fldChar w:fldCharType="end"/>
      </w:r>
      <w:r w:rsidRPr="00BE07CE">
        <w:rPr>
          <w:sz w:val="22"/>
          <w:szCs w:val="22"/>
        </w:rPr>
        <w:t xml:space="preserve">, and </w:t>
      </w:r>
      <w:r w:rsidR="00DB6C46" w:rsidRPr="00BE07CE">
        <w:rPr>
          <w:sz w:val="22"/>
          <w:szCs w:val="22"/>
        </w:rPr>
        <w:t xml:space="preserve">key data on </w:t>
      </w:r>
      <w:r w:rsidRPr="00BE07CE">
        <w:rPr>
          <w:sz w:val="22"/>
          <w:szCs w:val="22"/>
        </w:rPr>
        <w:t xml:space="preserve">the sites themselves are </w:t>
      </w:r>
      <w:r w:rsidR="00DB6C46" w:rsidRPr="00BE07CE">
        <w:rPr>
          <w:sz w:val="22"/>
          <w:szCs w:val="22"/>
        </w:rPr>
        <w:t xml:space="preserve">presented </w:t>
      </w:r>
      <w:r w:rsidRPr="00BE07CE">
        <w:rPr>
          <w:sz w:val="22"/>
          <w:szCs w:val="22"/>
        </w:rPr>
        <w:t xml:space="preserve">in </w:t>
      </w:r>
      <w:r w:rsidR="00D71A57" w:rsidRPr="00BE07CE">
        <w:rPr>
          <w:sz w:val="22"/>
          <w:szCs w:val="22"/>
        </w:rPr>
        <w:fldChar w:fldCharType="begin"/>
      </w:r>
      <w:r w:rsidRPr="00BE07CE">
        <w:rPr>
          <w:sz w:val="22"/>
          <w:szCs w:val="22"/>
        </w:rPr>
        <w:instrText xml:space="preserve"> REF _Ref390765312 \r \h </w:instrText>
      </w:r>
      <w:r w:rsidR="00D71A57" w:rsidRPr="00BE07CE">
        <w:rPr>
          <w:sz w:val="22"/>
          <w:szCs w:val="22"/>
        </w:rPr>
      </w:r>
      <w:r w:rsidR="00D71A57" w:rsidRPr="00BE07CE">
        <w:rPr>
          <w:sz w:val="22"/>
          <w:szCs w:val="22"/>
        </w:rPr>
        <w:fldChar w:fldCharType="separate"/>
      </w:r>
      <w:r w:rsidR="001C3ACC" w:rsidRPr="00BE07CE">
        <w:rPr>
          <w:sz w:val="22"/>
          <w:szCs w:val="22"/>
        </w:rPr>
        <w:t>APPENDIX 9</w:t>
      </w:r>
      <w:r w:rsidR="00D71A57" w:rsidRPr="00BE07CE">
        <w:rPr>
          <w:sz w:val="22"/>
          <w:szCs w:val="22"/>
        </w:rPr>
        <w:fldChar w:fldCharType="end"/>
      </w:r>
      <w:r w:rsidRPr="00BE07CE">
        <w:rPr>
          <w:sz w:val="22"/>
          <w:szCs w:val="22"/>
        </w:rPr>
        <w:t xml:space="preserve">. </w:t>
      </w:r>
    </w:p>
    <w:p w:rsidR="00DB6C46" w:rsidRPr="00BE07CE" w:rsidRDefault="00DB6C46" w:rsidP="00DB6C46">
      <w:pPr>
        <w:pStyle w:val="ListParagraph"/>
        <w:numPr>
          <w:ilvl w:val="0"/>
          <w:numId w:val="139"/>
        </w:numPr>
        <w:tabs>
          <w:tab w:val="left" w:pos="900"/>
        </w:tabs>
        <w:autoSpaceDE w:val="0"/>
        <w:autoSpaceDN w:val="0"/>
        <w:spacing w:after="120"/>
        <w:ind w:left="900" w:hanging="900"/>
        <w:contextualSpacing w:val="0"/>
        <w:rPr>
          <w:b/>
          <w:sz w:val="22"/>
          <w:szCs w:val="22"/>
        </w:rPr>
      </w:pPr>
      <w:r w:rsidRPr="00BE07CE">
        <w:rPr>
          <w:b/>
          <w:sz w:val="22"/>
          <w:szCs w:val="22"/>
        </w:rPr>
        <w:t>Locations of the target provinces and municipalities</w:t>
      </w:r>
    </w:p>
    <w:p w:rsidR="00DB6C46" w:rsidRPr="00BE07CE" w:rsidRDefault="009976D7" w:rsidP="00DB6C46">
      <w:pPr>
        <w:pStyle w:val="ListParagraph"/>
        <w:tabs>
          <w:tab w:val="left" w:pos="450"/>
        </w:tabs>
        <w:autoSpaceDE w:val="0"/>
        <w:autoSpaceDN w:val="0"/>
        <w:spacing w:after="120"/>
        <w:ind w:left="0"/>
        <w:contextualSpacing w:val="0"/>
        <w:jc w:val="center"/>
        <w:rPr>
          <w:sz w:val="22"/>
          <w:szCs w:val="22"/>
        </w:rPr>
      </w:pPr>
      <w:r w:rsidRPr="00BE07CE">
        <w:rPr>
          <w:noProof/>
          <w:lang w:val="en-US"/>
        </w:rPr>
        <mc:AlternateContent>
          <mc:Choice Requires="wps">
            <w:drawing>
              <wp:anchor distT="4294967295" distB="4294967295" distL="114300" distR="114300" simplePos="0" relativeHeight="251661312" behindDoc="0" locked="0" layoutInCell="1" allowOverlap="1" wp14:anchorId="58511AFE" wp14:editId="3A8562A2">
                <wp:simplePos x="0" y="0"/>
                <wp:positionH relativeFrom="column">
                  <wp:posOffset>3274695</wp:posOffset>
                </wp:positionH>
                <wp:positionV relativeFrom="paragraph">
                  <wp:posOffset>961389</wp:posOffset>
                </wp:positionV>
                <wp:extent cx="372110" cy="0"/>
                <wp:effectExtent l="38100" t="76200" r="0" b="114300"/>
                <wp:wrapNone/>
                <wp:docPr id="90" name="71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372110" cy="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E7A3456" id="_x0000_t32" coordsize="21600,21600" o:spt="32" o:oned="t" path="m,l21600,21600e" filled="f">
                <v:path arrowok="t" fillok="f" o:connecttype="none"/>
                <o:lock v:ext="edit" shapetype="t"/>
              </v:shapetype>
              <v:shape id="71 Conector recto de flecha" o:spid="_x0000_s1026" type="#_x0000_t32" style="position:absolute;margin-left:257.85pt;margin-top:75.7pt;width:29.3pt;height:0;flip:x;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" strokecolor="black [3213]" strokeweight="1.5pt">
                <v:stroke endarrow="open"/>
                <o:lock v:ext="edit" shapetype="f"/>
              </v:shape>
            </w:pict>
          </mc:Fallback>
        </mc:AlternateContent>
      </w:r>
      <w:r w:rsidRPr="00BE07CE">
        <w:rPr>
          <w:noProof/>
          <w:lang w:val="en-US"/>
        </w:rPr>
        <mc:AlternateContent>
          <mc:Choice Requires="wps">
            <w:drawing>
              <wp:anchor distT="0" distB="0" distL="114300" distR="114300" simplePos="0" relativeHeight="251659264" behindDoc="0" locked="0" layoutInCell="1" allowOverlap="1" wp14:anchorId="2A25AAF5" wp14:editId="021C4523">
                <wp:simplePos x="0" y="0"/>
                <wp:positionH relativeFrom="column">
                  <wp:posOffset>2094865</wp:posOffset>
                </wp:positionH>
                <wp:positionV relativeFrom="paragraph">
                  <wp:posOffset>2343785</wp:posOffset>
                </wp:positionV>
                <wp:extent cx="1765300" cy="329565"/>
                <wp:effectExtent l="0" t="0" r="63500" b="89535"/>
                <wp:wrapNone/>
                <wp:docPr id="89" name="70 Conector recto de flecha"/>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765300" cy="329565"/>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77F931A2" id="70 Conector recto de flecha" o:spid="_x0000_s1026" type="#_x0000_t32" style="position:absolute;margin-left:164.95pt;margin-top:184.55pt;width:139pt;height:25.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" strokecolor="black [3213]" strokeweight="1.5pt">
                <v:stroke endarrow="open"/>
                <o:lock v:ext="edit" shapetype="f"/>
              </v:shape>
            </w:pict>
          </mc:Fallback>
        </mc:AlternateContent>
      </w:r>
      <w:r w:rsidR="00DB6C46" w:rsidRPr="00BE07CE">
        <w:rPr>
          <w:noProof/>
          <w:lang w:val="en-US"/>
        </w:rPr>
        <w:drawing>
          <wp:inline distT="0" distB="0" distL="0" distR="0" wp14:anchorId="1194F1CF" wp14:editId="1A0D5E7B">
            <wp:extent cx="5254612" cy="2955852"/>
            <wp:effectExtent l="19050" t="19050" r="22860" b="16510"/>
            <wp:docPr id="6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8177" cy="2969108"/>
                    </a:xfrm>
                    <a:prstGeom prst="rect">
                      <a:avLst/>
                    </a:prstGeom>
                    <a:noFill/>
                    <a:ln>
                      <a:solidFill>
                        <a:schemeClr val="tx1"/>
                      </a:solidFill>
                    </a:ln>
                  </pic:spPr>
                </pic:pic>
              </a:graphicData>
            </a:graphic>
          </wp:inline>
        </w:drawing>
      </w:r>
    </w:p>
    <w:p w:rsidR="0054293D" w:rsidRPr="00BE07CE" w:rsidRDefault="0054293D" w:rsidP="0054293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criteria used for the selection of the project sites are explained in </w:t>
      </w:r>
      <w:r w:rsidR="00D71A57" w:rsidRPr="00BE07CE">
        <w:rPr>
          <w:sz w:val="22"/>
          <w:szCs w:val="22"/>
        </w:rPr>
        <w:fldChar w:fldCharType="begin"/>
      </w:r>
      <w:r w:rsidRPr="00BE07CE">
        <w:rPr>
          <w:sz w:val="22"/>
          <w:szCs w:val="22"/>
        </w:rPr>
        <w:instrText xml:space="preserve"> REF _Ref401686977 \r \h </w:instrText>
      </w:r>
      <w:r w:rsidR="00D71A57" w:rsidRPr="00BE07CE">
        <w:rPr>
          <w:sz w:val="22"/>
          <w:szCs w:val="22"/>
        </w:rPr>
      </w:r>
      <w:r w:rsidR="00D71A57" w:rsidRPr="00BE07CE">
        <w:rPr>
          <w:sz w:val="22"/>
          <w:szCs w:val="22"/>
        </w:rPr>
        <w:fldChar w:fldCharType="separate"/>
      </w:r>
      <w:r w:rsidR="001C3ACC" w:rsidRPr="00BE07CE">
        <w:rPr>
          <w:sz w:val="22"/>
          <w:szCs w:val="22"/>
        </w:rPr>
        <w:t>APPENDIX 8</w:t>
      </w:r>
      <w:r w:rsidR="00D71A57" w:rsidRPr="00BE07CE">
        <w:rPr>
          <w:sz w:val="22"/>
          <w:szCs w:val="22"/>
        </w:rPr>
        <w:fldChar w:fldCharType="end"/>
      </w:r>
      <w:r w:rsidRPr="00BE07CE">
        <w:rPr>
          <w:sz w:val="22"/>
          <w:szCs w:val="22"/>
        </w:rPr>
        <w:t xml:space="preserve">. These criteria were based on those proposed in the PIF but have been validated and refined during the PPG phase on the basis of consultations with key stakeholders. The sites selected through the application of these criteria (again on the basis of extensive consultations with national stakeholders) are shown in </w:t>
      </w:r>
      <w:r w:rsidR="00D71A57" w:rsidRPr="00BE07CE">
        <w:rPr>
          <w:sz w:val="22"/>
          <w:szCs w:val="22"/>
        </w:rPr>
        <w:fldChar w:fldCharType="begin"/>
      </w:r>
      <w:r w:rsidR="00A35E2F" w:rsidRPr="00BE07CE">
        <w:rPr>
          <w:sz w:val="22"/>
          <w:szCs w:val="22"/>
        </w:rPr>
        <w:instrText xml:space="preserve"> REF _Ref416280740 \r \h </w:instrText>
      </w:r>
      <w:r w:rsidR="00D71A57" w:rsidRPr="00BE07CE">
        <w:rPr>
          <w:sz w:val="22"/>
          <w:szCs w:val="22"/>
        </w:rPr>
      </w:r>
      <w:r w:rsidR="00D71A57" w:rsidRPr="00BE07CE">
        <w:rPr>
          <w:sz w:val="22"/>
          <w:szCs w:val="22"/>
        </w:rPr>
        <w:fldChar w:fldCharType="separate"/>
      </w:r>
      <w:r w:rsidR="001C3ACC" w:rsidRPr="00BE07CE">
        <w:rPr>
          <w:sz w:val="22"/>
          <w:szCs w:val="22"/>
        </w:rPr>
        <w:t>Table 1</w:t>
      </w:r>
      <w:r w:rsidR="00D71A57" w:rsidRPr="00BE07CE">
        <w:rPr>
          <w:sz w:val="22"/>
          <w:szCs w:val="22"/>
        </w:rPr>
        <w:fldChar w:fldCharType="end"/>
      </w:r>
      <w:r w:rsidR="00A35E2F" w:rsidRPr="00BE07CE">
        <w:rPr>
          <w:sz w:val="22"/>
          <w:szCs w:val="22"/>
        </w:rPr>
        <w:t>.</w:t>
      </w:r>
    </w:p>
    <w:p w:rsidR="00A35E2F" w:rsidRPr="00BE07CE" w:rsidRDefault="00A35E2F" w:rsidP="008000A5">
      <w:pPr>
        <w:pStyle w:val="ListParagraph"/>
        <w:tabs>
          <w:tab w:val="left" w:pos="450"/>
        </w:tabs>
        <w:autoSpaceDE w:val="0"/>
        <w:autoSpaceDN w:val="0"/>
        <w:spacing w:after="120"/>
        <w:ind w:left="0"/>
        <w:contextualSpacing w:val="0"/>
        <w:rPr>
          <w:sz w:val="22"/>
          <w:szCs w:val="22"/>
        </w:rPr>
      </w:pPr>
    </w:p>
    <w:p w:rsidR="0054293D" w:rsidRPr="00BE07CE" w:rsidRDefault="0054293D" w:rsidP="0054293D">
      <w:pPr>
        <w:pStyle w:val="ListParagraph"/>
        <w:numPr>
          <w:ilvl w:val="0"/>
          <w:numId w:val="61"/>
        </w:numPr>
        <w:ind w:left="990" w:hanging="990"/>
        <w:rPr>
          <w:b/>
          <w:sz w:val="22"/>
        </w:rPr>
      </w:pPr>
      <w:bookmarkStart w:id="8" w:name="_Ref416280740"/>
      <w:r w:rsidRPr="00BE07CE">
        <w:rPr>
          <w:b/>
          <w:sz w:val="22"/>
        </w:rPr>
        <w:lastRenderedPageBreak/>
        <w:t>Direct project target sites and other sites for replication</w:t>
      </w:r>
      <w:bookmarkEnd w:id="8"/>
      <w:r w:rsidRPr="00BE07CE">
        <w:rPr>
          <w:b/>
          <w:sz w:val="22"/>
        </w:rPr>
        <w:t xml:space="preserve"> </w:t>
      </w:r>
    </w:p>
    <w:tbl>
      <w:tblPr>
        <w:tblW w:w="9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88"/>
        <w:gridCol w:w="2880"/>
        <w:gridCol w:w="4140"/>
      </w:tblGrid>
      <w:tr w:rsidR="0054293D" w:rsidRPr="00BE07CE" w:rsidTr="006512A1">
        <w:tc>
          <w:tcPr>
            <w:tcW w:w="2088" w:type="dxa"/>
            <w:shd w:val="clear" w:color="auto" w:fill="D9D9D9" w:themeFill="background1" w:themeFillShade="D9"/>
          </w:tcPr>
          <w:p w:rsidR="0054293D" w:rsidRPr="00BE07CE" w:rsidRDefault="0054293D" w:rsidP="006512A1">
            <w:pPr>
              <w:jc w:val="center"/>
              <w:rPr>
                <w:rFonts w:ascii="Arial" w:hAnsi="Arial"/>
                <w:b/>
                <w:sz w:val="22"/>
              </w:rPr>
            </w:pPr>
            <w:r w:rsidRPr="00BE07CE">
              <w:rPr>
                <w:b/>
                <w:sz w:val="22"/>
              </w:rPr>
              <w:t>Province</w:t>
            </w:r>
          </w:p>
        </w:tc>
        <w:tc>
          <w:tcPr>
            <w:tcW w:w="2880" w:type="dxa"/>
            <w:shd w:val="clear" w:color="auto" w:fill="D9D9D9" w:themeFill="background1" w:themeFillShade="D9"/>
          </w:tcPr>
          <w:p w:rsidR="0054293D" w:rsidRPr="00BE07CE" w:rsidRDefault="0054293D" w:rsidP="006512A1">
            <w:pPr>
              <w:jc w:val="center"/>
              <w:rPr>
                <w:rFonts w:ascii="Arial" w:hAnsi="Arial"/>
                <w:b/>
                <w:sz w:val="22"/>
              </w:rPr>
            </w:pPr>
            <w:r w:rsidRPr="00BE07CE">
              <w:rPr>
                <w:b/>
                <w:sz w:val="22"/>
              </w:rPr>
              <w:t xml:space="preserve">Priority municipalities </w:t>
            </w:r>
          </w:p>
        </w:tc>
        <w:tc>
          <w:tcPr>
            <w:tcW w:w="4140" w:type="dxa"/>
            <w:vMerge w:val="restart"/>
            <w:shd w:val="clear" w:color="auto" w:fill="D9D9D9" w:themeFill="background1" w:themeFillShade="D9"/>
          </w:tcPr>
          <w:p w:rsidR="0054293D" w:rsidRPr="00BE07CE" w:rsidRDefault="0054293D" w:rsidP="006512A1">
            <w:pPr>
              <w:jc w:val="center"/>
              <w:rPr>
                <w:rFonts w:ascii="Arial" w:hAnsi="Arial"/>
                <w:b/>
                <w:sz w:val="22"/>
              </w:rPr>
            </w:pPr>
            <w:r w:rsidRPr="00BE07CE">
              <w:rPr>
                <w:b/>
                <w:sz w:val="22"/>
              </w:rPr>
              <w:t xml:space="preserve">Other Municipal sites for </w:t>
            </w:r>
            <w:r w:rsidRPr="00BE07CE">
              <w:rPr>
                <w:rFonts w:cs="Arial"/>
                <w:b/>
                <w:sz w:val="22"/>
              </w:rPr>
              <w:t xml:space="preserve">initial </w:t>
            </w:r>
            <w:r w:rsidRPr="00BE07CE">
              <w:rPr>
                <w:b/>
                <w:sz w:val="22"/>
              </w:rPr>
              <w:t xml:space="preserve"> up-scaling (3</w:t>
            </w:r>
            <w:r w:rsidRPr="00BE07CE">
              <w:rPr>
                <w:b/>
                <w:sz w:val="22"/>
                <w:vertAlign w:val="superscript"/>
              </w:rPr>
              <w:t>rd</w:t>
            </w:r>
            <w:r w:rsidRPr="00BE07CE">
              <w:rPr>
                <w:b/>
                <w:sz w:val="22"/>
              </w:rPr>
              <w:t xml:space="preserve"> year)</w:t>
            </w:r>
            <w:r w:rsidRPr="00BE07CE">
              <w:rPr>
                <w:rStyle w:val="FootnoteReference"/>
                <w:b/>
                <w:sz w:val="22"/>
              </w:rPr>
              <w:footnoteReference w:id="12"/>
            </w:r>
          </w:p>
        </w:tc>
      </w:tr>
      <w:tr w:rsidR="0054293D" w:rsidRPr="00BE07CE" w:rsidTr="006512A1">
        <w:tc>
          <w:tcPr>
            <w:tcW w:w="4968" w:type="dxa"/>
            <w:gridSpan w:val="2"/>
            <w:shd w:val="clear" w:color="auto" w:fill="D9D9D9" w:themeFill="background1" w:themeFillShade="D9"/>
          </w:tcPr>
          <w:p w:rsidR="0054293D" w:rsidRPr="00BE07CE" w:rsidRDefault="0054293D" w:rsidP="006512A1">
            <w:pPr>
              <w:rPr>
                <w:sz w:val="22"/>
              </w:rPr>
            </w:pPr>
            <w:r w:rsidRPr="00BE07CE">
              <w:rPr>
                <w:sz w:val="22"/>
              </w:rPr>
              <w:t>Direct target provinces and municipalities</w:t>
            </w:r>
          </w:p>
        </w:tc>
        <w:tc>
          <w:tcPr>
            <w:tcW w:w="4140" w:type="dxa"/>
            <w:vMerge/>
            <w:shd w:val="clear" w:color="auto" w:fill="auto"/>
          </w:tcPr>
          <w:p w:rsidR="0054293D" w:rsidRPr="00BE07CE" w:rsidRDefault="0054293D" w:rsidP="006512A1">
            <w:pPr>
              <w:rPr>
                <w:sz w:val="22"/>
              </w:rPr>
            </w:pPr>
          </w:p>
        </w:tc>
      </w:tr>
      <w:tr w:rsidR="0054293D" w:rsidRPr="00BE07CE" w:rsidTr="006512A1">
        <w:tc>
          <w:tcPr>
            <w:tcW w:w="2088" w:type="dxa"/>
            <w:vMerge w:val="restart"/>
            <w:shd w:val="clear" w:color="auto" w:fill="auto"/>
          </w:tcPr>
          <w:p w:rsidR="0054293D" w:rsidRPr="00BE07CE" w:rsidRDefault="0054293D" w:rsidP="006512A1">
            <w:pPr>
              <w:rPr>
                <w:rFonts w:ascii="Arial" w:hAnsi="Arial"/>
                <w:sz w:val="22"/>
                <w:u w:val="single"/>
              </w:rPr>
            </w:pPr>
            <w:r w:rsidRPr="00BE07CE">
              <w:rPr>
                <w:sz w:val="22"/>
              </w:rPr>
              <w:t xml:space="preserve">Ifugao </w:t>
            </w:r>
          </w:p>
        </w:tc>
        <w:tc>
          <w:tcPr>
            <w:tcW w:w="2880" w:type="dxa"/>
            <w:shd w:val="clear" w:color="auto" w:fill="auto"/>
          </w:tcPr>
          <w:p w:rsidR="0054293D" w:rsidRPr="00BE07CE" w:rsidRDefault="0054293D" w:rsidP="006512A1">
            <w:pPr>
              <w:rPr>
                <w:rFonts w:ascii="Arial" w:hAnsi="Arial"/>
                <w:sz w:val="22"/>
                <w:u w:val="single"/>
              </w:rPr>
            </w:pPr>
            <w:r w:rsidRPr="00BE07CE">
              <w:rPr>
                <w:sz w:val="22"/>
              </w:rPr>
              <w:t xml:space="preserve">Hungduan </w:t>
            </w:r>
          </w:p>
        </w:tc>
        <w:tc>
          <w:tcPr>
            <w:tcW w:w="4140" w:type="dxa"/>
            <w:vMerge w:val="restart"/>
            <w:shd w:val="clear" w:color="auto" w:fill="auto"/>
          </w:tcPr>
          <w:p w:rsidR="0054293D" w:rsidRPr="00BE07CE" w:rsidRDefault="0054293D" w:rsidP="006512A1">
            <w:pPr>
              <w:rPr>
                <w:rFonts w:ascii="Arial" w:hAnsi="Arial"/>
                <w:sz w:val="22"/>
                <w:u w:val="single"/>
              </w:rPr>
            </w:pPr>
            <w:r w:rsidRPr="00BE07CE">
              <w:rPr>
                <w:sz w:val="22"/>
              </w:rPr>
              <w:t xml:space="preserve">Kiangan, Mayoyao, Banaue </w:t>
            </w:r>
          </w:p>
          <w:p w:rsidR="0054293D" w:rsidRPr="00BE07CE" w:rsidRDefault="0054293D" w:rsidP="006512A1">
            <w:pPr>
              <w:rPr>
                <w:rFonts w:ascii="Arial" w:hAnsi="Arial"/>
                <w:sz w:val="22"/>
                <w:u w:val="single"/>
              </w:rPr>
            </w:pPr>
          </w:p>
        </w:tc>
      </w:tr>
      <w:tr w:rsidR="0054293D" w:rsidRPr="00BE07CE" w:rsidTr="006512A1">
        <w:trPr>
          <w:trHeight w:val="147"/>
        </w:trPr>
        <w:tc>
          <w:tcPr>
            <w:tcW w:w="2088" w:type="dxa"/>
            <w:vMerge/>
            <w:shd w:val="clear" w:color="auto" w:fill="auto"/>
          </w:tcPr>
          <w:p w:rsidR="0054293D" w:rsidRPr="00BE07CE" w:rsidRDefault="0054293D" w:rsidP="006512A1">
            <w:pPr>
              <w:rPr>
                <w:rFonts w:ascii="Arial" w:hAnsi="Arial"/>
                <w:sz w:val="22"/>
                <w:u w:val="single"/>
              </w:rPr>
            </w:pPr>
          </w:p>
        </w:tc>
        <w:tc>
          <w:tcPr>
            <w:tcW w:w="2880" w:type="dxa"/>
            <w:shd w:val="clear" w:color="auto" w:fill="auto"/>
          </w:tcPr>
          <w:p w:rsidR="0054293D" w:rsidRPr="00BE07CE" w:rsidRDefault="0054293D" w:rsidP="006512A1">
            <w:pPr>
              <w:rPr>
                <w:rFonts w:ascii="Arial" w:hAnsi="Arial"/>
                <w:sz w:val="22"/>
                <w:u w:val="single"/>
              </w:rPr>
            </w:pPr>
            <w:r w:rsidRPr="00BE07CE">
              <w:rPr>
                <w:sz w:val="22"/>
                <w:u w:val="single"/>
              </w:rPr>
              <w:t>Hingyon</w:t>
            </w:r>
          </w:p>
        </w:tc>
        <w:tc>
          <w:tcPr>
            <w:tcW w:w="4140" w:type="dxa"/>
            <w:vMerge/>
            <w:shd w:val="clear" w:color="auto" w:fill="auto"/>
          </w:tcPr>
          <w:p w:rsidR="0054293D" w:rsidRPr="00BE07CE" w:rsidRDefault="0054293D" w:rsidP="006512A1">
            <w:pPr>
              <w:rPr>
                <w:rFonts w:ascii="Arial" w:hAnsi="Arial"/>
                <w:sz w:val="22"/>
                <w:u w:val="single"/>
              </w:rPr>
            </w:pPr>
          </w:p>
        </w:tc>
      </w:tr>
      <w:tr w:rsidR="0054293D" w:rsidRPr="00BE07CE" w:rsidTr="006512A1">
        <w:trPr>
          <w:trHeight w:val="77"/>
        </w:trPr>
        <w:tc>
          <w:tcPr>
            <w:tcW w:w="2088" w:type="dxa"/>
            <w:shd w:val="clear" w:color="auto" w:fill="auto"/>
          </w:tcPr>
          <w:p w:rsidR="0054293D" w:rsidRPr="00BE07CE" w:rsidRDefault="0054293D" w:rsidP="006512A1">
            <w:pPr>
              <w:rPr>
                <w:rFonts w:ascii="Arial" w:hAnsi="Arial"/>
                <w:sz w:val="22"/>
                <w:u w:val="single"/>
              </w:rPr>
            </w:pPr>
            <w:r w:rsidRPr="00BE07CE">
              <w:rPr>
                <w:sz w:val="22"/>
              </w:rPr>
              <w:t xml:space="preserve">South Cotabato </w:t>
            </w:r>
          </w:p>
        </w:tc>
        <w:tc>
          <w:tcPr>
            <w:tcW w:w="2880" w:type="dxa"/>
            <w:shd w:val="clear" w:color="auto" w:fill="auto"/>
          </w:tcPr>
          <w:p w:rsidR="0054293D" w:rsidRPr="00BE07CE" w:rsidRDefault="0054293D" w:rsidP="006512A1">
            <w:pPr>
              <w:rPr>
                <w:rFonts w:ascii="Arial" w:hAnsi="Arial"/>
                <w:sz w:val="22"/>
                <w:u w:val="single"/>
              </w:rPr>
            </w:pPr>
            <w:r w:rsidRPr="00BE07CE">
              <w:rPr>
                <w:sz w:val="22"/>
              </w:rPr>
              <w:t xml:space="preserve">Lake Sebu </w:t>
            </w:r>
          </w:p>
        </w:tc>
        <w:tc>
          <w:tcPr>
            <w:tcW w:w="4140" w:type="dxa"/>
            <w:shd w:val="clear" w:color="auto" w:fill="auto"/>
          </w:tcPr>
          <w:p w:rsidR="0054293D" w:rsidRPr="00BE07CE" w:rsidRDefault="0054293D" w:rsidP="006512A1">
            <w:pPr>
              <w:rPr>
                <w:rFonts w:ascii="Arial" w:hAnsi="Arial"/>
                <w:sz w:val="22"/>
                <w:u w:val="single"/>
              </w:rPr>
            </w:pPr>
            <w:r w:rsidRPr="00BE07CE">
              <w:rPr>
                <w:sz w:val="22"/>
              </w:rPr>
              <w:t xml:space="preserve"> Tupi, Surallah  </w:t>
            </w:r>
          </w:p>
        </w:tc>
      </w:tr>
      <w:tr w:rsidR="0054293D" w:rsidRPr="00BE07CE" w:rsidTr="006512A1">
        <w:tc>
          <w:tcPr>
            <w:tcW w:w="2088" w:type="dxa"/>
            <w:shd w:val="clear" w:color="auto" w:fill="D9D9D9" w:themeFill="background1" w:themeFillShade="D9"/>
          </w:tcPr>
          <w:p w:rsidR="0054293D" w:rsidRPr="00BE07CE" w:rsidRDefault="0054293D" w:rsidP="006512A1">
            <w:pPr>
              <w:jc w:val="center"/>
              <w:rPr>
                <w:b/>
                <w:sz w:val="22"/>
              </w:rPr>
            </w:pPr>
            <w:r w:rsidRPr="00BE07CE">
              <w:rPr>
                <w:b/>
                <w:sz w:val="22"/>
              </w:rPr>
              <w:t>Other provinces for replication</w:t>
            </w:r>
          </w:p>
        </w:tc>
        <w:tc>
          <w:tcPr>
            <w:tcW w:w="7020" w:type="dxa"/>
            <w:gridSpan w:val="2"/>
            <w:shd w:val="clear" w:color="auto" w:fill="D9D9D9" w:themeFill="background1" w:themeFillShade="D9"/>
          </w:tcPr>
          <w:p w:rsidR="0054293D" w:rsidRPr="00BE07CE" w:rsidRDefault="0054293D" w:rsidP="006512A1">
            <w:pPr>
              <w:jc w:val="center"/>
              <w:rPr>
                <w:b/>
                <w:sz w:val="22"/>
              </w:rPr>
            </w:pPr>
            <w:r w:rsidRPr="00BE07CE">
              <w:rPr>
                <w:b/>
                <w:sz w:val="22"/>
              </w:rPr>
              <w:t>Other sites (exemplary sites cited in 2013 during the GIAHS project (DENR/DA/FAO)</w:t>
            </w:r>
          </w:p>
        </w:tc>
      </w:tr>
      <w:tr w:rsidR="0054293D" w:rsidRPr="00BE07CE" w:rsidTr="006512A1">
        <w:tc>
          <w:tcPr>
            <w:tcW w:w="2088" w:type="dxa"/>
            <w:shd w:val="clear" w:color="auto" w:fill="auto"/>
          </w:tcPr>
          <w:p w:rsidR="0054293D" w:rsidRPr="00BE07CE" w:rsidRDefault="0054293D" w:rsidP="006512A1">
            <w:pPr>
              <w:rPr>
                <w:rFonts w:ascii="Arial" w:hAnsi="Arial"/>
                <w:sz w:val="22"/>
                <w:u w:val="single"/>
              </w:rPr>
            </w:pPr>
            <w:r w:rsidRPr="00BE07CE">
              <w:rPr>
                <w:sz w:val="22"/>
              </w:rPr>
              <w:t>Kalinga, Nueva Viscaya, Mindoro, Bohol and Camiguin</w:t>
            </w:r>
          </w:p>
        </w:tc>
        <w:tc>
          <w:tcPr>
            <w:tcW w:w="7020" w:type="dxa"/>
            <w:gridSpan w:val="2"/>
            <w:shd w:val="clear" w:color="auto" w:fill="auto"/>
          </w:tcPr>
          <w:p w:rsidR="0054293D" w:rsidRPr="00BE07CE" w:rsidRDefault="0054293D" w:rsidP="006512A1">
            <w:pPr>
              <w:pStyle w:val="ListParagraph"/>
              <w:numPr>
                <w:ilvl w:val="0"/>
                <w:numId w:val="15"/>
              </w:numPr>
              <w:ind w:left="252" w:hanging="252"/>
              <w:jc w:val="left"/>
              <w:rPr>
                <w:sz w:val="22"/>
              </w:rPr>
            </w:pPr>
            <w:r w:rsidRPr="00BE07CE">
              <w:rPr>
                <w:sz w:val="22"/>
              </w:rPr>
              <w:t xml:space="preserve">Rice based System in Tanudan -  Kalinga </w:t>
            </w:r>
          </w:p>
          <w:p w:rsidR="0054293D" w:rsidRPr="00BE07CE" w:rsidRDefault="0054293D" w:rsidP="006512A1">
            <w:pPr>
              <w:pStyle w:val="ListParagraph"/>
              <w:numPr>
                <w:ilvl w:val="0"/>
                <w:numId w:val="15"/>
              </w:numPr>
              <w:ind w:left="252" w:hanging="252"/>
              <w:jc w:val="left"/>
              <w:rPr>
                <w:sz w:val="22"/>
              </w:rPr>
            </w:pPr>
            <w:r w:rsidRPr="00BE07CE">
              <w:rPr>
                <w:sz w:val="22"/>
              </w:rPr>
              <w:t>Sweet potato Fallow System in Kalahan – Nueva Viscaya</w:t>
            </w:r>
          </w:p>
          <w:p w:rsidR="0054293D" w:rsidRPr="00BE07CE" w:rsidRDefault="0054293D" w:rsidP="006512A1">
            <w:pPr>
              <w:pStyle w:val="ListParagraph"/>
              <w:numPr>
                <w:ilvl w:val="0"/>
                <w:numId w:val="15"/>
              </w:numPr>
              <w:ind w:left="252" w:hanging="252"/>
              <w:jc w:val="left"/>
              <w:rPr>
                <w:sz w:val="22"/>
              </w:rPr>
            </w:pPr>
            <w:r w:rsidRPr="00BE07CE">
              <w:rPr>
                <w:sz w:val="22"/>
              </w:rPr>
              <w:t xml:space="preserve">Rice-based Gentle Fallow System of the Hanunuo  Mangyan -  Mindoro </w:t>
            </w:r>
          </w:p>
          <w:p w:rsidR="0054293D" w:rsidRPr="00BE07CE" w:rsidRDefault="0054293D" w:rsidP="006512A1">
            <w:pPr>
              <w:pStyle w:val="ListParagraph"/>
              <w:numPr>
                <w:ilvl w:val="0"/>
                <w:numId w:val="15"/>
              </w:numPr>
              <w:ind w:left="252" w:hanging="252"/>
              <w:jc w:val="left"/>
              <w:rPr>
                <w:sz w:val="22"/>
              </w:rPr>
            </w:pPr>
            <w:r w:rsidRPr="00BE07CE">
              <w:rPr>
                <w:sz w:val="22"/>
              </w:rPr>
              <w:t xml:space="preserve">Ubi Cultivation System in the Karst Landscapes of Bohol </w:t>
            </w:r>
          </w:p>
          <w:p w:rsidR="0054293D" w:rsidRPr="00BE07CE" w:rsidRDefault="0054293D" w:rsidP="006512A1">
            <w:pPr>
              <w:pStyle w:val="ListParagraph"/>
              <w:numPr>
                <w:ilvl w:val="0"/>
                <w:numId w:val="15"/>
              </w:numPr>
              <w:ind w:left="252" w:hanging="252"/>
              <w:jc w:val="left"/>
              <w:rPr>
                <w:rFonts w:ascii="Arial" w:hAnsi="Arial"/>
                <w:sz w:val="22"/>
              </w:rPr>
            </w:pPr>
            <w:r w:rsidRPr="00BE07CE">
              <w:rPr>
                <w:sz w:val="22"/>
              </w:rPr>
              <w:t>Lanzones Cultivation as Part of the Highland Biodiversity in Camiguin</w:t>
            </w:r>
          </w:p>
        </w:tc>
      </w:tr>
    </w:tbl>
    <w:p w:rsidR="00DB6C46" w:rsidRPr="00BE07CE" w:rsidRDefault="00DB6C46" w:rsidP="00DB6C46">
      <w:pPr>
        <w:widowControl w:val="0"/>
        <w:tabs>
          <w:tab w:val="left" w:pos="220"/>
          <w:tab w:val="left" w:pos="720"/>
        </w:tabs>
        <w:autoSpaceDE w:val="0"/>
        <w:autoSpaceDN w:val="0"/>
        <w:adjustRightInd w:val="0"/>
        <w:ind w:left="720"/>
        <w:rPr>
          <w:rFonts w:asciiTheme="majorHAnsi" w:hAnsiTheme="majorHAnsi" w:cs="Helvetica"/>
          <w:color w:val="1C1C1C"/>
          <w:highlight w:val="yellow"/>
        </w:rPr>
      </w:pPr>
    </w:p>
    <w:p w:rsidR="00F36B9C" w:rsidRPr="00BE07CE" w:rsidRDefault="00D71A57"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fldChar w:fldCharType="begin"/>
      </w:r>
      <w:r w:rsidR="00F36B9C" w:rsidRPr="00BE07CE">
        <w:rPr>
          <w:sz w:val="22"/>
          <w:szCs w:val="22"/>
        </w:rPr>
        <w:instrText xml:space="preserve"> REF _Ref411482024 \r \h </w:instrText>
      </w:r>
      <w:r w:rsidRPr="00BE07CE">
        <w:rPr>
          <w:sz w:val="22"/>
          <w:szCs w:val="22"/>
        </w:rPr>
      </w:r>
      <w:r w:rsidRPr="00BE07CE">
        <w:rPr>
          <w:sz w:val="22"/>
          <w:szCs w:val="22"/>
        </w:rPr>
        <w:fldChar w:fldCharType="separate"/>
      </w:r>
      <w:r w:rsidR="001C3ACC" w:rsidRPr="00BE07CE">
        <w:rPr>
          <w:sz w:val="22"/>
          <w:szCs w:val="22"/>
        </w:rPr>
        <w:t>Table 2</w:t>
      </w:r>
      <w:r w:rsidRPr="00BE07CE">
        <w:rPr>
          <w:sz w:val="22"/>
          <w:szCs w:val="22"/>
        </w:rPr>
        <w:fldChar w:fldCharType="end"/>
      </w:r>
      <w:r w:rsidR="00F36B9C" w:rsidRPr="00BE07CE">
        <w:rPr>
          <w:sz w:val="22"/>
          <w:szCs w:val="22"/>
        </w:rPr>
        <w:t xml:space="preserve"> presents the crops grown in Hingyon, Hungduan and Lake Sebu. PPG studies and consultations revealed high levels of intra- and interspecific crop diversity in the project sites. Variety names can be an initial indicator of diversity, and farmers named 17, 24 and 20 traditional rice varieties respectively in the three municipalities. Farmers, especially the older farmers (seed keepers) are able to distinguish each variety they grow. Farmers identify varieties based on morphological characteristics (lemma and palea </w:t>
      </w:r>
      <w:r w:rsidR="00BE07CE" w:rsidRPr="00BE07CE">
        <w:rPr>
          <w:sz w:val="22"/>
          <w:szCs w:val="22"/>
        </w:rPr>
        <w:t>colour</w:t>
      </w:r>
      <w:r w:rsidR="00F36B9C" w:rsidRPr="00BE07CE">
        <w:rPr>
          <w:sz w:val="22"/>
          <w:szCs w:val="22"/>
        </w:rPr>
        <w:t xml:space="preserve">, awning, seed size and shape), growth duration, use and other properties. </w:t>
      </w:r>
      <w:r w:rsidR="001128AF" w:rsidRPr="00BE07CE">
        <w:rPr>
          <w:sz w:val="22"/>
          <w:szCs w:val="22"/>
        </w:rPr>
        <w:t>There are no reports on the existence of wild rice species in Ifugao and South Cotabato provinces.</w:t>
      </w:r>
    </w:p>
    <w:p w:rsidR="00F36B9C" w:rsidRPr="00BE07CE" w:rsidRDefault="00F36B9C" w:rsidP="00F36B9C">
      <w:pPr>
        <w:pStyle w:val="ListParagraph"/>
        <w:numPr>
          <w:ilvl w:val="0"/>
          <w:numId w:val="61"/>
        </w:numPr>
        <w:ind w:left="990" w:hanging="990"/>
        <w:rPr>
          <w:b/>
          <w:sz w:val="22"/>
        </w:rPr>
      </w:pPr>
      <w:bookmarkStart w:id="9" w:name="_Ref411482024"/>
      <w:r w:rsidRPr="00BE07CE">
        <w:rPr>
          <w:b/>
          <w:sz w:val="22"/>
        </w:rPr>
        <w:t>Main ABD crops in the target municipalities</w:t>
      </w:r>
      <w:bookmarkEnd w:id="9"/>
    </w:p>
    <w:tbl>
      <w:tblPr>
        <w:tblW w:w="945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2"/>
        <w:gridCol w:w="2698"/>
        <w:gridCol w:w="2020"/>
        <w:gridCol w:w="2020"/>
      </w:tblGrid>
      <w:tr w:rsidR="00F36B9C" w:rsidRPr="00BE07CE" w:rsidTr="00344759">
        <w:trPr>
          <w:trHeight w:val="440"/>
        </w:trPr>
        <w:tc>
          <w:tcPr>
            <w:tcW w:w="2712" w:type="dxa"/>
            <w:shd w:val="clear" w:color="auto" w:fill="BFBFBF" w:themeFill="background1" w:themeFillShade="BF"/>
          </w:tcPr>
          <w:p w:rsidR="00F36B9C" w:rsidRPr="00BE07CE" w:rsidRDefault="00F36B9C" w:rsidP="00F36B9C">
            <w:pPr>
              <w:ind w:hanging="108"/>
              <w:jc w:val="center"/>
              <w:rPr>
                <w:sz w:val="22"/>
                <w:szCs w:val="22"/>
              </w:rPr>
            </w:pPr>
            <w:r w:rsidRPr="00BE07CE">
              <w:rPr>
                <w:sz w:val="22"/>
                <w:szCs w:val="22"/>
              </w:rPr>
              <w:t>Common name</w:t>
            </w:r>
          </w:p>
        </w:tc>
        <w:tc>
          <w:tcPr>
            <w:tcW w:w="2698" w:type="dxa"/>
            <w:shd w:val="clear" w:color="auto" w:fill="BFBFBF" w:themeFill="background1" w:themeFillShade="BF"/>
          </w:tcPr>
          <w:p w:rsidR="00F36B9C" w:rsidRPr="00BE07CE" w:rsidRDefault="00F36B9C" w:rsidP="00F36B9C">
            <w:pPr>
              <w:jc w:val="center"/>
              <w:rPr>
                <w:sz w:val="22"/>
                <w:szCs w:val="22"/>
              </w:rPr>
            </w:pPr>
            <w:r w:rsidRPr="00BE07CE">
              <w:rPr>
                <w:sz w:val="22"/>
                <w:szCs w:val="22"/>
              </w:rPr>
              <w:t>Scientific name</w:t>
            </w:r>
          </w:p>
        </w:tc>
        <w:tc>
          <w:tcPr>
            <w:tcW w:w="2020" w:type="dxa"/>
            <w:shd w:val="clear" w:color="auto" w:fill="BFBFBF" w:themeFill="background1" w:themeFillShade="BF"/>
          </w:tcPr>
          <w:p w:rsidR="00F36B9C" w:rsidRPr="00BE07CE" w:rsidRDefault="00F36B9C" w:rsidP="00F36B9C">
            <w:pPr>
              <w:jc w:val="center"/>
              <w:rPr>
                <w:sz w:val="22"/>
                <w:szCs w:val="22"/>
              </w:rPr>
            </w:pPr>
            <w:r w:rsidRPr="00BE07CE">
              <w:rPr>
                <w:sz w:val="22"/>
                <w:szCs w:val="22"/>
              </w:rPr>
              <w:t>Hungduan and Hingyon</w:t>
            </w:r>
          </w:p>
        </w:tc>
        <w:tc>
          <w:tcPr>
            <w:tcW w:w="2020" w:type="dxa"/>
            <w:shd w:val="clear" w:color="auto" w:fill="BFBFBF" w:themeFill="background1" w:themeFillShade="BF"/>
          </w:tcPr>
          <w:p w:rsidR="00F36B9C" w:rsidRPr="00BE07CE" w:rsidRDefault="00F36B9C" w:rsidP="00F36B9C">
            <w:pPr>
              <w:jc w:val="center"/>
              <w:rPr>
                <w:sz w:val="22"/>
                <w:szCs w:val="22"/>
              </w:rPr>
            </w:pPr>
            <w:r w:rsidRPr="00BE07CE">
              <w:rPr>
                <w:sz w:val="22"/>
                <w:szCs w:val="22"/>
              </w:rPr>
              <w:t>Lake Sebu</w:t>
            </w:r>
          </w:p>
        </w:tc>
      </w:tr>
      <w:tr w:rsidR="00F36B9C" w:rsidRPr="00BE07CE" w:rsidTr="00344759">
        <w:tc>
          <w:tcPr>
            <w:tcW w:w="2712" w:type="dxa"/>
          </w:tcPr>
          <w:p w:rsidR="00F36B9C" w:rsidRPr="00BE07CE" w:rsidRDefault="00F36B9C" w:rsidP="00F36B9C">
            <w:pPr>
              <w:rPr>
                <w:sz w:val="22"/>
                <w:szCs w:val="22"/>
              </w:rPr>
            </w:pPr>
            <w:r w:rsidRPr="00BE07CE">
              <w:rPr>
                <w:sz w:val="22"/>
                <w:szCs w:val="22"/>
              </w:rPr>
              <w:t>Lowland/upland rice</w:t>
            </w:r>
          </w:p>
        </w:tc>
        <w:tc>
          <w:tcPr>
            <w:tcW w:w="2698" w:type="dxa"/>
          </w:tcPr>
          <w:p w:rsidR="00F36B9C" w:rsidRPr="00BE07CE" w:rsidRDefault="00F36B9C" w:rsidP="00F36B9C">
            <w:pPr>
              <w:rPr>
                <w:i/>
                <w:sz w:val="22"/>
                <w:szCs w:val="22"/>
              </w:rPr>
            </w:pPr>
            <w:r w:rsidRPr="00BE07CE">
              <w:rPr>
                <w:i/>
                <w:sz w:val="22"/>
                <w:szCs w:val="22"/>
              </w:rPr>
              <w:t>Oryza sativa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3827E1" w:rsidP="00F36B9C">
            <w:pPr>
              <w:rPr>
                <w:sz w:val="22"/>
                <w:szCs w:val="22"/>
              </w:rPr>
            </w:pPr>
            <w:r w:rsidRPr="00BE07CE">
              <w:rPr>
                <w:sz w:val="22"/>
                <w:szCs w:val="22"/>
              </w:rPr>
              <w:t>Maize</w:t>
            </w:r>
          </w:p>
        </w:tc>
        <w:tc>
          <w:tcPr>
            <w:tcW w:w="2698" w:type="dxa"/>
          </w:tcPr>
          <w:p w:rsidR="00F36B9C" w:rsidRPr="00BE07CE" w:rsidRDefault="00F36B9C" w:rsidP="00F36B9C">
            <w:pPr>
              <w:rPr>
                <w:i/>
                <w:sz w:val="22"/>
                <w:szCs w:val="22"/>
              </w:rPr>
            </w:pPr>
            <w:r w:rsidRPr="00BE07CE">
              <w:rPr>
                <w:i/>
                <w:sz w:val="22"/>
                <w:szCs w:val="22"/>
              </w:rPr>
              <w:t>Zea mays</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Sweet potato</w:t>
            </w:r>
          </w:p>
        </w:tc>
        <w:tc>
          <w:tcPr>
            <w:tcW w:w="2698" w:type="dxa"/>
          </w:tcPr>
          <w:p w:rsidR="00F36B9C" w:rsidRPr="00BE07CE" w:rsidRDefault="00F36B9C" w:rsidP="00F36B9C">
            <w:pPr>
              <w:rPr>
                <w:i/>
                <w:sz w:val="22"/>
                <w:szCs w:val="22"/>
              </w:rPr>
            </w:pPr>
            <w:r w:rsidRPr="00BE07CE">
              <w:rPr>
                <w:i/>
                <w:sz w:val="22"/>
                <w:szCs w:val="22"/>
              </w:rPr>
              <w:t>Ipomea batatas</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Taro</w:t>
            </w:r>
          </w:p>
        </w:tc>
        <w:tc>
          <w:tcPr>
            <w:tcW w:w="2698" w:type="dxa"/>
          </w:tcPr>
          <w:p w:rsidR="00F36B9C" w:rsidRPr="00BE07CE" w:rsidRDefault="00F36B9C" w:rsidP="00F36B9C">
            <w:pPr>
              <w:rPr>
                <w:i/>
                <w:sz w:val="22"/>
                <w:szCs w:val="22"/>
              </w:rPr>
            </w:pPr>
            <w:r w:rsidRPr="00BE07CE">
              <w:rPr>
                <w:i/>
                <w:sz w:val="22"/>
                <w:szCs w:val="22"/>
              </w:rPr>
              <w:t>Colocasia esculenta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Cocoyam</w:t>
            </w:r>
          </w:p>
        </w:tc>
        <w:tc>
          <w:tcPr>
            <w:tcW w:w="2698" w:type="dxa"/>
          </w:tcPr>
          <w:p w:rsidR="00F36B9C" w:rsidRPr="00BE07CE" w:rsidRDefault="00F36B9C" w:rsidP="00F36B9C">
            <w:pPr>
              <w:rPr>
                <w:i/>
                <w:sz w:val="22"/>
                <w:szCs w:val="22"/>
              </w:rPr>
            </w:pPr>
            <w:r w:rsidRPr="00BE07CE">
              <w:rPr>
                <w:i/>
                <w:sz w:val="22"/>
                <w:szCs w:val="22"/>
              </w:rPr>
              <w:t>Xanthosoma sagitofollium</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Yam</w:t>
            </w:r>
          </w:p>
        </w:tc>
        <w:tc>
          <w:tcPr>
            <w:tcW w:w="2698" w:type="dxa"/>
          </w:tcPr>
          <w:p w:rsidR="00F36B9C" w:rsidRPr="00BE07CE" w:rsidRDefault="00F36B9C" w:rsidP="00F36B9C">
            <w:pPr>
              <w:rPr>
                <w:i/>
                <w:sz w:val="22"/>
                <w:szCs w:val="22"/>
              </w:rPr>
            </w:pPr>
            <w:r w:rsidRPr="00BE07CE">
              <w:rPr>
                <w:i/>
                <w:sz w:val="22"/>
                <w:szCs w:val="22"/>
              </w:rPr>
              <w:t>Dioscorea alata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p>
        </w:tc>
      </w:tr>
      <w:tr w:rsidR="00F36B9C" w:rsidRPr="00BE07CE" w:rsidTr="00344759">
        <w:tc>
          <w:tcPr>
            <w:tcW w:w="2712" w:type="dxa"/>
          </w:tcPr>
          <w:p w:rsidR="00F36B9C" w:rsidRPr="00BE07CE" w:rsidRDefault="00F36B9C" w:rsidP="00F36B9C">
            <w:pPr>
              <w:rPr>
                <w:sz w:val="22"/>
                <w:szCs w:val="22"/>
              </w:rPr>
            </w:pPr>
            <w:r w:rsidRPr="00BE07CE">
              <w:rPr>
                <w:sz w:val="22"/>
                <w:szCs w:val="22"/>
              </w:rPr>
              <w:t>Banana</w:t>
            </w:r>
          </w:p>
        </w:tc>
        <w:tc>
          <w:tcPr>
            <w:tcW w:w="2698" w:type="dxa"/>
          </w:tcPr>
          <w:p w:rsidR="00F36B9C" w:rsidRPr="00BE07CE" w:rsidRDefault="00F36B9C" w:rsidP="00C45548">
            <w:pPr>
              <w:rPr>
                <w:i/>
                <w:sz w:val="22"/>
                <w:szCs w:val="22"/>
              </w:rPr>
            </w:pPr>
            <w:r w:rsidRPr="00BE07CE">
              <w:rPr>
                <w:i/>
                <w:sz w:val="22"/>
                <w:szCs w:val="22"/>
              </w:rPr>
              <w:t xml:space="preserve">Musa </w:t>
            </w:r>
            <w:r w:rsidR="0088087D" w:rsidRPr="00BE07CE">
              <w:rPr>
                <w:i/>
                <w:sz w:val="22"/>
                <w:szCs w:val="22"/>
              </w:rPr>
              <w:t>x paradisiaca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Abaca</w:t>
            </w:r>
          </w:p>
        </w:tc>
        <w:tc>
          <w:tcPr>
            <w:tcW w:w="2698" w:type="dxa"/>
          </w:tcPr>
          <w:p w:rsidR="00F36B9C" w:rsidRPr="00BE07CE" w:rsidRDefault="00F36B9C" w:rsidP="00F36B9C">
            <w:pPr>
              <w:rPr>
                <w:i/>
                <w:sz w:val="22"/>
                <w:szCs w:val="22"/>
              </w:rPr>
            </w:pPr>
            <w:r w:rsidRPr="00BE07CE">
              <w:rPr>
                <w:i/>
                <w:sz w:val="22"/>
                <w:szCs w:val="22"/>
              </w:rPr>
              <w:t>Musa textilis</w:t>
            </w:r>
          </w:p>
        </w:tc>
        <w:tc>
          <w:tcPr>
            <w:tcW w:w="2020" w:type="dxa"/>
          </w:tcPr>
          <w:p w:rsidR="00F36B9C" w:rsidRPr="00BE07CE" w:rsidRDefault="00F36B9C" w:rsidP="00F36B9C">
            <w:pPr>
              <w:jc w:val="center"/>
              <w:rPr>
                <w:sz w:val="22"/>
                <w:szCs w:val="22"/>
              </w:rPr>
            </w:pP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9450" w:type="dxa"/>
            <w:gridSpan w:val="4"/>
            <w:shd w:val="clear" w:color="auto" w:fill="D9D9D9" w:themeFill="background1" w:themeFillShade="D9"/>
          </w:tcPr>
          <w:p w:rsidR="00F36B9C" w:rsidRPr="00BE07CE" w:rsidRDefault="00F36B9C" w:rsidP="00F36B9C">
            <w:pPr>
              <w:rPr>
                <w:sz w:val="22"/>
                <w:szCs w:val="22"/>
              </w:rPr>
            </w:pPr>
            <w:r w:rsidRPr="00BE07CE">
              <w:rPr>
                <w:sz w:val="22"/>
                <w:szCs w:val="22"/>
              </w:rPr>
              <w:t>Vegetables and field legumes</w:t>
            </w:r>
          </w:p>
        </w:tc>
      </w:tr>
      <w:tr w:rsidR="00F36B9C" w:rsidRPr="00BE07CE" w:rsidTr="00344759">
        <w:tc>
          <w:tcPr>
            <w:tcW w:w="2712" w:type="dxa"/>
          </w:tcPr>
          <w:p w:rsidR="00F36B9C" w:rsidRPr="00BE07CE" w:rsidRDefault="00F36B9C" w:rsidP="00F36B9C">
            <w:pPr>
              <w:rPr>
                <w:sz w:val="22"/>
                <w:szCs w:val="22"/>
              </w:rPr>
            </w:pPr>
            <w:r w:rsidRPr="00BE07CE">
              <w:rPr>
                <w:sz w:val="22"/>
                <w:szCs w:val="22"/>
              </w:rPr>
              <w:t>Peas</w:t>
            </w:r>
          </w:p>
        </w:tc>
        <w:tc>
          <w:tcPr>
            <w:tcW w:w="2698" w:type="dxa"/>
          </w:tcPr>
          <w:p w:rsidR="00F36B9C" w:rsidRPr="00BE07CE" w:rsidRDefault="00F36B9C" w:rsidP="00F36B9C">
            <w:pPr>
              <w:rPr>
                <w:i/>
                <w:sz w:val="22"/>
                <w:szCs w:val="22"/>
              </w:rPr>
            </w:pPr>
            <w:r w:rsidRPr="00BE07CE">
              <w:rPr>
                <w:i/>
                <w:sz w:val="22"/>
                <w:szCs w:val="22"/>
              </w:rPr>
              <w:t>Pisum sativum</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p>
        </w:tc>
      </w:tr>
      <w:tr w:rsidR="00F36B9C" w:rsidRPr="00BE07CE" w:rsidTr="00344759">
        <w:tc>
          <w:tcPr>
            <w:tcW w:w="2712" w:type="dxa"/>
          </w:tcPr>
          <w:p w:rsidR="00F36B9C" w:rsidRPr="00BE07CE" w:rsidRDefault="00F36B9C" w:rsidP="00F36B9C">
            <w:pPr>
              <w:rPr>
                <w:sz w:val="22"/>
                <w:szCs w:val="22"/>
              </w:rPr>
            </w:pPr>
            <w:r w:rsidRPr="00BE07CE">
              <w:rPr>
                <w:sz w:val="22"/>
                <w:szCs w:val="22"/>
              </w:rPr>
              <w:t>beans</w:t>
            </w:r>
          </w:p>
        </w:tc>
        <w:tc>
          <w:tcPr>
            <w:tcW w:w="2698" w:type="dxa"/>
          </w:tcPr>
          <w:p w:rsidR="00F36B9C" w:rsidRPr="00BE07CE" w:rsidRDefault="00F36B9C" w:rsidP="00F36B9C">
            <w:pPr>
              <w:rPr>
                <w:i/>
                <w:sz w:val="22"/>
                <w:szCs w:val="22"/>
              </w:rPr>
            </w:pPr>
            <w:r w:rsidRPr="00BE07CE">
              <w:rPr>
                <w:i/>
                <w:sz w:val="22"/>
                <w:szCs w:val="22"/>
              </w:rPr>
              <w:t xml:space="preserve">Vigna </w:t>
            </w:r>
            <w:r w:rsidR="00BE07CE" w:rsidRPr="00BE07CE">
              <w:rPr>
                <w:i/>
                <w:sz w:val="22"/>
                <w:szCs w:val="22"/>
              </w:rPr>
              <w:t>spp</w:t>
            </w:r>
            <w:r w:rsidR="00BE07CE">
              <w:rPr>
                <w:i/>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Ground nut</w:t>
            </w:r>
          </w:p>
        </w:tc>
        <w:tc>
          <w:tcPr>
            <w:tcW w:w="2698" w:type="dxa"/>
          </w:tcPr>
          <w:p w:rsidR="00F36B9C" w:rsidRPr="00BE07CE" w:rsidRDefault="00F36B9C" w:rsidP="00F36B9C">
            <w:pPr>
              <w:rPr>
                <w:i/>
                <w:sz w:val="22"/>
                <w:szCs w:val="22"/>
              </w:rPr>
            </w:pPr>
            <w:r w:rsidRPr="00BE07CE">
              <w:rPr>
                <w:i/>
                <w:sz w:val="22"/>
                <w:szCs w:val="22"/>
              </w:rPr>
              <w:t>Arachis hypog</w:t>
            </w:r>
            <w:r w:rsidR="0088087D" w:rsidRPr="00BE07CE">
              <w:rPr>
                <w:i/>
                <w:sz w:val="22"/>
                <w:szCs w:val="22"/>
              </w:rPr>
              <w:t>a</w:t>
            </w:r>
            <w:r w:rsidRPr="00BE07CE">
              <w:rPr>
                <w:i/>
                <w:sz w:val="22"/>
                <w:szCs w:val="22"/>
              </w:rPr>
              <w:t>ea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Pigeon pea</w:t>
            </w:r>
          </w:p>
        </w:tc>
        <w:tc>
          <w:tcPr>
            <w:tcW w:w="2698" w:type="dxa"/>
          </w:tcPr>
          <w:p w:rsidR="00F36B9C" w:rsidRPr="00BE07CE" w:rsidRDefault="00F36B9C" w:rsidP="00F36B9C">
            <w:pPr>
              <w:rPr>
                <w:i/>
                <w:sz w:val="22"/>
                <w:szCs w:val="22"/>
              </w:rPr>
            </w:pPr>
            <w:r w:rsidRPr="00BE07CE">
              <w:rPr>
                <w:i/>
                <w:sz w:val="22"/>
                <w:szCs w:val="22"/>
              </w:rPr>
              <w:t>Cajanus cajan</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p>
        </w:tc>
      </w:tr>
      <w:tr w:rsidR="00F36B9C" w:rsidRPr="00BE07CE" w:rsidTr="00344759">
        <w:tc>
          <w:tcPr>
            <w:tcW w:w="9450" w:type="dxa"/>
            <w:gridSpan w:val="4"/>
            <w:shd w:val="clear" w:color="auto" w:fill="D9D9D9" w:themeFill="background1" w:themeFillShade="D9"/>
          </w:tcPr>
          <w:p w:rsidR="00F36B9C" w:rsidRPr="00BE07CE" w:rsidRDefault="00F36B9C" w:rsidP="00F36B9C">
            <w:pPr>
              <w:rPr>
                <w:sz w:val="22"/>
                <w:szCs w:val="22"/>
              </w:rPr>
            </w:pPr>
            <w:r w:rsidRPr="00BE07CE">
              <w:rPr>
                <w:i/>
                <w:sz w:val="22"/>
                <w:szCs w:val="22"/>
              </w:rPr>
              <w:t>Muyong</w:t>
            </w:r>
            <w:r w:rsidRPr="00BE07CE">
              <w:rPr>
                <w:sz w:val="22"/>
                <w:szCs w:val="22"/>
              </w:rPr>
              <w:t xml:space="preserve"> forests</w:t>
            </w:r>
          </w:p>
        </w:tc>
      </w:tr>
      <w:tr w:rsidR="00F36B9C" w:rsidRPr="00BE07CE" w:rsidTr="00344759">
        <w:tc>
          <w:tcPr>
            <w:tcW w:w="2712" w:type="dxa"/>
          </w:tcPr>
          <w:p w:rsidR="00F36B9C" w:rsidRPr="00BE07CE" w:rsidRDefault="00F36B9C" w:rsidP="00F36B9C">
            <w:pPr>
              <w:rPr>
                <w:sz w:val="22"/>
                <w:szCs w:val="22"/>
              </w:rPr>
            </w:pPr>
            <w:r w:rsidRPr="00BE07CE">
              <w:rPr>
                <w:sz w:val="22"/>
                <w:szCs w:val="22"/>
              </w:rPr>
              <w:t>Fruit trees</w:t>
            </w:r>
          </w:p>
        </w:tc>
        <w:tc>
          <w:tcPr>
            <w:tcW w:w="2698" w:type="dxa"/>
          </w:tcPr>
          <w:p w:rsidR="00F36B9C" w:rsidRPr="00BE07CE" w:rsidRDefault="00F36B9C" w:rsidP="00F36B9C">
            <w:pPr>
              <w:rPr>
                <w:i/>
                <w:sz w:val="22"/>
                <w:szCs w:val="22"/>
              </w:rPr>
            </w:pP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rPr>
                <w:sz w:val="22"/>
                <w:szCs w:val="22"/>
              </w:rPr>
            </w:pPr>
          </w:p>
        </w:tc>
      </w:tr>
      <w:tr w:rsidR="00F36B9C" w:rsidRPr="00BE07CE" w:rsidTr="00344759">
        <w:tc>
          <w:tcPr>
            <w:tcW w:w="2712" w:type="dxa"/>
          </w:tcPr>
          <w:p w:rsidR="00F36B9C" w:rsidRPr="00BE07CE" w:rsidRDefault="00F36B9C" w:rsidP="00F36B9C">
            <w:pPr>
              <w:rPr>
                <w:sz w:val="22"/>
                <w:szCs w:val="22"/>
              </w:rPr>
            </w:pPr>
            <w:r w:rsidRPr="00BE07CE">
              <w:rPr>
                <w:sz w:val="22"/>
                <w:szCs w:val="22"/>
              </w:rPr>
              <w:t>Coffee</w:t>
            </w:r>
          </w:p>
        </w:tc>
        <w:tc>
          <w:tcPr>
            <w:tcW w:w="2698" w:type="dxa"/>
          </w:tcPr>
          <w:p w:rsidR="00F36B9C" w:rsidRPr="00BE07CE" w:rsidRDefault="00BE07CE" w:rsidP="00F36B9C">
            <w:pPr>
              <w:rPr>
                <w:i/>
                <w:sz w:val="22"/>
                <w:szCs w:val="22"/>
              </w:rPr>
            </w:pPr>
            <w:r w:rsidRPr="00BE07CE">
              <w:rPr>
                <w:i/>
                <w:sz w:val="22"/>
                <w:szCs w:val="22"/>
              </w:rPr>
              <w:t>Coffea arabica, C</w:t>
            </w:r>
            <w:r>
              <w:rPr>
                <w:i/>
                <w:sz w:val="22"/>
                <w:szCs w:val="22"/>
              </w:rPr>
              <w:t>.</w:t>
            </w:r>
            <w:r w:rsidRPr="00BE07CE">
              <w:rPr>
                <w:i/>
                <w:sz w:val="22"/>
                <w:szCs w:val="22"/>
              </w:rPr>
              <w:t xml:space="preserve"> robusta</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r>
      <w:tr w:rsidR="00F36B9C" w:rsidRPr="00BE07CE" w:rsidTr="00344759">
        <w:tc>
          <w:tcPr>
            <w:tcW w:w="2712" w:type="dxa"/>
          </w:tcPr>
          <w:p w:rsidR="00F36B9C" w:rsidRPr="00BE07CE" w:rsidRDefault="00F36B9C" w:rsidP="00F36B9C">
            <w:pPr>
              <w:rPr>
                <w:sz w:val="22"/>
                <w:szCs w:val="22"/>
              </w:rPr>
            </w:pPr>
            <w:r w:rsidRPr="00BE07CE">
              <w:rPr>
                <w:sz w:val="22"/>
                <w:szCs w:val="22"/>
              </w:rPr>
              <w:t>Forest trees</w:t>
            </w:r>
          </w:p>
        </w:tc>
        <w:tc>
          <w:tcPr>
            <w:tcW w:w="2698" w:type="dxa"/>
          </w:tcPr>
          <w:p w:rsidR="00F36B9C" w:rsidRPr="00BE07CE" w:rsidRDefault="00F36B9C" w:rsidP="00F36B9C">
            <w:pPr>
              <w:rPr>
                <w:i/>
                <w:sz w:val="22"/>
                <w:szCs w:val="22"/>
              </w:rPr>
            </w:pPr>
          </w:p>
        </w:tc>
        <w:tc>
          <w:tcPr>
            <w:tcW w:w="2020" w:type="dxa"/>
          </w:tcPr>
          <w:p w:rsidR="00F36B9C" w:rsidRPr="00BE07CE" w:rsidRDefault="00F36B9C" w:rsidP="00F36B9C">
            <w:pPr>
              <w:jc w:val="center"/>
              <w:rPr>
                <w:sz w:val="22"/>
                <w:szCs w:val="22"/>
              </w:rPr>
            </w:pPr>
            <w:r w:rsidRPr="00BE07CE">
              <w:rPr>
                <w:rFonts w:ascii="MS Mincho" w:eastAsia="MS Mincho" w:hAnsi="MS Mincho" w:cs="MS Mincho"/>
                <w:sz w:val="22"/>
                <w:szCs w:val="22"/>
              </w:rPr>
              <w:t>✓</w:t>
            </w:r>
          </w:p>
        </w:tc>
        <w:tc>
          <w:tcPr>
            <w:tcW w:w="2020" w:type="dxa"/>
          </w:tcPr>
          <w:p w:rsidR="00F36B9C" w:rsidRPr="00BE07CE" w:rsidRDefault="00F36B9C" w:rsidP="00F36B9C">
            <w:pPr>
              <w:rPr>
                <w:sz w:val="22"/>
                <w:szCs w:val="22"/>
              </w:rPr>
            </w:pPr>
          </w:p>
        </w:tc>
      </w:tr>
    </w:tbl>
    <w:p w:rsidR="00F36B9C" w:rsidRPr="00BE07CE" w:rsidRDefault="00F36B9C" w:rsidP="00D419A2">
      <w:pPr>
        <w:pStyle w:val="ListParagraph"/>
        <w:tabs>
          <w:tab w:val="left" w:pos="450"/>
        </w:tabs>
        <w:autoSpaceDE w:val="0"/>
        <w:autoSpaceDN w:val="0"/>
        <w:spacing w:after="120"/>
        <w:ind w:left="0"/>
        <w:contextualSpacing w:val="0"/>
        <w:rPr>
          <w:b/>
          <w:i/>
          <w:sz w:val="22"/>
          <w:szCs w:val="22"/>
        </w:rPr>
      </w:pPr>
    </w:p>
    <w:p w:rsidR="00D419A2" w:rsidRPr="00BE07CE" w:rsidRDefault="00D419A2" w:rsidP="00D419A2">
      <w:pPr>
        <w:pStyle w:val="ListParagraph"/>
        <w:tabs>
          <w:tab w:val="left" w:pos="450"/>
        </w:tabs>
        <w:autoSpaceDE w:val="0"/>
        <w:autoSpaceDN w:val="0"/>
        <w:spacing w:after="120"/>
        <w:ind w:left="0"/>
        <w:contextualSpacing w:val="0"/>
        <w:rPr>
          <w:b/>
          <w:i/>
          <w:sz w:val="22"/>
          <w:szCs w:val="22"/>
        </w:rPr>
      </w:pPr>
      <w:r w:rsidRPr="00BE07CE">
        <w:rPr>
          <w:b/>
          <w:i/>
          <w:sz w:val="22"/>
          <w:szCs w:val="22"/>
        </w:rPr>
        <w:t>Ifugao Province</w:t>
      </w:r>
    </w:p>
    <w:p w:rsidR="00DB6C46" w:rsidRPr="00BE07CE" w:rsidRDefault="00DB6C46" w:rsidP="00DB6C4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Ifugao lies at a latitude of 16050’ N and 121010’E longitude. Ifugao is a landlocked province in the Cordillera Administrative Region, and is located in a mountainous region characterized by rugged terrain, river valleys and massive forests. </w:t>
      </w:r>
      <w:r w:rsidR="00D419A2" w:rsidRPr="00BE07CE">
        <w:rPr>
          <w:sz w:val="22"/>
          <w:szCs w:val="22"/>
        </w:rPr>
        <w:t xml:space="preserve">In this province, the project will work in the municipalities </w:t>
      </w:r>
      <w:r w:rsidR="00D419A2" w:rsidRPr="00BE07CE">
        <w:rPr>
          <w:sz w:val="22"/>
          <w:szCs w:val="22"/>
        </w:rPr>
        <w:lastRenderedPageBreak/>
        <w:t>of Hungduan and Hingyon. These are both 5th class municipalities</w:t>
      </w:r>
      <w:r w:rsidR="0086222E" w:rsidRPr="00BE07CE">
        <w:rPr>
          <w:rStyle w:val="FootnoteReference"/>
          <w:sz w:val="22"/>
          <w:szCs w:val="22"/>
        </w:rPr>
        <w:footnoteReference w:id="13"/>
      </w:r>
      <w:r w:rsidR="00207B77" w:rsidRPr="00BE07CE">
        <w:rPr>
          <w:sz w:val="22"/>
          <w:szCs w:val="22"/>
        </w:rPr>
        <w:t>.</w:t>
      </w:r>
      <w:r w:rsidR="00D419A2" w:rsidRPr="00BE07CE">
        <w:rPr>
          <w:sz w:val="22"/>
          <w:szCs w:val="22"/>
        </w:rPr>
        <w:t xml:space="preserve"> </w:t>
      </w:r>
      <w:r w:rsidR="004104AE" w:rsidRPr="00BE07CE">
        <w:rPr>
          <w:sz w:val="22"/>
          <w:szCs w:val="22"/>
        </w:rPr>
        <w:t xml:space="preserve">They consist of irrigated and </w:t>
      </w:r>
      <w:r w:rsidR="00BE07CE" w:rsidRPr="00BE07CE">
        <w:rPr>
          <w:sz w:val="22"/>
          <w:szCs w:val="22"/>
        </w:rPr>
        <w:t>rainfed rice</w:t>
      </w:r>
      <w:r w:rsidR="004104AE" w:rsidRPr="00BE07CE">
        <w:rPr>
          <w:sz w:val="22"/>
          <w:szCs w:val="22"/>
        </w:rPr>
        <w:t xml:space="preserve"> grown in the mountainous </w:t>
      </w:r>
      <w:r w:rsidR="00BE07CE" w:rsidRPr="00BE07CE">
        <w:rPr>
          <w:sz w:val="22"/>
          <w:szCs w:val="22"/>
        </w:rPr>
        <w:t>terraces,</w:t>
      </w:r>
      <w:r w:rsidR="004104AE" w:rsidRPr="00BE07CE">
        <w:rPr>
          <w:sz w:val="22"/>
          <w:szCs w:val="22"/>
        </w:rPr>
        <w:t xml:space="preserve"> along with cultivated crops. The livelihoods of the local </w:t>
      </w:r>
      <w:r w:rsidR="00BE07CE" w:rsidRPr="00BE07CE">
        <w:rPr>
          <w:sz w:val="22"/>
          <w:szCs w:val="22"/>
        </w:rPr>
        <w:t>communities are</w:t>
      </w:r>
      <w:r w:rsidR="004104AE" w:rsidRPr="00BE07CE">
        <w:rPr>
          <w:sz w:val="22"/>
          <w:szCs w:val="22"/>
        </w:rPr>
        <w:t xml:space="preserve"> largely agriculture-dependent, about 72 per cent of the population are dependent on agriculture and </w:t>
      </w:r>
      <w:r w:rsidR="00BE07CE" w:rsidRPr="00BE07CE">
        <w:rPr>
          <w:sz w:val="22"/>
          <w:szCs w:val="22"/>
        </w:rPr>
        <w:t>agroforestry</w:t>
      </w:r>
      <w:r w:rsidR="004104AE" w:rsidRPr="00BE07CE">
        <w:rPr>
          <w:sz w:val="22"/>
          <w:szCs w:val="22"/>
        </w:rPr>
        <w:t xml:space="preserve"> activities.</w:t>
      </w:r>
      <w:r w:rsidRPr="00BE07CE">
        <w:rPr>
          <w:sz w:val="22"/>
          <w:szCs w:val="22"/>
        </w:rPr>
        <w:t xml:space="preserve"> </w:t>
      </w:r>
    </w:p>
    <w:p w:rsidR="00D90D3E" w:rsidRPr="00BE07CE" w:rsidRDefault="00D419A2"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people</w:t>
      </w:r>
      <w:r w:rsidR="00207B77" w:rsidRPr="00BE07CE">
        <w:rPr>
          <w:sz w:val="22"/>
          <w:szCs w:val="22"/>
        </w:rPr>
        <w:t xml:space="preserve"> </w:t>
      </w:r>
      <w:r w:rsidR="004104AE" w:rsidRPr="00BE07CE">
        <w:rPr>
          <w:sz w:val="22"/>
          <w:szCs w:val="22"/>
        </w:rPr>
        <w:t>of Hungduan and Hingyon belong</w:t>
      </w:r>
      <w:r w:rsidR="00737C48" w:rsidRPr="00BE07CE">
        <w:rPr>
          <w:sz w:val="22"/>
          <w:szCs w:val="22"/>
        </w:rPr>
        <w:t xml:space="preserve"> largely </w:t>
      </w:r>
      <w:r w:rsidR="004104AE" w:rsidRPr="00BE07CE">
        <w:rPr>
          <w:sz w:val="22"/>
          <w:szCs w:val="22"/>
        </w:rPr>
        <w:t xml:space="preserve">to </w:t>
      </w:r>
      <w:r w:rsidR="00737C48" w:rsidRPr="00BE07CE">
        <w:rPr>
          <w:sz w:val="22"/>
          <w:szCs w:val="22"/>
        </w:rPr>
        <w:t xml:space="preserve">the </w:t>
      </w:r>
      <w:r w:rsidR="004104AE" w:rsidRPr="00BE07CE">
        <w:rPr>
          <w:sz w:val="22"/>
          <w:szCs w:val="22"/>
        </w:rPr>
        <w:t xml:space="preserve">Tuwali </w:t>
      </w:r>
      <w:r w:rsidR="00BE07CE" w:rsidRPr="00BE07CE">
        <w:rPr>
          <w:sz w:val="22"/>
          <w:szCs w:val="22"/>
        </w:rPr>
        <w:t xml:space="preserve">tribe. </w:t>
      </w:r>
      <w:r w:rsidRPr="00BE07CE">
        <w:rPr>
          <w:sz w:val="22"/>
          <w:szCs w:val="22"/>
        </w:rPr>
        <w:t xml:space="preserve">Hungduan is one of the 5 municipalities covered by the </w:t>
      </w:r>
      <w:r w:rsidR="00E44041" w:rsidRPr="00BE07CE">
        <w:rPr>
          <w:sz w:val="22"/>
          <w:szCs w:val="22"/>
        </w:rPr>
        <w:t>World Heritage Site Designation.</w:t>
      </w:r>
      <w:r w:rsidRPr="00BE07CE">
        <w:rPr>
          <w:sz w:val="22"/>
          <w:szCs w:val="22"/>
        </w:rPr>
        <w:t xml:space="preserve"> </w:t>
      </w:r>
      <w:r w:rsidR="004104AE" w:rsidRPr="00BE07CE">
        <w:rPr>
          <w:sz w:val="22"/>
          <w:szCs w:val="22"/>
        </w:rPr>
        <w:t>Likewise, Hungduan is also a demonstration area for piloting dynamic conservation of GIAHS</w:t>
      </w:r>
      <w:r w:rsidR="004104AE" w:rsidRPr="00BE07CE" w:rsidDel="004104AE">
        <w:rPr>
          <w:sz w:val="22"/>
          <w:szCs w:val="22"/>
        </w:rPr>
        <w:t xml:space="preserve"> </w:t>
      </w:r>
      <w:r w:rsidRPr="00BE07CE">
        <w:rPr>
          <w:sz w:val="22"/>
          <w:szCs w:val="22"/>
        </w:rPr>
        <w:t xml:space="preserve">It is known for its fairly large area </w:t>
      </w:r>
      <w:r w:rsidR="00E44041" w:rsidRPr="00BE07CE">
        <w:rPr>
          <w:sz w:val="22"/>
          <w:szCs w:val="22"/>
        </w:rPr>
        <w:t xml:space="preserve">devoted </w:t>
      </w:r>
      <w:r w:rsidR="004104AE" w:rsidRPr="00BE07CE">
        <w:rPr>
          <w:sz w:val="22"/>
          <w:szCs w:val="22"/>
        </w:rPr>
        <w:t xml:space="preserve">to a traditional rice variety locally known as Tinawon or </w:t>
      </w:r>
      <w:r w:rsidR="00E44041" w:rsidRPr="00BE07CE">
        <w:rPr>
          <w:sz w:val="22"/>
          <w:szCs w:val="22"/>
        </w:rPr>
        <w:t>heirloom rice</w:t>
      </w:r>
      <w:r w:rsidR="004104AE" w:rsidRPr="00BE07CE">
        <w:rPr>
          <w:rStyle w:val="FootnoteReference"/>
          <w:sz w:val="22"/>
          <w:szCs w:val="22"/>
        </w:rPr>
        <w:footnoteReference w:id="14"/>
      </w:r>
      <w:r w:rsidR="00E44041" w:rsidRPr="00BE07CE">
        <w:rPr>
          <w:sz w:val="22"/>
          <w:szCs w:val="22"/>
        </w:rPr>
        <w:t xml:space="preserve">. </w:t>
      </w:r>
      <w:r w:rsidRPr="00BE07CE">
        <w:rPr>
          <w:sz w:val="22"/>
          <w:szCs w:val="22"/>
        </w:rPr>
        <w:t>It represents the municipalities in Ifugao which also</w:t>
      </w:r>
      <w:r w:rsidR="00E44041" w:rsidRPr="00BE07CE">
        <w:rPr>
          <w:sz w:val="22"/>
          <w:szCs w:val="22"/>
        </w:rPr>
        <w:t xml:space="preserve"> harbour </w:t>
      </w:r>
      <w:r w:rsidR="00D90D3E" w:rsidRPr="00BE07CE">
        <w:rPr>
          <w:sz w:val="22"/>
          <w:szCs w:val="22"/>
        </w:rPr>
        <w:t>a high</w:t>
      </w:r>
      <w:r w:rsidRPr="00BE07CE">
        <w:rPr>
          <w:sz w:val="22"/>
          <w:szCs w:val="22"/>
        </w:rPr>
        <w:t xml:space="preserve"> degree of </w:t>
      </w:r>
      <w:r w:rsidR="004359B8" w:rsidRPr="00BE07CE">
        <w:rPr>
          <w:sz w:val="22"/>
          <w:szCs w:val="22"/>
        </w:rPr>
        <w:t>ABD</w:t>
      </w:r>
      <w:r w:rsidRPr="00BE07CE">
        <w:rPr>
          <w:sz w:val="22"/>
          <w:szCs w:val="22"/>
        </w:rPr>
        <w:t xml:space="preserve"> that will certain qualify </w:t>
      </w:r>
      <w:r w:rsidR="00EB24BD" w:rsidRPr="00BE07CE">
        <w:rPr>
          <w:sz w:val="22"/>
          <w:szCs w:val="22"/>
        </w:rPr>
        <w:t>for distinction</w:t>
      </w:r>
      <w:r w:rsidRPr="00BE07CE">
        <w:rPr>
          <w:sz w:val="22"/>
          <w:szCs w:val="22"/>
        </w:rPr>
        <w:t xml:space="preserve"> at least at the national level.  </w:t>
      </w:r>
    </w:p>
    <w:p w:rsidR="00FF07D9" w:rsidRPr="00BE07CE" w:rsidRDefault="00C730EA"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B</w:t>
      </w:r>
      <w:r w:rsidR="00D419A2" w:rsidRPr="00BE07CE">
        <w:rPr>
          <w:sz w:val="22"/>
          <w:szCs w:val="22"/>
        </w:rPr>
        <w:t xml:space="preserve">oth municipalities have maintained rice terraces which harbour high biodiversity and </w:t>
      </w:r>
      <w:r w:rsidR="00D90D3E" w:rsidRPr="00BE07CE">
        <w:rPr>
          <w:sz w:val="22"/>
          <w:szCs w:val="22"/>
        </w:rPr>
        <w:t>ABD</w:t>
      </w:r>
      <w:r w:rsidR="00D419A2" w:rsidRPr="00BE07CE">
        <w:rPr>
          <w:sz w:val="22"/>
          <w:szCs w:val="22"/>
        </w:rPr>
        <w:t xml:space="preserve">. The </w:t>
      </w:r>
      <w:r w:rsidRPr="00BE07CE">
        <w:rPr>
          <w:sz w:val="22"/>
          <w:szCs w:val="22"/>
        </w:rPr>
        <w:t xml:space="preserve">rice </w:t>
      </w:r>
      <w:r w:rsidR="00D419A2" w:rsidRPr="00BE07CE">
        <w:rPr>
          <w:sz w:val="22"/>
          <w:szCs w:val="22"/>
        </w:rPr>
        <w:t xml:space="preserve">terraces are </w:t>
      </w:r>
      <w:r w:rsidRPr="00BE07CE">
        <w:rPr>
          <w:sz w:val="22"/>
          <w:szCs w:val="22"/>
        </w:rPr>
        <w:t>dependent on “</w:t>
      </w:r>
      <w:r w:rsidRPr="00BE07CE">
        <w:rPr>
          <w:i/>
          <w:sz w:val="22"/>
          <w:szCs w:val="22"/>
        </w:rPr>
        <w:t>muyongs</w:t>
      </w:r>
      <w:r w:rsidRPr="00BE07CE">
        <w:rPr>
          <w:sz w:val="22"/>
          <w:szCs w:val="22"/>
        </w:rPr>
        <w:t xml:space="preserve">”, </w:t>
      </w:r>
      <w:r w:rsidR="00D90D3E" w:rsidRPr="00BE07CE">
        <w:rPr>
          <w:sz w:val="22"/>
          <w:szCs w:val="22"/>
        </w:rPr>
        <w:t xml:space="preserve">an indigenous system of forest management unique to the people of </w:t>
      </w:r>
      <w:r w:rsidR="00EB24BD" w:rsidRPr="00BE07CE">
        <w:rPr>
          <w:bCs/>
          <w:sz w:val="22"/>
          <w:szCs w:val="22"/>
        </w:rPr>
        <w:t>Ifugao</w:t>
      </w:r>
      <w:r w:rsidR="00EB24BD" w:rsidRPr="00BE07CE">
        <w:rPr>
          <w:sz w:val="22"/>
          <w:szCs w:val="22"/>
        </w:rPr>
        <w:t>,</w:t>
      </w:r>
      <w:r w:rsidRPr="00BE07CE">
        <w:rPr>
          <w:sz w:val="22"/>
          <w:szCs w:val="22"/>
        </w:rPr>
        <w:t xml:space="preserve"> which serves as the primary recharge zone that provides stable supply of water to the other components of the production system</w:t>
      </w:r>
      <w:r w:rsidR="00023100" w:rsidRPr="00BE07CE">
        <w:rPr>
          <w:bCs/>
          <w:sz w:val="22"/>
          <w:szCs w:val="22"/>
        </w:rPr>
        <w:t xml:space="preserve">. </w:t>
      </w:r>
      <w:r w:rsidR="00023100" w:rsidRPr="00BE07CE">
        <w:rPr>
          <w:bCs/>
          <w:i/>
          <w:sz w:val="22"/>
          <w:szCs w:val="22"/>
        </w:rPr>
        <w:t>M</w:t>
      </w:r>
      <w:r w:rsidR="00D90D3E" w:rsidRPr="00BE07CE">
        <w:rPr>
          <w:bCs/>
          <w:i/>
          <w:sz w:val="22"/>
          <w:szCs w:val="22"/>
        </w:rPr>
        <w:t>uyong</w:t>
      </w:r>
      <w:r w:rsidR="00023100" w:rsidRPr="00BE07CE">
        <w:rPr>
          <w:bCs/>
          <w:i/>
          <w:sz w:val="22"/>
          <w:szCs w:val="22"/>
        </w:rPr>
        <w:t>s</w:t>
      </w:r>
      <w:r w:rsidR="00D90D3E" w:rsidRPr="00BE07CE">
        <w:rPr>
          <w:bCs/>
          <w:sz w:val="22"/>
          <w:szCs w:val="22"/>
        </w:rPr>
        <w:t xml:space="preserve"> </w:t>
      </w:r>
      <w:r w:rsidR="00023100" w:rsidRPr="00BE07CE">
        <w:rPr>
          <w:bCs/>
          <w:sz w:val="22"/>
          <w:szCs w:val="22"/>
        </w:rPr>
        <w:t>are untilled slopes</w:t>
      </w:r>
      <w:r w:rsidR="00023100" w:rsidRPr="00BE07CE">
        <w:t xml:space="preserve"> </w:t>
      </w:r>
      <w:r w:rsidR="00023100" w:rsidRPr="00BE07CE">
        <w:rPr>
          <w:bCs/>
          <w:sz w:val="22"/>
          <w:szCs w:val="22"/>
        </w:rPr>
        <w:t>covered mainly with timber, fruit trees, climbing rattan, bamboo, palms and other associated natural vegetation, which is often used as a source of fuelwood</w:t>
      </w:r>
      <w:r w:rsidR="00023100" w:rsidRPr="00BE07CE">
        <w:rPr>
          <w:rStyle w:val="FootnoteReference"/>
          <w:bCs/>
          <w:sz w:val="22"/>
          <w:szCs w:val="22"/>
        </w:rPr>
        <w:footnoteReference w:id="15"/>
      </w:r>
      <w:r w:rsidR="00023100" w:rsidRPr="00BE07CE">
        <w:rPr>
          <w:bCs/>
          <w:sz w:val="22"/>
          <w:szCs w:val="22"/>
        </w:rPr>
        <w:t xml:space="preserve">: however the </w:t>
      </w:r>
      <w:r w:rsidR="00023100" w:rsidRPr="00BE07CE">
        <w:rPr>
          <w:bCs/>
          <w:i/>
          <w:sz w:val="22"/>
          <w:szCs w:val="22"/>
        </w:rPr>
        <w:t>muyong</w:t>
      </w:r>
      <w:r w:rsidR="00023100" w:rsidRPr="00BE07CE">
        <w:rPr>
          <w:bCs/>
          <w:sz w:val="22"/>
          <w:szCs w:val="22"/>
        </w:rPr>
        <w:t xml:space="preserve"> system can be viewed from different perspectives, either as a forest conservation strategy, a watershed rehabilitation technique, a farming system or an assisted natural regeneration (ANR) strategy</w:t>
      </w:r>
      <w:r w:rsidR="00023100" w:rsidRPr="00BE07CE">
        <w:rPr>
          <w:rStyle w:val="FootnoteReference"/>
          <w:bCs/>
          <w:sz w:val="22"/>
          <w:szCs w:val="22"/>
        </w:rPr>
        <w:footnoteReference w:id="16"/>
      </w:r>
      <w:r w:rsidR="00023100" w:rsidRPr="00BE07CE">
        <w:rPr>
          <w:bCs/>
          <w:sz w:val="22"/>
          <w:szCs w:val="22"/>
        </w:rPr>
        <w:t xml:space="preserve">. </w:t>
      </w:r>
      <w:r w:rsidR="00023100" w:rsidRPr="00BE07CE">
        <w:rPr>
          <w:bCs/>
          <w:i/>
          <w:sz w:val="22"/>
          <w:szCs w:val="22"/>
        </w:rPr>
        <w:t>Muyongs</w:t>
      </w:r>
      <w:r w:rsidR="00023100" w:rsidRPr="00BE07CE">
        <w:rPr>
          <w:bCs/>
          <w:sz w:val="22"/>
          <w:szCs w:val="22"/>
        </w:rPr>
        <w:t xml:space="preserve"> </w:t>
      </w:r>
      <w:r w:rsidR="00D90D3E" w:rsidRPr="00BE07CE">
        <w:rPr>
          <w:bCs/>
          <w:sz w:val="22"/>
          <w:szCs w:val="22"/>
        </w:rPr>
        <w:t>are found near villages on the slope</w:t>
      </w:r>
      <w:r w:rsidR="00D90D3E" w:rsidRPr="00BE07CE">
        <w:rPr>
          <w:sz w:val="22"/>
          <w:szCs w:val="22"/>
        </w:rPr>
        <w:t xml:space="preserve"> and upland areas which are non-irrigable</w:t>
      </w:r>
      <w:r w:rsidR="00FF07D9" w:rsidRPr="00BE07CE">
        <w:rPr>
          <w:sz w:val="22"/>
          <w:szCs w:val="22"/>
        </w:rPr>
        <w:t xml:space="preserve">, and </w:t>
      </w:r>
      <w:r w:rsidR="00D90D3E" w:rsidRPr="00BE07CE">
        <w:rPr>
          <w:sz w:val="22"/>
          <w:szCs w:val="22"/>
        </w:rPr>
        <w:t>are privately-owned by individual families, clan</w:t>
      </w:r>
      <w:r w:rsidR="00FF07D9" w:rsidRPr="00BE07CE">
        <w:rPr>
          <w:sz w:val="22"/>
          <w:szCs w:val="22"/>
        </w:rPr>
        <w:t>s or communities</w:t>
      </w:r>
      <w:r w:rsidR="00D90D3E" w:rsidRPr="00BE07CE">
        <w:rPr>
          <w:sz w:val="22"/>
          <w:szCs w:val="22"/>
        </w:rPr>
        <w:t xml:space="preserve">. </w:t>
      </w:r>
      <w:r w:rsidR="0054163A" w:rsidRPr="00BE07CE">
        <w:rPr>
          <w:sz w:val="22"/>
          <w:szCs w:val="22"/>
        </w:rPr>
        <w:t xml:space="preserve">The </w:t>
      </w:r>
      <w:r w:rsidR="0054163A" w:rsidRPr="00BE07CE">
        <w:rPr>
          <w:i/>
          <w:sz w:val="22"/>
          <w:szCs w:val="22"/>
        </w:rPr>
        <w:t>muyong</w:t>
      </w:r>
      <w:r w:rsidR="0054163A" w:rsidRPr="00BE07CE">
        <w:rPr>
          <w:sz w:val="22"/>
          <w:szCs w:val="22"/>
        </w:rPr>
        <w:t xml:space="preserve"> also serve to support the economic activities of the inhabitants: </w:t>
      </w:r>
      <w:r w:rsidR="00FF07D9" w:rsidRPr="00BE07CE">
        <w:rPr>
          <w:sz w:val="22"/>
          <w:szCs w:val="22"/>
        </w:rPr>
        <w:t xml:space="preserve">they provide wild vegetables, fruits, tubers and other </w:t>
      </w:r>
      <w:r w:rsidR="0054163A" w:rsidRPr="00BE07CE">
        <w:rPr>
          <w:sz w:val="22"/>
          <w:szCs w:val="22"/>
        </w:rPr>
        <w:t xml:space="preserve">the plant/crop species </w:t>
      </w:r>
      <w:r w:rsidR="00FF07D9" w:rsidRPr="00BE07CE">
        <w:rPr>
          <w:sz w:val="22"/>
          <w:szCs w:val="22"/>
        </w:rPr>
        <w:t xml:space="preserve">which constitute </w:t>
      </w:r>
      <w:r w:rsidR="0054163A" w:rsidRPr="00BE07CE">
        <w:rPr>
          <w:sz w:val="22"/>
          <w:szCs w:val="22"/>
        </w:rPr>
        <w:t>alternative sources of food and income</w:t>
      </w:r>
      <w:r w:rsidR="00FF07D9" w:rsidRPr="00BE07CE">
        <w:rPr>
          <w:sz w:val="22"/>
          <w:szCs w:val="22"/>
        </w:rPr>
        <w:t>,</w:t>
      </w:r>
      <w:r w:rsidR="0054163A" w:rsidRPr="00BE07CE">
        <w:rPr>
          <w:sz w:val="22"/>
          <w:szCs w:val="22"/>
        </w:rPr>
        <w:t xml:space="preserve"> especially during poor harvests and during lean months where the staples are just planted. Integrating </w:t>
      </w:r>
      <w:r w:rsidRPr="00BE07CE">
        <w:rPr>
          <w:sz w:val="22"/>
          <w:szCs w:val="22"/>
        </w:rPr>
        <w:t xml:space="preserve">high value </w:t>
      </w:r>
      <w:r w:rsidR="00D90D3E" w:rsidRPr="00BE07CE">
        <w:rPr>
          <w:sz w:val="22"/>
          <w:szCs w:val="22"/>
        </w:rPr>
        <w:t xml:space="preserve">crops </w:t>
      </w:r>
      <w:r w:rsidR="0054163A" w:rsidRPr="00BE07CE">
        <w:rPr>
          <w:sz w:val="22"/>
          <w:szCs w:val="22"/>
        </w:rPr>
        <w:t xml:space="preserve">such as </w:t>
      </w:r>
      <w:r w:rsidR="00D90D3E" w:rsidRPr="00BE07CE">
        <w:rPr>
          <w:sz w:val="22"/>
          <w:szCs w:val="22"/>
        </w:rPr>
        <w:t>coffee and fruit trees in</w:t>
      </w:r>
      <w:r w:rsidR="0054163A" w:rsidRPr="00BE07CE">
        <w:rPr>
          <w:sz w:val="22"/>
          <w:szCs w:val="22"/>
        </w:rPr>
        <w:t>to</w:t>
      </w:r>
      <w:r w:rsidR="00D90D3E" w:rsidRPr="00BE07CE">
        <w:rPr>
          <w:sz w:val="22"/>
          <w:szCs w:val="22"/>
        </w:rPr>
        <w:t xml:space="preserve"> the </w:t>
      </w:r>
      <w:r w:rsidR="00D90D3E" w:rsidRPr="00BE07CE">
        <w:rPr>
          <w:i/>
          <w:sz w:val="22"/>
          <w:szCs w:val="22"/>
        </w:rPr>
        <w:t>muyong</w:t>
      </w:r>
      <w:r w:rsidR="00D90D3E" w:rsidRPr="00BE07CE">
        <w:rPr>
          <w:sz w:val="22"/>
          <w:szCs w:val="22"/>
        </w:rPr>
        <w:t xml:space="preserve"> provides additional economic benefits to the inhabitants</w:t>
      </w:r>
      <w:r w:rsidR="0054163A" w:rsidRPr="00BE07CE">
        <w:rPr>
          <w:rStyle w:val="FootnoteReference"/>
          <w:sz w:val="22"/>
          <w:szCs w:val="22"/>
        </w:rPr>
        <w:footnoteReference w:id="17"/>
      </w:r>
      <w:r w:rsidR="00D90D3E" w:rsidRPr="00BE07CE">
        <w:rPr>
          <w:sz w:val="22"/>
          <w:szCs w:val="22"/>
        </w:rPr>
        <w:t>.</w:t>
      </w:r>
      <w:r w:rsidR="00D419A2" w:rsidRPr="00BE07CE">
        <w:rPr>
          <w:sz w:val="22"/>
          <w:szCs w:val="22"/>
        </w:rPr>
        <w:t xml:space="preserve"> </w:t>
      </w:r>
    </w:p>
    <w:p w:rsidR="00FF07D9" w:rsidRPr="00BE07CE" w:rsidRDefault="00FF07D9" w:rsidP="00FF07D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i/>
          <w:sz w:val="22"/>
          <w:szCs w:val="22"/>
        </w:rPr>
        <w:t>muyong</w:t>
      </w:r>
      <w:r w:rsidRPr="00BE07CE">
        <w:rPr>
          <w:sz w:val="22"/>
          <w:szCs w:val="22"/>
        </w:rPr>
        <w:t xml:space="preserve"> also provide services essential for the resilience of the rice fields and the swidden farms. Water from the muyong carries nutrients built up by the forest. The </w:t>
      </w:r>
      <w:r w:rsidRPr="00BE07CE">
        <w:rPr>
          <w:i/>
          <w:sz w:val="22"/>
          <w:szCs w:val="22"/>
        </w:rPr>
        <w:t>muyong</w:t>
      </w:r>
      <w:r w:rsidRPr="00BE07CE">
        <w:rPr>
          <w:sz w:val="22"/>
          <w:szCs w:val="22"/>
        </w:rPr>
        <w:t xml:space="preserve"> also serves as a source of rocks and stones to make walls for new terraces and to repair damaged older terrace walls. </w:t>
      </w:r>
      <w:r w:rsidRPr="00BE07CE">
        <w:rPr>
          <w:i/>
          <w:sz w:val="22"/>
          <w:szCs w:val="22"/>
        </w:rPr>
        <w:t>Muyong</w:t>
      </w:r>
      <w:r w:rsidRPr="00BE07CE">
        <w:rPr>
          <w:sz w:val="22"/>
          <w:szCs w:val="22"/>
        </w:rPr>
        <w:t xml:space="preserve"> are rich in biodiversity: they have been found to contain 264 </w:t>
      </w:r>
      <w:r w:rsidR="00207B77" w:rsidRPr="00BE07CE">
        <w:rPr>
          <w:sz w:val="22"/>
          <w:szCs w:val="22"/>
        </w:rPr>
        <w:t xml:space="preserve">plant </w:t>
      </w:r>
      <w:r w:rsidRPr="00BE07CE">
        <w:rPr>
          <w:sz w:val="22"/>
          <w:szCs w:val="22"/>
        </w:rPr>
        <w:t>species, mainly indigenous, belonging to 71 plant families</w:t>
      </w:r>
      <w:r w:rsidRPr="00BE07CE">
        <w:rPr>
          <w:rStyle w:val="FootnoteReference"/>
          <w:sz w:val="22"/>
          <w:szCs w:val="22"/>
        </w:rPr>
        <w:footnoteReference w:id="18"/>
      </w:r>
      <w:r w:rsidRPr="00BE07CE">
        <w:rPr>
          <w:sz w:val="22"/>
          <w:szCs w:val="22"/>
        </w:rPr>
        <w:t>: the number of species per woodlot ranged from 13 to 47, mostly endemic in the region, and out of the 264 species, 234 were considered useful</w:t>
      </w:r>
      <w:r w:rsidR="00023100" w:rsidRPr="00BE07CE">
        <w:rPr>
          <w:sz w:val="22"/>
          <w:szCs w:val="22"/>
        </w:rPr>
        <w:t xml:space="preserve"> by local people</w:t>
      </w:r>
      <w:r w:rsidRPr="00BE07CE">
        <w:rPr>
          <w:sz w:val="22"/>
          <w:szCs w:val="22"/>
        </w:rPr>
        <w:t xml:space="preserve">. The </w:t>
      </w:r>
      <w:r w:rsidRPr="00BE07CE">
        <w:rPr>
          <w:i/>
          <w:sz w:val="22"/>
          <w:szCs w:val="22"/>
        </w:rPr>
        <w:t>muyong</w:t>
      </w:r>
      <w:r w:rsidRPr="00BE07CE">
        <w:rPr>
          <w:sz w:val="22"/>
          <w:szCs w:val="22"/>
        </w:rPr>
        <w:t xml:space="preserve"> also serve as buffers to nearby swidden areas, providing microclimates favourable to the growth of fallow vegetation, as well as trapping eroded soil. </w:t>
      </w:r>
    </w:p>
    <w:p w:rsidR="00D419A2" w:rsidRPr="00BE07CE" w:rsidRDefault="00D419A2" w:rsidP="0054163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addition to the </w:t>
      </w:r>
      <w:r w:rsidRPr="00BE07CE">
        <w:rPr>
          <w:i/>
          <w:sz w:val="22"/>
          <w:szCs w:val="22"/>
        </w:rPr>
        <w:t>muyongs</w:t>
      </w:r>
      <w:r w:rsidR="0054163A" w:rsidRPr="00BE07CE">
        <w:rPr>
          <w:sz w:val="22"/>
          <w:szCs w:val="22"/>
        </w:rPr>
        <w:t>, the communities</w:t>
      </w:r>
      <w:r w:rsidRPr="00BE07CE">
        <w:rPr>
          <w:sz w:val="22"/>
          <w:szCs w:val="22"/>
        </w:rPr>
        <w:t xml:space="preserve"> maintain community forests. </w:t>
      </w:r>
      <w:r w:rsidR="0054163A" w:rsidRPr="00BE07CE">
        <w:rPr>
          <w:sz w:val="22"/>
          <w:szCs w:val="22"/>
        </w:rPr>
        <w:t>Bananas, taro and pigeon peas are grown in the swidden lands</w:t>
      </w:r>
      <w:r w:rsidR="00BB6853" w:rsidRPr="00BE07CE">
        <w:rPr>
          <w:sz w:val="22"/>
          <w:szCs w:val="22"/>
        </w:rPr>
        <w:t xml:space="preserve"> within the crop/fallow rotation system</w:t>
      </w:r>
      <w:r w:rsidR="0054163A" w:rsidRPr="00BE07CE">
        <w:rPr>
          <w:sz w:val="22"/>
          <w:szCs w:val="22"/>
        </w:rPr>
        <w:t xml:space="preserve">. </w:t>
      </w:r>
      <w:r w:rsidRPr="00BE07CE">
        <w:rPr>
          <w:sz w:val="22"/>
          <w:szCs w:val="22"/>
        </w:rPr>
        <w:t>The areas are all under ancestral domain, and farms are maintained by family owner cultivators.</w:t>
      </w:r>
      <w:r w:rsidR="0054163A" w:rsidRPr="00BE07CE">
        <w:rPr>
          <w:sz w:val="22"/>
          <w:szCs w:val="22"/>
        </w:rPr>
        <w:t xml:space="preserve"> </w:t>
      </w:r>
    </w:p>
    <w:p w:rsidR="00D419A2" w:rsidRPr="00BE07CE" w:rsidRDefault="00CD56B4" w:rsidP="00D419A2">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18"/>
        </w:rPr>
      </w:pPr>
      <w:r w:rsidRPr="00BE07CE">
        <w:rPr>
          <w:rFonts w:cs="Arial"/>
          <w:color w:val="000000" w:themeColor="text1"/>
          <w:sz w:val="22"/>
          <w:szCs w:val="18"/>
        </w:rPr>
        <w:t xml:space="preserve"> </w:t>
      </w:r>
      <w:r w:rsidR="00C730EA" w:rsidRPr="00BE07CE">
        <w:rPr>
          <w:rFonts w:cs="Arial"/>
          <w:color w:val="000000" w:themeColor="text1"/>
          <w:sz w:val="22"/>
          <w:szCs w:val="18"/>
        </w:rPr>
        <w:t>The mountain rice t</w:t>
      </w:r>
      <w:r w:rsidR="00D419A2" w:rsidRPr="00BE07CE">
        <w:rPr>
          <w:rFonts w:cs="Arial"/>
          <w:color w:val="000000" w:themeColor="text1"/>
          <w:sz w:val="22"/>
          <w:szCs w:val="18"/>
        </w:rPr>
        <w:t xml:space="preserve">erraces </w:t>
      </w:r>
      <w:r w:rsidRPr="00BE07CE">
        <w:rPr>
          <w:rFonts w:cs="Arial"/>
          <w:color w:val="000000" w:themeColor="text1"/>
          <w:sz w:val="22"/>
          <w:szCs w:val="18"/>
        </w:rPr>
        <w:t xml:space="preserve">here </w:t>
      </w:r>
      <w:r w:rsidR="00D419A2" w:rsidRPr="00BE07CE">
        <w:rPr>
          <w:rFonts w:cs="Arial"/>
          <w:color w:val="000000" w:themeColor="text1"/>
          <w:sz w:val="22"/>
          <w:szCs w:val="18"/>
        </w:rPr>
        <w:t>are also maintained by an</w:t>
      </w:r>
      <w:r w:rsidR="00121CFA" w:rsidRPr="00BE07CE">
        <w:rPr>
          <w:rFonts w:cs="Arial"/>
          <w:color w:val="000000" w:themeColor="text1"/>
          <w:sz w:val="22"/>
          <w:szCs w:val="18"/>
        </w:rPr>
        <w:t xml:space="preserve"> intricate system of knowledge </w:t>
      </w:r>
      <w:r w:rsidR="00D419A2" w:rsidRPr="00BE07CE">
        <w:rPr>
          <w:rFonts w:cs="Arial"/>
          <w:color w:val="000000" w:themeColor="text1"/>
          <w:sz w:val="22"/>
          <w:szCs w:val="18"/>
        </w:rPr>
        <w:t>and labo</w:t>
      </w:r>
      <w:r w:rsidR="00121CFA" w:rsidRPr="00BE07CE">
        <w:rPr>
          <w:rFonts w:cs="Arial"/>
          <w:color w:val="000000" w:themeColor="text1"/>
          <w:sz w:val="22"/>
          <w:szCs w:val="18"/>
        </w:rPr>
        <w:t>u</w:t>
      </w:r>
      <w:r w:rsidR="00D419A2" w:rsidRPr="00BE07CE">
        <w:rPr>
          <w:rFonts w:cs="Arial"/>
          <w:color w:val="000000" w:themeColor="text1"/>
          <w:sz w:val="22"/>
          <w:szCs w:val="18"/>
        </w:rPr>
        <w:t xml:space="preserve">r contributed by both men and women. Men tend the </w:t>
      </w:r>
      <w:r w:rsidR="00121CFA" w:rsidRPr="00BE07CE">
        <w:rPr>
          <w:rFonts w:cs="Arial"/>
          <w:i/>
          <w:color w:val="000000" w:themeColor="text1"/>
          <w:sz w:val="22"/>
          <w:szCs w:val="18"/>
        </w:rPr>
        <w:t>m</w:t>
      </w:r>
      <w:r w:rsidR="00D419A2" w:rsidRPr="00BE07CE">
        <w:rPr>
          <w:rFonts w:cs="Arial"/>
          <w:i/>
          <w:color w:val="000000" w:themeColor="text1"/>
          <w:sz w:val="22"/>
          <w:szCs w:val="18"/>
        </w:rPr>
        <w:t>uy</w:t>
      </w:r>
      <w:r w:rsidR="00C730EA" w:rsidRPr="00BE07CE">
        <w:rPr>
          <w:rFonts w:cs="Arial"/>
          <w:i/>
          <w:color w:val="000000" w:themeColor="text1"/>
          <w:sz w:val="22"/>
          <w:szCs w:val="18"/>
        </w:rPr>
        <w:t>o</w:t>
      </w:r>
      <w:r w:rsidR="00D419A2" w:rsidRPr="00BE07CE">
        <w:rPr>
          <w:rFonts w:cs="Arial"/>
          <w:i/>
          <w:color w:val="000000" w:themeColor="text1"/>
          <w:sz w:val="22"/>
          <w:szCs w:val="18"/>
        </w:rPr>
        <w:t>ng</w:t>
      </w:r>
      <w:r w:rsidR="00D419A2" w:rsidRPr="00BE07CE">
        <w:rPr>
          <w:rFonts w:cs="Arial"/>
          <w:color w:val="000000" w:themeColor="text1"/>
          <w:sz w:val="22"/>
          <w:szCs w:val="18"/>
        </w:rPr>
        <w:t xml:space="preserve"> forests</w:t>
      </w:r>
      <w:r w:rsidR="00121CFA" w:rsidRPr="00BE07CE">
        <w:rPr>
          <w:rFonts w:cs="Arial"/>
          <w:color w:val="000000" w:themeColor="text1"/>
          <w:sz w:val="22"/>
          <w:szCs w:val="18"/>
        </w:rPr>
        <w:t xml:space="preserve"> and mainta</w:t>
      </w:r>
      <w:r w:rsidR="00D419A2" w:rsidRPr="00BE07CE">
        <w:rPr>
          <w:rFonts w:cs="Arial"/>
          <w:color w:val="000000" w:themeColor="text1"/>
          <w:sz w:val="22"/>
          <w:szCs w:val="18"/>
        </w:rPr>
        <w:t xml:space="preserve">in the </w:t>
      </w:r>
      <w:r w:rsidR="00D419A2" w:rsidRPr="00BE07CE">
        <w:rPr>
          <w:sz w:val="22"/>
          <w:szCs w:val="22"/>
        </w:rPr>
        <w:t>elaborate</w:t>
      </w:r>
      <w:r w:rsidR="00121CFA" w:rsidRPr="00BE07CE">
        <w:rPr>
          <w:rFonts w:cs="Arial"/>
          <w:color w:val="000000" w:themeColor="text1"/>
          <w:sz w:val="22"/>
          <w:szCs w:val="18"/>
        </w:rPr>
        <w:t xml:space="preserve"> irrigation systems</w:t>
      </w:r>
      <w:r w:rsidR="00D419A2" w:rsidRPr="00BE07CE">
        <w:rPr>
          <w:rFonts w:cs="Arial"/>
          <w:color w:val="000000" w:themeColor="text1"/>
          <w:sz w:val="22"/>
          <w:szCs w:val="18"/>
        </w:rPr>
        <w:t>. They lead in land preparation. The women have a role in practically all stages of rice production but are particularly recognized for their ski</w:t>
      </w:r>
      <w:r w:rsidR="00121CFA" w:rsidRPr="00BE07CE">
        <w:rPr>
          <w:rFonts w:cs="Arial"/>
          <w:color w:val="000000" w:themeColor="text1"/>
          <w:sz w:val="22"/>
          <w:szCs w:val="18"/>
        </w:rPr>
        <w:t xml:space="preserve">lls to select the good quality </w:t>
      </w:r>
      <w:r w:rsidR="00D419A2" w:rsidRPr="00BE07CE">
        <w:rPr>
          <w:rFonts w:cs="Arial"/>
          <w:color w:val="000000" w:themeColor="text1"/>
          <w:sz w:val="22"/>
          <w:szCs w:val="18"/>
        </w:rPr>
        <w:t>seeds to be gro</w:t>
      </w:r>
      <w:r w:rsidR="00121CFA" w:rsidRPr="00BE07CE">
        <w:rPr>
          <w:rFonts w:cs="Arial"/>
          <w:color w:val="000000" w:themeColor="text1"/>
          <w:sz w:val="22"/>
          <w:szCs w:val="18"/>
        </w:rPr>
        <w:t xml:space="preserve">wn for subsequent harvests. </w:t>
      </w:r>
      <w:r w:rsidR="00D419A2" w:rsidRPr="00BE07CE">
        <w:rPr>
          <w:rFonts w:cs="Arial"/>
          <w:color w:val="000000" w:themeColor="text1"/>
          <w:sz w:val="22"/>
          <w:szCs w:val="18"/>
        </w:rPr>
        <w:t>Farmers also maintain a labo</w:t>
      </w:r>
      <w:r w:rsidR="00121CFA" w:rsidRPr="00BE07CE">
        <w:rPr>
          <w:rFonts w:cs="Arial"/>
          <w:color w:val="000000" w:themeColor="text1"/>
          <w:sz w:val="22"/>
          <w:szCs w:val="18"/>
        </w:rPr>
        <w:t>u</w:t>
      </w:r>
      <w:r w:rsidR="00D419A2" w:rsidRPr="00BE07CE">
        <w:rPr>
          <w:rFonts w:cs="Arial"/>
          <w:color w:val="000000" w:themeColor="text1"/>
          <w:sz w:val="22"/>
          <w:szCs w:val="18"/>
        </w:rPr>
        <w:t>r exchange system to allow them to address the high labo</w:t>
      </w:r>
      <w:r w:rsidR="00121CFA" w:rsidRPr="00BE07CE">
        <w:rPr>
          <w:rFonts w:cs="Arial"/>
          <w:color w:val="000000" w:themeColor="text1"/>
          <w:sz w:val="22"/>
          <w:szCs w:val="18"/>
        </w:rPr>
        <w:t>u</w:t>
      </w:r>
      <w:r w:rsidR="00D419A2" w:rsidRPr="00BE07CE">
        <w:rPr>
          <w:rFonts w:cs="Arial"/>
          <w:color w:val="000000" w:themeColor="text1"/>
          <w:sz w:val="22"/>
          <w:szCs w:val="18"/>
        </w:rPr>
        <w:t xml:space="preserve">r demand for growing traditional varieties and terrace maintenance </w:t>
      </w:r>
    </w:p>
    <w:p w:rsidR="00D419A2" w:rsidRPr="00BE07CE" w:rsidRDefault="00121CFA" w:rsidP="00D419A2">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18"/>
        </w:rPr>
      </w:pPr>
      <w:r w:rsidRPr="00BE07CE">
        <w:rPr>
          <w:rFonts w:cs="Arial"/>
          <w:i/>
          <w:color w:val="000000" w:themeColor="text1"/>
          <w:sz w:val="22"/>
          <w:szCs w:val="18"/>
        </w:rPr>
        <w:lastRenderedPageBreak/>
        <w:t>M</w:t>
      </w:r>
      <w:r w:rsidR="00D419A2" w:rsidRPr="00BE07CE">
        <w:rPr>
          <w:rFonts w:cs="Arial"/>
          <w:i/>
          <w:color w:val="000000" w:themeColor="text1"/>
          <w:sz w:val="22"/>
          <w:szCs w:val="18"/>
        </w:rPr>
        <w:t>umbaki</w:t>
      </w:r>
      <w:r w:rsidRPr="00BE07CE">
        <w:rPr>
          <w:rFonts w:cs="Arial"/>
          <w:i/>
          <w:color w:val="000000" w:themeColor="text1"/>
          <w:sz w:val="22"/>
          <w:szCs w:val="18"/>
        </w:rPr>
        <w:t>s</w:t>
      </w:r>
      <w:r w:rsidRPr="00BE07CE">
        <w:rPr>
          <w:rFonts w:cs="Arial"/>
          <w:color w:val="000000" w:themeColor="text1"/>
          <w:sz w:val="22"/>
          <w:szCs w:val="18"/>
        </w:rPr>
        <w:t xml:space="preserve"> (indigenous ritual</w:t>
      </w:r>
      <w:r w:rsidR="00D419A2" w:rsidRPr="00BE07CE">
        <w:rPr>
          <w:rFonts w:cs="Arial"/>
          <w:color w:val="000000" w:themeColor="text1"/>
          <w:sz w:val="22"/>
          <w:szCs w:val="18"/>
        </w:rPr>
        <w:t xml:space="preserve"> leader</w:t>
      </w:r>
      <w:r w:rsidRPr="00BE07CE">
        <w:rPr>
          <w:rFonts w:cs="Arial"/>
          <w:color w:val="000000" w:themeColor="text1"/>
          <w:sz w:val="22"/>
          <w:szCs w:val="18"/>
        </w:rPr>
        <w:t>s</w:t>
      </w:r>
      <w:r w:rsidR="00D419A2" w:rsidRPr="00BE07CE">
        <w:rPr>
          <w:rFonts w:cs="Arial"/>
          <w:color w:val="000000" w:themeColor="text1"/>
          <w:sz w:val="22"/>
          <w:szCs w:val="18"/>
        </w:rPr>
        <w:t>) gu</w:t>
      </w:r>
      <w:r w:rsidRPr="00BE07CE">
        <w:rPr>
          <w:rFonts w:cs="Arial"/>
          <w:color w:val="000000" w:themeColor="text1"/>
          <w:sz w:val="22"/>
          <w:szCs w:val="18"/>
        </w:rPr>
        <w:t>ide</w:t>
      </w:r>
      <w:r w:rsidR="00D419A2" w:rsidRPr="00BE07CE">
        <w:rPr>
          <w:rFonts w:cs="Arial"/>
          <w:color w:val="000000" w:themeColor="text1"/>
          <w:sz w:val="22"/>
          <w:szCs w:val="18"/>
        </w:rPr>
        <w:t xml:space="preserve"> famers </w:t>
      </w:r>
      <w:r w:rsidRPr="00BE07CE">
        <w:rPr>
          <w:rFonts w:cs="Arial"/>
          <w:color w:val="000000" w:themeColor="text1"/>
          <w:sz w:val="22"/>
          <w:szCs w:val="18"/>
        </w:rPr>
        <w:t xml:space="preserve">to </w:t>
      </w:r>
      <w:r w:rsidR="00D419A2" w:rsidRPr="00BE07CE">
        <w:rPr>
          <w:rFonts w:cs="Arial"/>
          <w:color w:val="000000" w:themeColor="text1"/>
          <w:sz w:val="22"/>
          <w:szCs w:val="18"/>
        </w:rPr>
        <w:t>maintain age old practices that have kept the ric</w:t>
      </w:r>
      <w:r w:rsidRPr="00BE07CE">
        <w:rPr>
          <w:rFonts w:cs="Arial"/>
          <w:color w:val="000000" w:themeColor="text1"/>
          <w:sz w:val="22"/>
          <w:szCs w:val="18"/>
        </w:rPr>
        <w:t>e terraces intact for centuries</w:t>
      </w:r>
      <w:r w:rsidR="00D419A2" w:rsidRPr="00BE07CE">
        <w:rPr>
          <w:rFonts w:cs="Arial"/>
          <w:color w:val="000000" w:themeColor="text1"/>
          <w:sz w:val="22"/>
          <w:szCs w:val="18"/>
        </w:rPr>
        <w:t>, maintained soil fertility and prevented m</w:t>
      </w:r>
      <w:r w:rsidRPr="00BE07CE">
        <w:rPr>
          <w:rFonts w:cs="Arial"/>
          <w:color w:val="000000" w:themeColor="text1"/>
          <w:sz w:val="22"/>
          <w:szCs w:val="18"/>
        </w:rPr>
        <w:t>ajor pest and disease outbreaks</w:t>
      </w:r>
      <w:r w:rsidR="00D419A2" w:rsidRPr="00BE07CE">
        <w:rPr>
          <w:rFonts w:cs="Arial"/>
          <w:color w:val="000000" w:themeColor="text1"/>
          <w:sz w:val="22"/>
          <w:szCs w:val="18"/>
        </w:rPr>
        <w:t>. These skills includ</w:t>
      </w:r>
      <w:r w:rsidRPr="00BE07CE">
        <w:rPr>
          <w:rFonts w:cs="Arial"/>
          <w:color w:val="000000" w:themeColor="text1"/>
          <w:sz w:val="22"/>
          <w:szCs w:val="18"/>
        </w:rPr>
        <w:t>e maintenance of family forests,</w:t>
      </w:r>
      <w:r w:rsidR="00D419A2" w:rsidRPr="00BE07CE">
        <w:rPr>
          <w:rFonts w:cs="Arial"/>
          <w:color w:val="000000" w:themeColor="text1"/>
          <w:sz w:val="22"/>
          <w:szCs w:val="18"/>
        </w:rPr>
        <w:t xml:space="preserve"> </w:t>
      </w:r>
      <w:r w:rsidRPr="00BE07CE">
        <w:rPr>
          <w:rFonts w:cs="Arial"/>
          <w:color w:val="000000" w:themeColor="text1"/>
          <w:sz w:val="22"/>
          <w:szCs w:val="18"/>
        </w:rPr>
        <w:t>assisted natural regeneration (ANR</w:t>
      </w:r>
      <w:r w:rsidR="00D419A2" w:rsidRPr="00BE07CE">
        <w:rPr>
          <w:rFonts w:cs="Arial"/>
          <w:color w:val="000000" w:themeColor="text1"/>
          <w:sz w:val="22"/>
          <w:szCs w:val="18"/>
        </w:rPr>
        <w:t>)</w:t>
      </w:r>
      <w:r w:rsidRPr="00BE07CE">
        <w:rPr>
          <w:rFonts w:cs="Arial"/>
          <w:color w:val="000000" w:themeColor="text1"/>
          <w:sz w:val="22"/>
          <w:szCs w:val="18"/>
        </w:rPr>
        <w:t>,</w:t>
      </w:r>
      <w:r w:rsidR="00D419A2" w:rsidRPr="00BE07CE">
        <w:rPr>
          <w:rFonts w:cs="Arial"/>
          <w:color w:val="000000" w:themeColor="text1"/>
          <w:sz w:val="22"/>
          <w:szCs w:val="18"/>
        </w:rPr>
        <w:t xml:space="preserve"> </w:t>
      </w:r>
      <w:r w:rsidRPr="00BE07CE">
        <w:rPr>
          <w:rFonts w:cs="Arial"/>
          <w:color w:val="000000" w:themeColor="text1"/>
          <w:sz w:val="22"/>
          <w:szCs w:val="18"/>
        </w:rPr>
        <w:t xml:space="preserve">enrichment planting, </w:t>
      </w:r>
      <w:r w:rsidR="00D419A2" w:rsidRPr="00BE07CE">
        <w:rPr>
          <w:rFonts w:cs="Arial"/>
          <w:color w:val="000000" w:themeColor="text1"/>
          <w:sz w:val="22"/>
          <w:szCs w:val="18"/>
        </w:rPr>
        <w:t>small scale irrigation</w:t>
      </w:r>
      <w:r w:rsidRPr="00BE07CE">
        <w:rPr>
          <w:rFonts w:cs="Arial"/>
          <w:color w:val="000000" w:themeColor="text1"/>
          <w:sz w:val="22"/>
          <w:szCs w:val="18"/>
        </w:rPr>
        <w:t xml:space="preserve">, </w:t>
      </w:r>
      <w:r w:rsidR="00D419A2" w:rsidRPr="00BE07CE">
        <w:rPr>
          <w:sz w:val="22"/>
          <w:szCs w:val="22"/>
        </w:rPr>
        <w:t>natural</w:t>
      </w:r>
      <w:r w:rsidRPr="00BE07CE">
        <w:rPr>
          <w:rFonts w:cs="Arial"/>
          <w:color w:val="000000" w:themeColor="text1"/>
          <w:sz w:val="22"/>
          <w:szCs w:val="18"/>
        </w:rPr>
        <w:t xml:space="preserve"> fertilization</w:t>
      </w:r>
      <w:r w:rsidR="00D419A2" w:rsidRPr="00BE07CE">
        <w:rPr>
          <w:rFonts w:cs="Arial"/>
          <w:color w:val="000000" w:themeColor="text1"/>
          <w:sz w:val="22"/>
          <w:szCs w:val="18"/>
        </w:rPr>
        <w:t xml:space="preserve">, natural crop protection </w:t>
      </w:r>
      <w:r w:rsidRPr="00BE07CE">
        <w:rPr>
          <w:rFonts w:cs="Arial"/>
          <w:color w:val="000000" w:themeColor="text1"/>
          <w:sz w:val="22"/>
          <w:szCs w:val="18"/>
        </w:rPr>
        <w:t>and various forms of a</w:t>
      </w:r>
      <w:r w:rsidR="00D419A2" w:rsidRPr="00BE07CE">
        <w:rPr>
          <w:rFonts w:cs="Arial"/>
          <w:color w:val="000000" w:themeColor="text1"/>
          <w:sz w:val="22"/>
          <w:szCs w:val="18"/>
        </w:rPr>
        <w:t>groforest</w:t>
      </w:r>
      <w:r w:rsidRPr="00BE07CE">
        <w:rPr>
          <w:rFonts w:cs="Arial"/>
          <w:color w:val="000000" w:themeColor="text1"/>
          <w:sz w:val="22"/>
          <w:szCs w:val="18"/>
        </w:rPr>
        <w:t>ry</w:t>
      </w:r>
      <w:r w:rsidR="00D419A2" w:rsidRPr="00BE07CE">
        <w:rPr>
          <w:rFonts w:cs="Arial"/>
          <w:color w:val="000000" w:themeColor="text1"/>
          <w:sz w:val="22"/>
          <w:szCs w:val="18"/>
        </w:rPr>
        <w:t xml:space="preserve"> and crop combinations</w:t>
      </w:r>
      <w:r w:rsidRPr="00BE07CE">
        <w:rPr>
          <w:rFonts w:cs="Arial"/>
          <w:color w:val="000000" w:themeColor="text1"/>
          <w:sz w:val="22"/>
          <w:szCs w:val="18"/>
        </w:rPr>
        <w:t>.</w:t>
      </w:r>
      <w:r w:rsidR="00D419A2" w:rsidRPr="00BE07CE">
        <w:rPr>
          <w:rFonts w:cs="Arial"/>
          <w:color w:val="000000" w:themeColor="text1"/>
          <w:sz w:val="22"/>
          <w:szCs w:val="18"/>
        </w:rPr>
        <w:t xml:space="preserve"> </w:t>
      </w:r>
    </w:p>
    <w:p w:rsidR="00D419A2" w:rsidRPr="00BE07CE" w:rsidRDefault="001C4840" w:rsidP="001C4840">
      <w:pPr>
        <w:pStyle w:val="ListParagraph"/>
        <w:tabs>
          <w:tab w:val="left" w:pos="450"/>
        </w:tabs>
        <w:autoSpaceDE w:val="0"/>
        <w:autoSpaceDN w:val="0"/>
        <w:spacing w:after="120"/>
        <w:ind w:left="0"/>
        <w:contextualSpacing w:val="0"/>
        <w:rPr>
          <w:b/>
          <w:i/>
          <w:sz w:val="22"/>
          <w:szCs w:val="22"/>
        </w:rPr>
      </w:pPr>
      <w:r w:rsidRPr="00BE07CE">
        <w:rPr>
          <w:b/>
          <w:i/>
          <w:sz w:val="22"/>
          <w:szCs w:val="22"/>
        </w:rPr>
        <w:t>South Cotabato Province</w:t>
      </w:r>
    </w:p>
    <w:p w:rsidR="00DB6C46" w:rsidRPr="00BE07CE" w:rsidRDefault="00DB6C46" w:rsidP="00DB6C46">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18"/>
        </w:rPr>
        <w:t>South</w:t>
      </w:r>
      <w:r w:rsidRPr="00BE07CE">
        <w:rPr>
          <w:rFonts w:cs="Arial"/>
          <w:color w:val="000000" w:themeColor="text1"/>
          <w:sz w:val="22"/>
          <w:szCs w:val="22"/>
        </w:rPr>
        <w:t xml:space="preserve"> Cotabato is located in the southern part of the island of Mindanao. It is bounded by the province of Sultan Kudarat in the north and west, in the east and south by the city of General Santos and province of Sarangani. It lies at </w:t>
      </w:r>
      <w:r w:rsidR="00EB24BD" w:rsidRPr="00BE07CE">
        <w:rPr>
          <w:rFonts w:cs="Arial"/>
          <w:color w:val="000000" w:themeColor="text1"/>
          <w:sz w:val="22"/>
          <w:szCs w:val="22"/>
        </w:rPr>
        <w:t>latitude</w:t>
      </w:r>
      <w:r w:rsidRPr="00BE07CE">
        <w:rPr>
          <w:rFonts w:cs="Arial"/>
          <w:color w:val="000000" w:themeColor="text1"/>
          <w:sz w:val="22"/>
          <w:szCs w:val="22"/>
        </w:rPr>
        <w:t xml:space="preserve"> of about 6°15′ north and about 125° longitude. Its main access to the sea is through the Sarangani Bay. The place is generally flat</w:t>
      </w:r>
      <w:r w:rsidR="005E159D" w:rsidRPr="00BE07CE">
        <w:rPr>
          <w:rFonts w:cs="Arial"/>
          <w:color w:val="000000" w:themeColor="text1"/>
          <w:sz w:val="22"/>
          <w:szCs w:val="22"/>
        </w:rPr>
        <w:t>, but is</w:t>
      </w:r>
      <w:r w:rsidRPr="00BE07CE">
        <w:rPr>
          <w:rFonts w:cs="Arial"/>
          <w:color w:val="000000" w:themeColor="text1"/>
          <w:sz w:val="22"/>
          <w:szCs w:val="22"/>
        </w:rPr>
        <w:t xml:space="preserve"> dotted with some hills and mountains. </w:t>
      </w:r>
    </w:p>
    <w:p w:rsidR="00D419A2" w:rsidRPr="00BE07CE" w:rsidRDefault="00DB6C46" w:rsidP="00DB6C46">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The project site is Lake Sebu, the biggest municipality of the province with a total land area of approximately 891.38 km</w:t>
      </w:r>
      <w:r w:rsidRPr="00BE07CE">
        <w:rPr>
          <w:rFonts w:cs="Arial"/>
          <w:color w:val="000000" w:themeColor="text1"/>
          <w:sz w:val="22"/>
          <w:szCs w:val="22"/>
          <w:vertAlign w:val="superscript"/>
        </w:rPr>
        <w:t>2</w:t>
      </w:r>
      <w:r w:rsidRPr="00BE07CE">
        <w:rPr>
          <w:rFonts w:cs="Arial"/>
          <w:color w:val="000000" w:themeColor="text1"/>
          <w:sz w:val="22"/>
          <w:szCs w:val="22"/>
        </w:rPr>
        <w:t>.  Most farmers in mountainous areas in Lake Sebu practi</w:t>
      </w:r>
      <w:r w:rsidR="005E159D" w:rsidRPr="00BE07CE">
        <w:rPr>
          <w:rFonts w:cs="Arial"/>
          <w:color w:val="000000" w:themeColor="text1"/>
          <w:sz w:val="22"/>
          <w:szCs w:val="22"/>
        </w:rPr>
        <w:t>c</w:t>
      </w:r>
      <w:r w:rsidRPr="00BE07CE">
        <w:rPr>
          <w:rFonts w:cs="Arial"/>
          <w:color w:val="000000" w:themeColor="text1"/>
          <w:sz w:val="22"/>
          <w:szCs w:val="22"/>
        </w:rPr>
        <w:t>e shifting slash and burn agriculture. Rainfed systems are practi</w:t>
      </w:r>
      <w:r w:rsidR="005E159D" w:rsidRPr="00BE07CE">
        <w:rPr>
          <w:rFonts w:cs="Arial"/>
          <w:color w:val="000000" w:themeColor="text1"/>
          <w:sz w:val="22"/>
          <w:szCs w:val="22"/>
        </w:rPr>
        <w:t>c</w:t>
      </w:r>
      <w:r w:rsidRPr="00BE07CE">
        <w:rPr>
          <w:rFonts w:cs="Arial"/>
          <w:color w:val="000000" w:themeColor="text1"/>
          <w:sz w:val="22"/>
          <w:szCs w:val="22"/>
        </w:rPr>
        <w:t xml:space="preserve">ed in the mountainous areas. </w:t>
      </w:r>
      <w:r w:rsidR="00D419A2" w:rsidRPr="00BE07CE">
        <w:rPr>
          <w:rFonts w:cs="Arial"/>
          <w:color w:val="000000" w:themeColor="text1"/>
          <w:sz w:val="22"/>
          <w:szCs w:val="22"/>
        </w:rPr>
        <w:t>Lake Sebu is a 1</w:t>
      </w:r>
      <w:r w:rsidR="001C4840" w:rsidRPr="00BE07CE">
        <w:rPr>
          <w:rFonts w:cs="Arial"/>
          <w:color w:val="000000" w:themeColor="text1"/>
          <w:sz w:val="22"/>
          <w:szCs w:val="22"/>
          <w:vertAlign w:val="superscript"/>
        </w:rPr>
        <w:t>st</w:t>
      </w:r>
      <w:r w:rsidR="001C4840" w:rsidRPr="00BE07CE">
        <w:rPr>
          <w:rFonts w:cs="Arial"/>
          <w:color w:val="000000" w:themeColor="text1"/>
          <w:sz w:val="22"/>
          <w:szCs w:val="22"/>
        </w:rPr>
        <w:t xml:space="preserve"> </w:t>
      </w:r>
      <w:r w:rsidR="00D419A2" w:rsidRPr="00BE07CE">
        <w:rPr>
          <w:rFonts w:cs="Arial"/>
          <w:color w:val="000000" w:themeColor="text1"/>
          <w:sz w:val="22"/>
          <w:szCs w:val="22"/>
        </w:rPr>
        <w:t>class municipality in South Cotabato</w:t>
      </w:r>
      <w:r w:rsidR="001C4840" w:rsidRPr="00BE07CE">
        <w:rPr>
          <w:rFonts w:cs="Arial"/>
          <w:color w:val="000000" w:themeColor="text1"/>
          <w:sz w:val="22"/>
          <w:szCs w:val="22"/>
        </w:rPr>
        <w:t>. I</w:t>
      </w:r>
      <w:r w:rsidR="00D419A2" w:rsidRPr="00BE07CE">
        <w:rPr>
          <w:rFonts w:cs="Arial"/>
          <w:color w:val="000000" w:themeColor="text1"/>
          <w:sz w:val="22"/>
          <w:szCs w:val="22"/>
        </w:rPr>
        <w:t>t is considered as the ecotourism capital of Southern Mindanao</w:t>
      </w:r>
      <w:r w:rsidR="001C4840" w:rsidRPr="00BE07CE">
        <w:rPr>
          <w:rFonts w:cs="Arial"/>
          <w:color w:val="000000" w:themeColor="text1"/>
          <w:sz w:val="22"/>
          <w:szCs w:val="22"/>
        </w:rPr>
        <w:t xml:space="preserve">, </w:t>
      </w:r>
      <w:r w:rsidR="001C4840" w:rsidRPr="00BE07CE">
        <w:rPr>
          <w:rFonts w:cs="Arial"/>
          <w:color w:val="000000" w:themeColor="text1"/>
          <w:sz w:val="22"/>
          <w:szCs w:val="18"/>
        </w:rPr>
        <w:t>with</w:t>
      </w:r>
      <w:r w:rsidR="001C4840" w:rsidRPr="00BE07CE">
        <w:rPr>
          <w:rFonts w:cs="Arial"/>
          <w:color w:val="000000" w:themeColor="text1"/>
          <w:sz w:val="22"/>
          <w:szCs w:val="22"/>
        </w:rPr>
        <w:t xml:space="preserve"> </w:t>
      </w:r>
      <w:r w:rsidR="00D419A2" w:rsidRPr="00BE07CE">
        <w:rPr>
          <w:rFonts w:cs="Arial"/>
          <w:color w:val="000000" w:themeColor="text1"/>
          <w:sz w:val="22"/>
          <w:szCs w:val="22"/>
        </w:rPr>
        <w:t xml:space="preserve">many remarkable natural resources including the beautiful lake itself and 7 waterfalls. </w:t>
      </w:r>
      <w:r w:rsidR="001C4840" w:rsidRPr="00BE07CE">
        <w:rPr>
          <w:rFonts w:cs="Arial"/>
          <w:color w:val="000000" w:themeColor="text1"/>
          <w:sz w:val="22"/>
          <w:szCs w:val="22"/>
        </w:rPr>
        <w:t>I</w:t>
      </w:r>
      <w:r w:rsidR="00D419A2" w:rsidRPr="00BE07CE">
        <w:rPr>
          <w:rFonts w:cs="Arial"/>
          <w:color w:val="000000" w:themeColor="text1"/>
          <w:sz w:val="22"/>
          <w:szCs w:val="22"/>
        </w:rPr>
        <w:t>t is also the headwaters of the Allay Valley Watershed that feeds man</w:t>
      </w:r>
      <w:r w:rsidR="001C4840" w:rsidRPr="00BE07CE">
        <w:rPr>
          <w:rFonts w:cs="Arial"/>
          <w:color w:val="000000" w:themeColor="text1"/>
          <w:sz w:val="22"/>
          <w:szCs w:val="22"/>
        </w:rPr>
        <w:t xml:space="preserve">y irrigation projects </w:t>
      </w:r>
      <w:r w:rsidR="00EB24BD" w:rsidRPr="00BE07CE">
        <w:rPr>
          <w:rFonts w:cs="Arial"/>
          <w:color w:val="000000" w:themeColor="text1"/>
          <w:sz w:val="22"/>
          <w:szCs w:val="22"/>
        </w:rPr>
        <w:t>downstream</w:t>
      </w:r>
      <w:r w:rsidR="00D419A2" w:rsidRPr="00BE07CE">
        <w:rPr>
          <w:rFonts w:cs="Arial"/>
          <w:color w:val="000000" w:themeColor="text1"/>
          <w:sz w:val="22"/>
          <w:szCs w:val="22"/>
        </w:rPr>
        <w:t xml:space="preserve">. The ethnic groups </w:t>
      </w:r>
      <w:r w:rsidR="005E159D" w:rsidRPr="00BE07CE">
        <w:rPr>
          <w:rFonts w:cs="Arial"/>
          <w:color w:val="000000" w:themeColor="text1"/>
          <w:sz w:val="22"/>
          <w:szCs w:val="22"/>
        </w:rPr>
        <w:t xml:space="preserve">here include </w:t>
      </w:r>
      <w:r w:rsidR="00D419A2" w:rsidRPr="00BE07CE">
        <w:rPr>
          <w:rFonts w:cs="Arial"/>
          <w:color w:val="000000" w:themeColor="text1"/>
          <w:sz w:val="22"/>
          <w:szCs w:val="22"/>
        </w:rPr>
        <w:t>the</w:t>
      </w:r>
      <w:r w:rsidR="001C4840" w:rsidRPr="00BE07CE">
        <w:rPr>
          <w:rFonts w:cs="Arial"/>
          <w:color w:val="000000" w:themeColor="text1"/>
          <w:sz w:val="22"/>
          <w:szCs w:val="22"/>
        </w:rPr>
        <w:t xml:space="preserve"> </w:t>
      </w:r>
      <w:r w:rsidR="00E9133F" w:rsidRPr="00BE07CE">
        <w:rPr>
          <w:rFonts w:cs="Arial"/>
          <w:color w:val="000000" w:themeColor="text1"/>
          <w:sz w:val="22"/>
          <w:szCs w:val="22"/>
        </w:rPr>
        <w:t>T’boli</w:t>
      </w:r>
      <w:r w:rsidR="001C4840" w:rsidRPr="00BE07CE">
        <w:rPr>
          <w:rFonts w:cs="Arial"/>
          <w:color w:val="000000" w:themeColor="text1"/>
          <w:sz w:val="22"/>
          <w:szCs w:val="22"/>
        </w:rPr>
        <w:t xml:space="preserve"> (majority)</w:t>
      </w:r>
      <w:r w:rsidR="00D419A2" w:rsidRPr="00BE07CE">
        <w:rPr>
          <w:rFonts w:cs="Arial"/>
          <w:color w:val="000000" w:themeColor="text1"/>
          <w:sz w:val="22"/>
          <w:szCs w:val="22"/>
        </w:rPr>
        <w:t xml:space="preserve">, </w:t>
      </w:r>
      <w:r w:rsidR="001C4840" w:rsidRPr="00BE07CE">
        <w:rPr>
          <w:rFonts w:cs="Arial"/>
          <w:color w:val="000000" w:themeColor="text1"/>
          <w:sz w:val="22"/>
          <w:szCs w:val="22"/>
        </w:rPr>
        <w:t>Ubo</w:t>
      </w:r>
      <w:r w:rsidR="00D419A2" w:rsidRPr="00BE07CE">
        <w:rPr>
          <w:rFonts w:cs="Arial"/>
          <w:color w:val="000000" w:themeColor="text1"/>
          <w:sz w:val="22"/>
          <w:szCs w:val="22"/>
        </w:rPr>
        <w:t>,</w:t>
      </w:r>
      <w:r w:rsidR="001C4840" w:rsidRPr="00BE07CE">
        <w:rPr>
          <w:rFonts w:cs="Arial"/>
          <w:color w:val="000000" w:themeColor="text1"/>
          <w:sz w:val="22"/>
          <w:szCs w:val="22"/>
        </w:rPr>
        <w:t xml:space="preserve"> </w:t>
      </w:r>
      <w:r w:rsidR="00D419A2" w:rsidRPr="00BE07CE">
        <w:rPr>
          <w:rFonts w:cs="Arial"/>
          <w:color w:val="000000" w:themeColor="text1"/>
          <w:sz w:val="22"/>
          <w:szCs w:val="22"/>
        </w:rPr>
        <w:t>Tidruay Uvu Manobo and Ilongo (</w:t>
      </w:r>
      <w:r w:rsidR="001C4840" w:rsidRPr="00BE07CE">
        <w:rPr>
          <w:rFonts w:cs="Arial"/>
          <w:color w:val="000000" w:themeColor="text1"/>
          <w:sz w:val="22"/>
          <w:szCs w:val="22"/>
        </w:rPr>
        <w:t>lowlanders)</w:t>
      </w:r>
      <w:r w:rsidR="00D419A2" w:rsidRPr="00BE07CE">
        <w:rPr>
          <w:rFonts w:cs="Arial"/>
          <w:color w:val="000000" w:themeColor="text1"/>
          <w:sz w:val="22"/>
          <w:szCs w:val="22"/>
        </w:rPr>
        <w:t xml:space="preserve">. The </w:t>
      </w:r>
      <w:r w:rsidR="00E9133F" w:rsidRPr="00BE07CE">
        <w:rPr>
          <w:rFonts w:cs="Arial"/>
          <w:color w:val="000000" w:themeColor="text1"/>
          <w:sz w:val="22"/>
          <w:szCs w:val="22"/>
        </w:rPr>
        <w:t>T’boli</w:t>
      </w:r>
      <w:r w:rsidR="00D419A2" w:rsidRPr="00BE07CE">
        <w:rPr>
          <w:rFonts w:cs="Arial"/>
          <w:color w:val="000000" w:themeColor="text1"/>
          <w:sz w:val="22"/>
          <w:szCs w:val="22"/>
        </w:rPr>
        <w:t xml:space="preserve"> and Ubo harbour </w:t>
      </w:r>
      <w:r w:rsidR="004359B8" w:rsidRPr="00BE07CE">
        <w:rPr>
          <w:rFonts w:cs="Arial"/>
          <w:color w:val="000000" w:themeColor="text1"/>
          <w:sz w:val="22"/>
          <w:szCs w:val="22"/>
        </w:rPr>
        <w:t>ABD</w:t>
      </w:r>
      <w:r w:rsidR="00D419A2" w:rsidRPr="00BE07CE">
        <w:rPr>
          <w:rFonts w:cs="Arial"/>
          <w:color w:val="000000" w:themeColor="text1"/>
          <w:sz w:val="22"/>
          <w:szCs w:val="22"/>
        </w:rPr>
        <w:t xml:space="preserve"> in their traditional farming systems. The </w:t>
      </w:r>
      <w:r w:rsidR="001C4840" w:rsidRPr="00BE07CE">
        <w:rPr>
          <w:rFonts w:cs="Arial"/>
          <w:color w:val="000000" w:themeColor="text1"/>
          <w:sz w:val="22"/>
          <w:szCs w:val="22"/>
        </w:rPr>
        <w:t xml:space="preserve">Ubo </w:t>
      </w:r>
      <w:r w:rsidR="00D419A2" w:rsidRPr="00BE07CE">
        <w:rPr>
          <w:rFonts w:cs="Arial"/>
          <w:color w:val="000000" w:themeColor="text1"/>
          <w:sz w:val="22"/>
          <w:szCs w:val="22"/>
        </w:rPr>
        <w:t xml:space="preserve">are closely associated with the </w:t>
      </w:r>
      <w:r w:rsidR="00E9133F" w:rsidRPr="00BE07CE">
        <w:rPr>
          <w:rFonts w:cs="Arial"/>
          <w:color w:val="000000" w:themeColor="text1"/>
          <w:sz w:val="22"/>
          <w:szCs w:val="22"/>
        </w:rPr>
        <w:t>T’boli</w:t>
      </w:r>
      <w:r w:rsidR="001C4840" w:rsidRPr="00BE07CE">
        <w:rPr>
          <w:rFonts w:cs="Arial"/>
          <w:color w:val="000000" w:themeColor="text1"/>
          <w:sz w:val="22"/>
          <w:szCs w:val="22"/>
        </w:rPr>
        <w:t>, sharing</w:t>
      </w:r>
      <w:r w:rsidR="00D419A2" w:rsidRPr="00BE07CE">
        <w:rPr>
          <w:rFonts w:cs="Arial"/>
          <w:color w:val="000000" w:themeColor="text1"/>
          <w:sz w:val="22"/>
          <w:szCs w:val="22"/>
        </w:rPr>
        <w:t xml:space="preserve"> one</w:t>
      </w:r>
      <w:r w:rsidR="001C4840" w:rsidRPr="00BE07CE">
        <w:rPr>
          <w:rFonts w:cs="Arial"/>
          <w:color w:val="000000" w:themeColor="text1"/>
          <w:sz w:val="22"/>
          <w:szCs w:val="22"/>
        </w:rPr>
        <w:t xml:space="preserve"> (</w:t>
      </w:r>
      <w:r w:rsidR="00D419A2" w:rsidRPr="00BE07CE">
        <w:rPr>
          <w:rFonts w:cs="Arial"/>
          <w:color w:val="000000" w:themeColor="text1"/>
          <w:sz w:val="22"/>
          <w:szCs w:val="22"/>
        </w:rPr>
        <w:t>forthcoming) Certificate of Ancestral</w:t>
      </w:r>
      <w:r w:rsidR="001C4840" w:rsidRPr="00BE07CE">
        <w:rPr>
          <w:rFonts w:cs="Arial"/>
          <w:color w:val="000000" w:themeColor="text1"/>
          <w:sz w:val="22"/>
          <w:szCs w:val="22"/>
        </w:rPr>
        <w:t xml:space="preserve"> Domain Title</w:t>
      </w:r>
      <w:r w:rsidR="00D419A2" w:rsidRPr="00BE07CE">
        <w:rPr>
          <w:rFonts w:cs="Arial"/>
          <w:color w:val="000000" w:themeColor="text1"/>
          <w:sz w:val="22"/>
          <w:szCs w:val="22"/>
        </w:rPr>
        <w:t xml:space="preserve">. Also </w:t>
      </w:r>
      <w:r w:rsidR="001C4840" w:rsidRPr="00BE07CE">
        <w:rPr>
          <w:rFonts w:cs="Arial"/>
          <w:color w:val="000000" w:themeColor="text1"/>
          <w:sz w:val="22"/>
          <w:szCs w:val="22"/>
        </w:rPr>
        <w:t xml:space="preserve">located in the </w:t>
      </w:r>
      <w:r w:rsidR="00D419A2" w:rsidRPr="00BE07CE">
        <w:rPr>
          <w:rFonts w:cs="Arial"/>
          <w:color w:val="000000" w:themeColor="text1"/>
          <w:sz w:val="22"/>
          <w:szCs w:val="22"/>
        </w:rPr>
        <w:t>Lake Sebu are</w:t>
      </w:r>
      <w:r w:rsidR="001C4840" w:rsidRPr="00BE07CE">
        <w:rPr>
          <w:rFonts w:cs="Arial"/>
          <w:color w:val="000000" w:themeColor="text1"/>
          <w:sz w:val="22"/>
          <w:szCs w:val="22"/>
        </w:rPr>
        <w:t xml:space="preserve">a is the </w:t>
      </w:r>
      <w:r w:rsidR="00D419A2" w:rsidRPr="00BE07CE">
        <w:rPr>
          <w:rFonts w:cs="Arial"/>
          <w:color w:val="000000" w:themeColor="text1"/>
          <w:sz w:val="22"/>
          <w:szCs w:val="22"/>
        </w:rPr>
        <w:t>Tasaday</w:t>
      </w:r>
      <w:r w:rsidR="001C4840" w:rsidRPr="00BE07CE">
        <w:rPr>
          <w:rFonts w:cs="Arial"/>
          <w:color w:val="000000" w:themeColor="text1"/>
          <w:sz w:val="22"/>
          <w:szCs w:val="22"/>
        </w:rPr>
        <w:t xml:space="preserve"> group,</w:t>
      </w:r>
      <w:r w:rsidR="00D419A2" w:rsidRPr="00BE07CE">
        <w:rPr>
          <w:rFonts w:cs="Arial"/>
          <w:color w:val="000000" w:themeColor="text1"/>
          <w:sz w:val="22"/>
          <w:szCs w:val="22"/>
        </w:rPr>
        <w:t xml:space="preserve"> who are also </w:t>
      </w:r>
      <w:r w:rsidR="001C4840" w:rsidRPr="00BE07CE">
        <w:rPr>
          <w:rFonts w:cs="Arial"/>
          <w:color w:val="000000" w:themeColor="text1"/>
          <w:sz w:val="22"/>
          <w:szCs w:val="22"/>
        </w:rPr>
        <w:t>active in conserving</w:t>
      </w:r>
      <w:r w:rsidR="00D419A2" w:rsidRPr="00BE07CE">
        <w:rPr>
          <w:rFonts w:cs="Arial"/>
          <w:color w:val="000000" w:themeColor="text1"/>
          <w:sz w:val="22"/>
          <w:szCs w:val="22"/>
        </w:rPr>
        <w:t xml:space="preserve"> biodiversity in the area.</w:t>
      </w:r>
    </w:p>
    <w:p w:rsidR="00D419A2" w:rsidRPr="00BE07CE" w:rsidRDefault="004359B8" w:rsidP="00D419A2">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ABD</w:t>
      </w:r>
      <w:r w:rsidR="001C4840" w:rsidRPr="00BE07CE">
        <w:rPr>
          <w:rFonts w:cs="Arial"/>
          <w:color w:val="000000" w:themeColor="text1"/>
          <w:sz w:val="22"/>
          <w:szCs w:val="22"/>
        </w:rPr>
        <w:t xml:space="preserve"> in the area (rice,</w:t>
      </w:r>
      <w:r w:rsidR="00D419A2" w:rsidRPr="00BE07CE">
        <w:rPr>
          <w:rFonts w:cs="Arial"/>
          <w:color w:val="000000" w:themeColor="text1"/>
          <w:sz w:val="22"/>
          <w:szCs w:val="22"/>
        </w:rPr>
        <w:t xml:space="preserve"> </w:t>
      </w:r>
      <w:r w:rsidR="001C4840" w:rsidRPr="00BE07CE">
        <w:rPr>
          <w:rFonts w:cs="Arial"/>
          <w:color w:val="000000" w:themeColor="text1"/>
          <w:sz w:val="22"/>
          <w:szCs w:val="22"/>
        </w:rPr>
        <w:t xml:space="preserve">maize, </w:t>
      </w:r>
      <w:r w:rsidR="00BE07CE" w:rsidRPr="00BE07CE">
        <w:rPr>
          <w:rFonts w:cs="Arial"/>
          <w:color w:val="000000" w:themeColor="text1"/>
          <w:sz w:val="22"/>
          <w:szCs w:val="22"/>
        </w:rPr>
        <w:t>root crops</w:t>
      </w:r>
      <w:r w:rsidR="001C4840" w:rsidRPr="00BE07CE">
        <w:rPr>
          <w:rFonts w:cs="Arial"/>
          <w:color w:val="000000" w:themeColor="text1"/>
          <w:sz w:val="22"/>
          <w:szCs w:val="22"/>
        </w:rPr>
        <w:t xml:space="preserve"> and the endemic abaca or Manila </w:t>
      </w:r>
      <w:r w:rsidR="00A35E2F" w:rsidRPr="00BE07CE">
        <w:rPr>
          <w:rFonts w:cs="Arial"/>
          <w:color w:val="000000" w:themeColor="text1"/>
          <w:sz w:val="22"/>
          <w:szCs w:val="22"/>
        </w:rPr>
        <w:t>h</w:t>
      </w:r>
      <w:r w:rsidR="001C4840" w:rsidRPr="00BE07CE">
        <w:rPr>
          <w:rFonts w:cs="Arial"/>
          <w:color w:val="000000" w:themeColor="text1"/>
          <w:sz w:val="22"/>
          <w:szCs w:val="22"/>
        </w:rPr>
        <w:t>emp</w:t>
      </w:r>
      <w:r w:rsidR="00D419A2" w:rsidRPr="00BE07CE">
        <w:rPr>
          <w:rFonts w:cs="Arial"/>
          <w:color w:val="000000" w:themeColor="text1"/>
          <w:sz w:val="22"/>
          <w:szCs w:val="22"/>
        </w:rPr>
        <w:t xml:space="preserve">) </w:t>
      </w:r>
      <w:r w:rsidR="00EB24BD" w:rsidRPr="00BE07CE">
        <w:rPr>
          <w:rFonts w:cs="Arial"/>
          <w:color w:val="000000" w:themeColor="text1"/>
          <w:sz w:val="22"/>
          <w:szCs w:val="22"/>
        </w:rPr>
        <w:t>is</w:t>
      </w:r>
      <w:r w:rsidR="00D419A2" w:rsidRPr="00BE07CE">
        <w:rPr>
          <w:rFonts w:cs="Arial"/>
          <w:color w:val="000000" w:themeColor="text1"/>
          <w:sz w:val="22"/>
          <w:szCs w:val="22"/>
        </w:rPr>
        <w:t xml:space="preserve"> part of a bigger diversity of the remaining forests of the Allah Valley. The </w:t>
      </w:r>
      <w:r w:rsidR="001C4840" w:rsidRPr="00BE07CE">
        <w:rPr>
          <w:rFonts w:cs="Arial"/>
          <w:color w:val="000000" w:themeColor="text1"/>
          <w:sz w:val="22"/>
          <w:szCs w:val="22"/>
        </w:rPr>
        <w:t xml:space="preserve">area’s </w:t>
      </w:r>
      <w:r w:rsidR="00D419A2" w:rsidRPr="00BE07CE">
        <w:rPr>
          <w:rFonts w:cs="Arial"/>
          <w:color w:val="000000" w:themeColor="text1"/>
          <w:sz w:val="22"/>
          <w:szCs w:val="22"/>
        </w:rPr>
        <w:t>ABD has diminished over time and is maintained by a few communities who practice traditional swidden agriculture</w:t>
      </w:r>
      <w:r w:rsidR="001C4840" w:rsidRPr="00BE07CE">
        <w:rPr>
          <w:rFonts w:cs="Arial"/>
          <w:color w:val="000000" w:themeColor="text1"/>
          <w:sz w:val="22"/>
          <w:szCs w:val="22"/>
        </w:rPr>
        <w:t xml:space="preserve"> o</w:t>
      </w:r>
      <w:r w:rsidR="00D419A2" w:rsidRPr="00BE07CE">
        <w:rPr>
          <w:rFonts w:cs="Arial"/>
          <w:color w:val="000000" w:themeColor="text1"/>
          <w:sz w:val="22"/>
          <w:szCs w:val="22"/>
        </w:rPr>
        <w:t xml:space="preserve">n the uppermost slopes. </w:t>
      </w:r>
    </w:p>
    <w:p w:rsidR="00D419A2" w:rsidRPr="00BE07CE" w:rsidRDefault="00D419A2" w:rsidP="00D419A2">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 xml:space="preserve">The original </w:t>
      </w:r>
      <w:r w:rsidR="00E9133F" w:rsidRPr="00BE07CE">
        <w:rPr>
          <w:rFonts w:cs="Arial"/>
          <w:color w:val="000000" w:themeColor="text1"/>
          <w:sz w:val="22"/>
          <w:szCs w:val="22"/>
        </w:rPr>
        <w:t>T’boli</w:t>
      </w:r>
      <w:r w:rsidRPr="00BE07CE">
        <w:rPr>
          <w:rFonts w:cs="Arial"/>
          <w:color w:val="000000" w:themeColor="text1"/>
          <w:sz w:val="22"/>
          <w:szCs w:val="22"/>
        </w:rPr>
        <w:t xml:space="preserve"> for</w:t>
      </w:r>
      <w:r w:rsidR="001C4840" w:rsidRPr="00BE07CE">
        <w:rPr>
          <w:rFonts w:cs="Arial"/>
          <w:color w:val="000000" w:themeColor="text1"/>
          <w:sz w:val="22"/>
          <w:szCs w:val="22"/>
        </w:rPr>
        <w:t>est and farming systems consist</w:t>
      </w:r>
      <w:r w:rsidRPr="00BE07CE">
        <w:rPr>
          <w:rFonts w:cs="Arial"/>
          <w:color w:val="000000" w:themeColor="text1"/>
          <w:sz w:val="22"/>
          <w:szCs w:val="22"/>
        </w:rPr>
        <w:t xml:space="preserve"> of an intricate set of customary rules </w:t>
      </w:r>
      <w:r w:rsidRPr="00BE07CE">
        <w:rPr>
          <w:sz w:val="22"/>
          <w:szCs w:val="22"/>
        </w:rPr>
        <w:t>and</w:t>
      </w:r>
      <w:r w:rsidRPr="00BE07CE">
        <w:rPr>
          <w:rFonts w:cs="Arial"/>
          <w:color w:val="000000" w:themeColor="text1"/>
          <w:sz w:val="22"/>
          <w:szCs w:val="22"/>
        </w:rPr>
        <w:t xml:space="preserve"> practices protecting and maintaining</w:t>
      </w:r>
      <w:r w:rsidR="001C4840" w:rsidRPr="00BE07CE">
        <w:rPr>
          <w:rFonts w:cs="Arial"/>
          <w:color w:val="000000" w:themeColor="text1"/>
          <w:sz w:val="22"/>
          <w:szCs w:val="22"/>
        </w:rPr>
        <w:t xml:space="preserve"> and enhancing</w:t>
      </w:r>
      <w:r w:rsidRPr="00BE07CE">
        <w:rPr>
          <w:rFonts w:cs="Arial"/>
          <w:color w:val="000000" w:themeColor="text1"/>
          <w:sz w:val="22"/>
          <w:szCs w:val="22"/>
        </w:rPr>
        <w:t xml:space="preserve"> forest habitats, spr</w:t>
      </w:r>
      <w:r w:rsidR="001C4840" w:rsidRPr="00BE07CE">
        <w:rPr>
          <w:rFonts w:cs="Arial"/>
          <w:color w:val="000000" w:themeColor="text1"/>
          <w:sz w:val="22"/>
          <w:szCs w:val="22"/>
        </w:rPr>
        <w:t xml:space="preserve">ings and other bodies of water, as well as wildlife and </w:t>
      </w:r>
      <w:r w:rsidRPr="00BE07CE">
        <w:rPr>
          <w:rFonts w:cs="Arial"/>
          <w:color w:val="000000" w:themeColor="text1"/>
          <w:sz w:val="22"/>
          <w:szCs w:val="22"/>
        </w:rPr>
        <w:t>crop diversity</w:t>
      </w:r>
      <w:r w:rsidR="001C4840" w:rsidRPr="00BE07CE">
        <w:rPr>
          <w:rFonts w:cs="Arial"/>
          <w:color w:val="000000" w:themeColor="text1"/>
          <w:sz w:val="22"/>
          <w:szCs w:val="22"/>
        </w:rPr>
        <w:t>,</w:t>
      </w:r>
      <w:r w:rsidRPr="00BE07CE">
        <w:rPr>
          <w:rFonts w:cs="Arial"/>
          <w:color w:val="000000" w:themeColor="text1"/>
          <w:sz w:val="22"/>
          <w:szCs w:val="22"/>
        </w:rPr>
        <w:t xml:space="preserve"> </w:t>
      </w:r>
      <w:r w:rsidRPr="00BE07CE">
        <w:rPr>
          <w:sz w:val="22"/>
          <w:szCs w:val="22"/>
        </w:rPr>
        <w:t>particularly</w:t>
      </w:r>
      <w:r w:rsidRPr="00BE07CE">
        <w:rPr>
          <w:rFonts w:cs="Arial"/>
          <w:color w:val="000000" w:themeColor="text1"/>
          <w:sz w:val="22"/>
          <w:szCs w:val="22"/>
        </w:rPr>
        <w:t xml:space="preserve"> of rice. This diversity also </w:t>
      </w:r>
      <w:r w:rsidR="00EB24BD" w:rsidRPr="00BE07CE">
        <w:rPr>
          <w:rFonts w:cs="Arial"/>
          <w:color w:val="000000" w:themeColor="text1"/>
          <w:sz w:val="22"/>
          <w:szCs w:val="22"/>
        </w:rPr>
        <w:t>includes</w:t>
      </w:r>
      <w:r w:rsidR="001C4840" w:rsidRPr="00BE07CE">
        <w:rPr>
          <w:rFonts w:cs="Arial"/>
          <w:color w:val="000000" w:themeColor="text1"/>
          <w:sz w:val="22"/>
          <w:szCs w:val="22"/>
        </w:rPr>
        <w:t xml:space="preserve"> the Abaca or Manila hemp </w:t>
      </w:r>
      <w:r w:rsidRPr="00BE07CE">
        <w:rPr>
          <w:rFonts w:cs="Arial"/>
          <w:color w:val="000000" w:themeColor="text1"/>
          <w:sz w:val="22"/>
          <w:szCs w:val="22"/>
        </w:rPr>
        <w:t>which</w:t>
      </w:r>
      <w:r w:rsidR="001C4840" w:rsidRPr="00BE07CE">
        <w:rPr>
          <w:rFonts w:cs="Arial"/>
          <w:color w:val="000000" w:themeColor="text1"/>
          <w:sz w:val="22"/>
          <w:szCs w:val="22"/>
        </w:rPr>
        <w:t xml:space="preserve"> is endemic to the Philippines</w:t>
      </w:r>
      <w:r w:rsidRPr="00BE07CE">
        <w:rPr>
          <w:rFonts w:cs="Arial"/>
          <w:color w:val="000000" w:themeColor="text1"/>
          <w:sz w:val="22"/>
          <w:szCs w:val="22"/>
        </w:rPr>
        <w:t xml:space="preserve">. Farmers </w:t>
      </w:r>
      <w:r w:rsidR="001C4840" w:rsidRPr="00BE07CE">
        <w:rPr>
          <w:rFonts w:cs="Arial"/>
          <w:color w:val="000000" w:themeColor="text1"/>
          <w:sz w:val="22"/>
          <w:szCs w:val="22"/>
        </w:rPr>
        <w:t>in the area practis</w:t>
      </w:r>
      <w:r w:rsidRPr="00BE07CE">
        <w:rPr>
          <w:rFonts w:cs="Arial"/>
          <w:color w:val="000000" w:themeColor="text1"/>
          <w:sz w:val="22"/>
          <w:szCs w:val="22"/>
        </w:rPr>
        <w:t>e natural farming techniques</w:t>
      </w:r>
      <w:r w:rsidR="001C4840" w:rsidRPr="00BE07CE">
        <w:rPr>
          <w:rFonts w:cs="Arial"/>
          <w:color w:val="000000" w:themeColor="text1"/>
          <w:sz w:val="22"/>
          <w:szCs w:val="22"/>
        </w:rPr>
        <w:t xml:space="preserve"> </w:t>
      </w:r>
      <w:r w:rsidRPr="00BE07CE">
        <w:rPr>
          <w:rFonts w:cs="Arial"/>
          <w:color w:val="000000" w:themeColor="text1"/>
          <w:sz w:val="22"/>
          <w:szCs w:val="22"/>
        </w:rPr>
        <w:t>for nutrient and pest management</w:t>
      </w:r>
      <w:r w:rsidR="001C4840" w:rsidRPr="00BE07CE">
        <w:rPr>
          <w:rFonts w:cs="Arial"/>
          <w:color w:val="000000" w:themeColor="text1"/>
          <w:sz w:val="22"/>
          <w:szCs w:val="22"/>
        </w:rPr>
        <w:t xml:space="preserve">. </w:t>
      </w:r>
      <w:r w:rsidR="00E9133F" w:rsidRPr="00BE07CE">
        <w:rPr>
          <w:rFonts w:cs="Arial"/>
          <w:color w:val="000000" w:themeColor="text1"/>
          <w:sz w:val="22"/>
          <w:szCs w:val="22"/>
        </w:rPr>
        <w:t>T’boli</w:t>
      </w:r>
      <w:r w:rsidRPr="00BE07CE">
        <w:rPr>
          <w:rFonts w:cs="Arial"/>
          <w:color w:val="000000" w:themeColor="text1"/>
          <w:sz w:val="22"/>
          <w:szCs w:val="22"/>
        </w:rPr>
        <w:t xml:space="preserve"> women play a crucial role in farming (including seed keeping) and crafts including abaca weaving</w:t>
      </w:r>
      <w:r w:rsidR="001C4840" w:rsidRPr="00BE07CE">
        <w:rPr>
          <w:rFonts w:cs="Arial"/>
          <w:color w:val="000000" w:themeColor="text1"/>
          <w:sz w:val="22"/>
          <w:szCs w:val="22"/>
        </w:rPr>
        <w:t>.</w:t>
      </w:r>
      <w:r w:rsidRPr="00BE07CE">
        <w:rPr>
          <w:rFonts w:cs="Arial"/>
          <w:color w:val="000000" w:themeColor="text1"/>
          <w:sz w:val="22"/>
          <w:szCs w:val="22"/>
        </w:rPr>
        <w:t xml:space="preserve"> </w:t>
      </w:r>
    </w:p>
    <w:p w:rsidR="00D419A2" w:rsidRPr="00BE07CE" w:rsidRDefault="0061323D" w:rsidP="0061323D">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 xml:space="preserve">The </w:t>
      </w:r>
      <w:r w:rsidR="00E9133F" w:rsidRPr="00BE07CE">
        <w:rPr>
          <w:rFonts w:cs="Arial"/>
          <w:color w:val="000000" w:themeColor="text1"/>
          <w:sz w:val="22"/>
          <w:szCs w:val="22"/>
        </w:rPr>
        <w:t>T’boli</w:t>
      </w:r>
      <w:r w:rsidR="00D419A2" w:rsidRPr="00BE07CE">
        <w:rPr>
          <w:rFonts w:cs="Arial"/>
          <w:color w:val="000000" w:themeColor="text1"/>
          <w:sz w:val="22"/>
          <w:szCs w:val="22"/>
        </w:rPr>
        <w:t xml:space="preserve"> in particular also </w:t>
      </w:r>
      <w:r w:rsidR="00EB24BD" w:rsidRPr="00BE07CE">
        <w:rPr>
          <w:rFonts w:cs="Arial"/>
          <w:color w:val="000000" w:themeColor="text1"/>
          <w:sz w:val="22"/>
          <w:szCs w:val="22"/>
        </w:rPr>
        <w:t>possesses</w:t>
      </w:r>
      <w:r w:rsidR="00D419A2" w:rsidRPr="00BE07CE">
        <w:rPr>
          <w:rFonts w:cs="Arial"/>
          <w:color w:val="000000" w:themeColor="text1"/>
          <w:sz w:val="22"/>
          <w:szCs w:val="22"/>
        </w:rPr>
        <w:t xml:space="preserve"> remarkable knowledge </w:t>
      </w:r>
      <w:r w:rsidR="00C730EA" w:rsidRPr="00BE07CE">
        <w:rPr>
          <w:rFonts w:cs="Arial"/>
          <w:color w:val="000000" w:themeColor="text1"/>
          <w:sz w:val="22"/>
          <w:szCs w:val="22"/>
        </w:rPr>
        <w:t xml:space="preserve">systems </w:t>
      </w:r>
      <w:r w:rsidR="00D419A2" w:rsidRPr="00BE07CE">
        <w:rPr>
          <w:rFonts w:cs="Arial"/>
          <w:color w:val="000000" w:themeColor="text1"/>
          <w:sz w:val="22"/>
          <w:szCs w:val="22"/>
        </w:rPr>
        <w:t xml:space="preserve">and skills in </w:t>
      </w:r>
      <w:r w:rsidR="001C4840" w:rsidRPr="00BE07CE">
        <w:rPr>
          <w:rFonts w:cs="Arial"/>
          <w:color w:val="000000" w:themeColor="text1"/>
          <w:sz w:val="22"/>
          <w:szCs w:val="22"/>
        </w:rPr>
        <w:t xml:space="preserve">relation to handicrafts </w:t>
      </w:r>
      <w:r w:rsidR="00D419A2" w:rsidRPr="00BE07CE">
        <w:rPr>
          <w:rFonts w:cs="Arial"/>
          <w:color w:val="000000" w:themeColor="text1"/>
          <w:sz w:val="22"/>
          <w:szCs w:val="22"/>
        </w:rPr>
        <w:t xml:space="preserve">that are derived from the products of their </w:t>
      </w:r>
      <w:r w:rsidR="00D419A2" w:rsidRPr="00BE07CE">
        <w:rPr>
          <w:sz w:val="22"/>
          <w:szCs w:val="22"/>
        </w:rPr>
        <w:t>agro</w:t>
      </w:r>
      <w:r w:rsidR="001C4840" w:rsidRPr="00BE07CE">
        <w:rPr>
          <w:rFonts w:cs="Arial"/>
          <w:color w:val="000000" w:themeColor="text1"/>
          <w:sz w:val="22"/>
          <w:szCs w:val="22"/>
        </w:rPr>
        <w:t>-</w:t>
      </w:r>
      <w:r w:rsidR="00D419A2" w:rsidRPr="00BE07CE">
        <w:rPr>
          <w:rFonts w:cs="Arial"/>
          <w:color w:val="000000" w:themeColor="text1"/>
          <w:sz w:val="22"/>
          <w:szCs w:val="22"/>
        </w:rPr>
        <w:t xml:space="preserve">forests. These crafts include the nationally </w:t>
      </w:r>
      <w:r w:rsidR="004F1EC3" w:rsidRPr="00BE07CE">
        <w:rPr>
          <w:rFonts w:cs="Arial"/>
          <w:color w:val="000000" w:themeColor="text1"/>
          <w:sz w:val="22"/>
          <w:szCs w:val="22"/>
        </w:rPr>
        <w:t xml:space="preserve">renowned abaca weaving as well </w:t>
      </w:r>
      <w:r w:rsidR="00D419A2" w:rsidRPr="00BE07CE">
        <w:rPr>
          <w:rFonts w:cs="Arial"/>
          <w:color w:val="000000" w:themeColor="text1"/>
          <w:sz w:val="22"/>
          <w:szCs w:val="22"/>
        </w:rPr>
        <w:t xml:space="preserve">as </w:t>
      </w:r>
      <w:r w:rsidR="001C4840" w:rsidRPr="00BE07CE">
        <w:rPr>
          <w:rFonts w:cs="Arial"/>
          <w:color w:val="000000" w:themeColor="text1"/>
          <w:sz w:val="22"/>
          <w:szCs w:val="22"/>
        </w:rPr>
        <w:t xml:space="preserve">pottery, </w:t>
      </w:r>
      <w:r w:rsidR="00D419A2" w:rsidRPr="00BE07CE">
        <w:rPr>
          <w:rFonts w:cs="Arial"/>
          <w:color w:val="000000" w:themeColor="text1"/>
          <w:sz w:val="22"/>
          <w:szCs w:val="22"/>
        </w:rPr>
        <w:t>and brassware making</w:t>
      </w:r>
      <w:r w:rsidRPr="00BE07CE">
        <w:rPr>
          <w:rFonts w:cs="Arial"/>
          <w:color w:val="000000" w:themeColor="text1"/>
          <w:sz w:val="22"/>
          <w:szCs w:val="22"/>
        </w:rPr>
        <w:t>.</w:t>
      </w:r>
      <w:r w:rsidR="004F1EC3" w:rsidRPr="00BE07CE">
        <w:rPr>
          <w:rFonts w:cs="Arial"/>
          <w:color w:val="000000" w:themeColor="text1"/>
          <w:sz w:val="22"/>
          <w:szCs w:val="22"/>
        </w:rPr>
        <w:t xml:space="preserve">   The abaca weaving</w:t>
      </w:r>
      <w:r w:rsidR="00D419A2" w:rsidRPr="00BE07CE">
        <w:rPr>
          <w:rFonts w:cs="Arial"/>
          <w:color w:val="000000" w:themeColor="text1"/>
          <w:sz w:val="22"/>
          <w:szCs w:val="22"/>
        </w:rPr>
        <w:t xml:space="preserve"> by the </w:t>
      </w:r>
      <w:r w:rsidR="00E9133F" w:rsidRPr="00BE07CE">
        <w:rPr>
          <w:rFonts w:cs="Arial"/>
          <w:color w:val="000000" w:themeColor="text1"/>
          <w:sz w:val="22"/>
          <w:szCs w:val="22"/>
        </w:rPr>
        <w:t>T’boli</w:t>
      </w:r>
      <w:r w:rsidR="00D419A2" w:rsidRPr="00BE07CE">
        <w:rPr>
          <w:rFonts w:cs="Arial"/>
          <w:color w:val="000000" w:themeColor="text1"/>
          <w:sz w:val="22"/>
          <w:szCs w:val="22"/>
        </w:rPr>
        <w:t xml:space="preserve"> </w:t>
      </w:r>
      <w:r w:rsidR="004F1EC3" w:rsidRPr="00BE07CE">
        <w:rPr>
          <w:rFonts w:cs="Arial"/>
          <w:color w:val="000000" w:themeColor="text1"/>
          <w:sz w:val="22"/>
          <w:szCs w:val="22"/>
        </w:rPr>
        <w:t>is</w:t>
      </w:r>
      <w:r w:rsidRPr="00BE07CE">
        <w:rPr>
          <w:rFonts w:cs="Arial"/>
          <w:color w:val="000000" w:themeColor="text1"/>
          <w:sz w:val="22"/>
          <w:szCs w:val="22"/>
        </w:rPr>
        <w:t xml:space="preserve"> known for elaborate designs: </w:t>
      </w:r>
      <w:r w:rsidR="00D419A2" w:rsidRPr="00BE07CE">
        <w:rPr>
          <w:rFonts w:cs="Arial"/>
          <w:color w:val="000000" w:themeColor="text1"/>
          <w:sz w:val="22"/>
          <w:szCs w:val="22"/>
        </w:rPr>
        <w:t xml:space="preserve">certain women are </w:t>
      </w:r>
      <w:r w:rsidRPr="00BE07CE">
        <w:rPr>
          <w:rFonts w:cs="Arial"/>
          <w:color w:val="000000" w:themeColor="text1"/>
          <w:sz w:val="22"/>
          <w:szCs w:val="22"/>
        </w:rPr>
        <w:t xml:space="preserve">believed to be </w:t>
      </w:r>
      <w:r w:rsidR="00D419A2" w:rsidRPr="00BE07CE">
        <w:rPr>
          <w:rFonts w:cs="Arial"/>
          <w:color w:val="000000" w:themeColor="text1"/>
          <w:sz w:val="22"/>
          <w:szCs w:val="22"/>
        </w:rPr>
        <w:t>gifted with the ability to dre</w:t>
      </w:r>
      <w:r w:rsidRPr="00BE07CE">
        <w:rPr>
          <w:rFonts w:cs="Arial"/>
          <w:color w:val="000000" w:themeColor="text1"/>
          <w:sz w:val="22"/>
          <w:szCs w:val="22"/>
        </w:rPr>
        <w:t xml:space="preserve">am the design of their weaving, </w:t>
      </w:r>
      <w:r w:rsidR="004F1EC3" w:rsidRPr="00BE07CE">
        <w:rPr>
          <w:rFonts w:cs="Arial"/>
          <w:color w:val="000000" w:themeColor="text1"/>
          <w:sz w:val="22"/>
          <w:szCs w:val="22"/>
        </w:rPr>
        <w:t>and are</w:t>
      </w:r>
      <w:r w:rsidR="00D419A2" w:rsidRPr="00BE07CE">
        <w:rPr>
          <w:rFonts w:cs="Arial"/>
          <w:color w:val="000000" w:themeColor="text1"/>
          <w:sz w:val="22"/>
          <w:szCs w:val="22"/>
        </w:rPr>
        <w:t xml:space="preserve"> referred to as “dream weavers”</w:t>
      </w:r>
      <w:r w:rsidRPr="00BE07CE">
        <w:rPr>
          <w:rFonts w:cs="Arial"/>
          <w:color w:val="000000" w:themeColor="text1"/>
          <w:sz w:val="22"/>
          <w:szCs w:val="22"/>
        </w:rPr>
        <w:t>; o</w:t>
      </w:r>
      <w:r w:rsidR="00D419A2" w:rsidRPr="00BE07CE">
        <w:rPr>
          <w:rFonts w:cs="Arial"/>
          <w:color w:val="000000" w:themeColor="text1"/>
          <w:sz w:val="22"/>
          <w:szCs w:val="22"/>
        </w:rPr>
        <w:t xml:space="preserve">ne of them has been given </w:t>
      </w:r>
      <w:r w:rsidR="00EB24BD" w:rsidRPr="00BE07CE">
        <w:rPr>
          <w:rFonts w:cs="Arial"/>
          <w:color w:val="000000" w:themeColor="text1"/>
          <w:sz w:val="22"/>
          <w:szCs w:val="22"/>
        </w:rPr>
        <w:t>official recognition</w:t>
      </w:r>
      <w:r w:rsidR="00D419A2" w:rsidRPr="00BE07CE">
        <w:rPr>
          <w:rFonts w:cs="Arial"/>
          <w:color w:val="000000" w:themeColor="text1"/>
          <w:sz w:val="22"/>
          <w:szCs w:val="22"/>
        </w:rPr>
        <w:t xml:space="preserve"> </w:t>
      </w:r>
      <w:r w:rsidRPr="00BE07CE">
        <w:rPr>
          <w:rFonts w:cs="Arial"/>
          <w:color w:val="000000" w:themeColor="text1"/>
          <w:sz w:val="22"/>
          <w:szCs w:val="22"/>
        </w:rPr>
        <w:t>by the National Commission for C</w:t>
      </w:r>
      <w:r w:rsidR="00D419A2" w:rsidRPr="00BE07CE">
        <w:rPr>
          <w:rFonts w:cs="Arial"/>
          <w:color w:val="000000" w:themeColor="text1"/>
          <w:sz w:val="22"/>
          <w:szCs w:val="22"/>
        </w:rPr>
        <w:t>ulture and Arts</w:t>
      </w:r>
      <w:r w:rsidRPr="00BE07CE">
        <w:rPr>
          <w:rFonts w:cs="Arial"/>
          <w:color w:val="000000" w:themeColor="text1"/>
          <w:sz w:val="22"/>
          <w:szCs w:val="22"/>
        </w:rPr>
        <w:t>.</w:t>
      </w:r>
      <w:r w:rsidR="00D419A2" w:rsidRPr="00BE07CE">
        <w:rPr>
          <w:rFonts w:cs="Arial"/>
          <w:color w:val="000000" w:themeColor="text1"/>
          <w:sz w:val="22"/>
          <w:szCs w:val="22"/>
        </w:rPr>
        <w:t xml:space="preserve"> </w:t>
      </w:r>
    </w:p>
    <w:p w:rsidR="008B3960" w:rsidRPr="00BE07CE" w:rsidRDefault="008B3960" w:rsidP="006D373A">
      <w:pPr>
        <w:pStyle w:val="NoSpacing"/>
        <w:numPr>
          <w:ilvl w:val="1"/>
          <w:numId w:val="67"/>
        </w:numPr>
        <w:spacing w:after="120"/>
        <w:outlineLvl w:val="1"/>
        <w:rPr>
          <w:b/>
          <w:sz w:val="22"/>
          <w:lang w:eastAsia="en-GB"/>
        </w:rPr>
      </w:pPr>
      <w:bookmarkStart w:id="10" w:name="_Toc428231935"/>
      <w:r w:rsidRPr="00BE07CE">
        <w:rPr>
          <w:b/>
          <w:sz w:val="22"/>
          <w:lang w:eastAsia="en-GB"/>
        </w:rPr>
        <w:t xml:space="preserve">Farming </w:t>
      </w:r>
      <w:r w:rsidR="00A7266F" w:rsidRPr="00BE07CE">
        <w:rPr>
          <w:b/>
          <w:sz w:val="22"/>
          <w:lang w:eastAsia="en-GB"/>
        </w:rPr>
        <w:t>and ABD management s</w:t>
      </w:r>
      <w:r w:rsidRPr="00BE07CE">
        <w:rPr>
          <w:b/>
          <w:sz w:val="22"/>
          <w:lang w:eastAsia="en-GB"/>
        </w:rPr>
        <w:t>ystems</w:t>
      </w:r>
      <w:r w:rsidR="00A7266F" w:rsidRPr="00BE07CE">
        <w:rPr>
          <w:b/>
          <w:sz w:val="22"/>
          <w:lang w:eastAsia="en-GB"/>
        </w:rPr>
        <w:t xml:space="preserve"> in the target areas</w:t>
      </w:r>
      <w:bookmarkEnd w:id="10"/>
    </w:p>
    <w:p w:rsidR="008B3960" w:rsidRPr="00BE07CE" w:rsidRDefault="008B3960" w:rsidP="006D373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Traditional rice varieties are part of the farming system in </w:t>
      </w:r>
      <w:r w:rsidR="006D373A" w:rsidRPr="00BE07CE">
        <w:rPr>
          <w:sz w:val="22"/>
          <w:szCs w:val="22"/>
        </w:rPr>
        <w:t xml:space="preserve">all three pilot sites. </w:t>
      </w:r>
      <w:r w:rsidRPr="00BE07CE">
        <w:rPr>
          <w:sz w:val="22"/>
          <w:szCs w:val="22"/>
        </w:rPr>
        <w:t xml:space="preserve">As a component of the traditional farming, indigenous knowledge system associated with rice cultivation, conservation and use had been generated. Traditional rice varieties contribute to improving food security of the </w:t>
      </w:r>
      <w:r w:rsidR="006D373A" w:rsidRPr="00BE07CE">
        <w:rPr>
          <w:sz w:val="22"/>
          <w:szCs w:val="22"/>
        </w:rPr>
        <w:t xml:space="preserve">target </w:t>
      </w:r>
      <w:r w:rsidRPr="00BE07CE">
        <w:rPr>
          <w:sz w:val="22"/>
          <w:szCs w:val="22"/>
        </w:rPr>
        <w:t xml:space="preserve">communities due to their nutritional characteristics, resistance to pests, and adaptation to climatic stresses. </w:t>
      </w:r>
    </w:p>
    <w:p w:rsidR="006512A1" w:rsidRPr="00BE07CE" w:rsidRDefault="00F3288B" w:rsidP="00F3288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IPs</w:t>
      </w:r>
      <w:r w:rsidR="006512A1" w:rsidRPr="00BE07CE">
        <w:rPr>
          <w:sz w:val="22"/>
          <w:szCs w:val="22"/>
        </w:rPr>
        <w:t xml:space="preserve"> in the proposed sites of Ifugao and Lake Sebu generally share a strong bond to their respective forest and biodiversity systems. They know that their farms depend on their forests.  They value forest biodiversity and practice varying ways of ensuring that biodiversity habitats are maintained.   Customary rules that are linked to the spiritual realm </w:t>
      </w:r>
      <w:r w:rsidRPr="00BE07CE">
        <w:rPr>
          <w:sz w:val="22"/>
          <w:szCs w:val="22"/>
        </w:rPr>
        <w:t>are maintained by peer pressure</w:t>
      </w:r>
      <w:r w:rsidR="006512A1" w:rsidRPr="00BE07CE">
        <w:rPr>
          <w:sz w:val="22"/>
          <w:szCs w:val="22"/>
        </w:rPr>
        <w:t>.</w:t>
      </w:r>
    </w:p>
    <w:p w:rsidR="00FB00BF" w:rsidRPr="00BE07CE" w:rsidRDefault="00F3288B" w:rsidP="00F3288B">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 xml:space="preserve">The </w:t>
      </w:r>
      <w:r w:rsidR="006512A1" w:rsidRPr="00BE07CE">
        <w:rPr>
          <w:rFonts w:cs="Arial"/>
          <w:color w:val="000000" w:themeColor="text1"/>
          <w:sz w:val="22"/>
          <w:szCs w:val="22"/>
        </w:rPr>
        <w:t>IP</w:t>
      </w:r>
      <w:r w:rsidRPr="00BE07CE">
        <w:rPr>
          <w:rFonts w:cs="Arial"/>
          <w:color w:val="000000" w:themeColor="text1"/>
          <w:sz w:val="22"/>
          <w:szCs w:val="22"/>
        </w:rPr>
        <w:t>s</w:t>
      </w:r>
      <w:r w:rsidR="006512A1" w:rsidRPr="00BE07CE">
        <w:rPr>
          <w:rFonts w:cs="Arial"/>
          <w:color w:val="000000" w:themeColor="text1"/>
          <w:sz w:val="22"/>
          <w:szCs w:val="22"/>
        </w:rPr>
        <w:t xml:space="preserve"> also highly </w:t>
      </w:r>
      <w:r w:rsidR="00EB24BD" w:rsidRPr="00BE07CE">
        <w:rPr>
          <w:rFonts w:cs="Arial"/>
          <w:color w:val="000000" w:themeColor="text1"/>
          <w:sz w:val="22"/>
          <w:szCs w:val="22"/>
        </w:rPr>
        <w:t>values</w:t>
      </w:r>
      <w:r w:rsidR="006512A1" w:rsidRPr="00BE07CE">
        <w:rPr>
          <w:rFonts w:cs="Arial"/>
          <w:color w:val="000000" w:themeColor="text1"/>
          <w:sz w:val="22"/>
          <w:szCs w:val="22"/>
        </w:rPr>
        <w:t xml:space="preserve"> their </w:t>
      </w:r>
      <w:r w:rsidR="004359B8" w:rsidRPr="00BE07CE">
        <w:rPr>
          <w:rFonts w:cs="Arial"/>
          <w:color w:val="000000" w:themeColor="text1"/>
          <w:sz w:val="22"/>
          <w:szCs w:val="22"/>
        </w:rPr>
        <w:t>ABD</w:t>
      </w:r>
      <w:r w:rsidR="006512A1" w:rsidRPr="00BE07CE">
        <w:rPr>
          <w:rFonts w:cs="Arial"/>
          <w:color w:val="000000" w:themeColor="text1"/>
          <w:sz w:val="22"/>
          <w:szCs w:val="22"/>
        </w:rPr>
        <w:t xml:space="preserve">. They maintain it for personal food consumption, </w:t>
      </w:r>
      <w:r w:rsidRPr="00BE07CE">
        <w:rPr>
          <w:rFonts w:cs="Arial"/>
          <w:color w:val="000000" w:themeColor="text1"/>
          <w:sz w:val="22"/>
          <w:szCs w:val="22"/>
        </w:rPr>
        <w:t xml:space="preserve">as a </w:t>
      </w:r>
      <w:r w:rsidR="006512A1" w:rsidRPr="00BE07CE">
        <w:rPr>
          <w:rFonts w:cs="Arial"/>
          <w:color w:val="000000" w:themeColor="text1"/>
          <w:sz w:val="22"/>
          <w:szCs w:val="22"/>
        </w:rPr>
        <w:t xml:space="preserve">source </w:t>
      </w:r>
      <w:r w:rsidRPr="00BE07CE">
        <w:rPr>
          <w:rFonts w:cs="Arial"/>
          <w:color w:val="000000" w:themeColor="text1"/>
          <w:sz w:val="22"/>
          <w:szCs w:val="22"/>
        </w:rPr>
        <w:t xml:space="preserve">of </w:t>
      </w:r>
      <w:r w:rsidR="006512A1" w:rsidRPr="00BE07CE">
        <w:rPr>
          <w:rFonts w:cs="Arial"/>
          <w:color w:val="000000" w:themeColor="text1"/>
          <w:sz w:val="22"/>
          <w:szCs w:val="22"/>
        </w:rPr>
        <w:t>medicine</w:t>
      </w:r>
      <w:r w:rsidR="00FB00BF" w:rsidRPr="00BE07CE">
        <w:rPr>
          <w:rFonts w:cs="Arial"/>
          <w:color w:val="000000" w:themeColor="text1"/>
          <w:sz w:val="22"/>
          <w:szCs w:val="22"/>
        </w:rPr>
        <w:t>s (in Lake Sebu)</w:t>
      </w:r>
      <w:r w:rsidR="006512A1" w:rsidRPr="00BE07CE">
        <w:rPr>
          <w:rFonts w:cs="Arial"/>
          <w:color w:val="000000" w:themeColor="text1"/>
          <w:sz w:val="22"/>
          <w:szCs w:val="22"/>
        </w:rPr>
        <w:t xml:space="preserve">, as part of social networking and as emergency </w:t>
      </w:r>
      <w:r w:rsidR="006512A1" w:rsidRPr="00BE07CE">
        <w:rPr>
          <w:sz w:val="22"/>
          <w:szCs w:val="22"/>
        </w:rPr>
        <w:t>source</w:t>
      </w:r>
      <w:r w:rsidR="006512A1" w:rsidRPr="00BE07CE">
        <w:rPr>
          <w:rFonts w:cs="Arial"/>
          <w:color w:val="000000" w:themeColor="text1"/>
          <w:sz w:val="22"/>
          <w:szCs w:val="22"/>
        </w:rPr>
        <w:t xml:space="preserve"> of cash</w:t>
      </w:r>
      <w:r w:rsidR="00976B73" w:rsidRPr="00BE07CE">
        <w:rPr>
          <w:rFonts w:cs="Arial"/>
          <w:color w:val="000000" w:themeColor="text1"/>
          <w:sz w:val="22"/>
          <w:szCs w:val="22"/>
        </w:rPr>
        <w:t>.</w:t>
      </w:r>
      <w:r w:rsidR="006512A1" w:rsidRPr="00BE07CE">
        <w:rPr>
          <w:rFonts w:cs="Arial"/>
          <w:color w:val="000000" w:themeColor="text1"/>
          <w:sz w:val="22"/>
          <w:szCs w:val="22"/>
        </w:rPr>
        <w:t xml:space="preserve">   They generally know that heirloom rice commands a higher price than the regular varieties. </w:t>
      </w:r>
      <w:r w:rsidR="00FB00BF" w:rsidRPr="00BE07CE">
        <w:rPr>
          <w:rFonts w:cs="Arial"/>
          <w:color w:val="000000" w:themeColor="text1"/>
          <w:sz w:val="22"/>
          <w:szCs w:val="22"/>
        </w:rPr>
        <w:t xml:space="preserve">Although </w:t>
      </w:r>
      <w:r w:rsidR="00FB00BF" w:rsidRPr="00BE07CE">
        <w:rPr>
          <w:rFonts w:cs="Arial"/>
          <w:color w:val="000000" w:themeColor="text1"/>
          <w:sz w:val="22"/>
          <w:szCs w:val="22"/>
        </w:rPr>
        <w:lastRenderedPageBreak/>
        <w:t>m</w:t>
      </w:r>
      <w:r w:rsidR="006512A1" w:rsidRPr="00BE07CE">
        <w:rPr>
          <w:rFonts w:cs="Arial"/>
          <w:color w:val="000000" w:themeColor="text1"/>
          <w:sz w:val="22"/>
          <w:szCs w:val="22"/>
        </w:rPr>
        <w:t>any of these varieties have been lost</w:t>
      </w:r>
      <w:r w:rsidR="00FB00BF" w:rsidRPr="00BE07CE">
        <w:rPr>
          <w:rFonts w:cs="Arial"/>
          <w:color w:val="000000" w:themeColor="text1"/>
          <w:sz w:val="22"/>
          <w:szCs w:val="22"/>
        </w:rPr>
        <w:t>,</w:t>
      </w:r>
      <w:r w:rsidR="006512A1" w:rsidRPr="00BE07CE">
        <w:rPr>
          <w:rFonts w:cs="Arial"/>
          <w:color w:val="000000" w:themeColor="text1"/>
          <w:sz w:val="22"/>
          <w:szCs w:val="22"/>
        </w:rPr>
        <w:t xml:space="preserve"> </w:t>
      </w:r>
      <w:r w:rsidR="00FB00BF" w:rsidRPr="00BE07CE">
        <w:rPr>
          <w:rFonts w:cs="Arial"/>
          <w:color w:val="000000" w:themeColor="text1"/>
          <w:sz w:val="22"/>
          <w:szCs w:val="22"/>
        </w:rPr>
        <w:t xml:space="preserve">farmers are generally available to </w:t>
      </w:r>
      <w:r w:rsidR="006512A1" w:rsidRPr="00BE07CE">
        <w:rPr>
          <w:rFonts w:cs="Arial"/>
          <w:color w:val="000000" w:themeColor="text1"/>
          <w:sz w:val="22"/>
          <w:szCs w:val="22"/>
        </w:rPr>
        <w:t xml:space="preserve">recall many more varieties </w:t>
      </w:r>
      <w:r w:rsidRPr="00BE07CE">
        <w:rPr>
          <w:rFonts w:cs="Arial"/>
          <w:color w:val="000000" w:themeColor="text1"/>
          <w:sz w:val="22"/>
          <w:szCs w:val="22"/>
        </w:rPr>
        <w:t xml:space="preserve">than </w:t>
      </w:r>
      <w:r w:rsidR="006512A1" w:rsidRPr="00BE07CE">
        <w:rPr>
          <w:rFonts w:cs="Arial"/>
          <w:color w:val="000000" w:themeColor="text1"/>
          <w:sz w:val="22"/>
          <w:szCs w:val="22"/>
        </w:rPr>
        <w:t>t</w:t>
      </w:r>
      <w:r w:rsidRPr="00BE07CE">
        <w:rPr>
          <w:rFonts w:cs="Arial"/>
          <w:color w:val="000000" w:themeColor="text1"/>
          <w:sz w:val="22"/>
          <w:szCs w:val="22"/>
        </w:rPr>
        <w:t>hose that are currently planted</w:t>
      </w:r>
      <w:r w:rsidR="00FB00BF" w:rsidRPr="00BE07CE">
        <w:rPr>
          <w:rFonts w:cs="Arial"/>
          <w:color w:val="000000" w:themeColor="text1"/>
          <w:sz w:val="22"/>
          <w:szCs w:val="22"/>
        </w:rPr>
        <w:t>, and e</w:t>
      </w:r>
      <w:r w:rsidR="006512A1" w:rsidRPr="00BE07CE">
        <w:rPr>
          <w:rFonts w:cs="Arial"/>
          <w:color w:val="000000" w:themeColor="text1"/>
          <w:sz w:val="22"/>
          <w:szCs w:val="22"/>
        </w:rPr>
        <w:t>lders and concerned members of these ethnic groups</w:t>
      </w:r>
      <w:r w:rsidRPr="00BE07CE">
        <w:rPr>
          <w:rFonts w:cs="Arial"/>
          <w:color w:val="000000" w:themeColor="text1"/>
          <w:sz w:val="22"/>
          <w:szCs w:val="22"/>
        </w:rPr>
        <w:t xml:space="preserve"> express interest in </w:t>
      </w:r>
      <w:r w:rsidR="006512A1" w:rsidRPr="00BE07CE">
        <w:rPr>
          <w:rFonts w:cs="Arial"/>
          <w:color w:val="000000" w:themeColor="text1"/>
          <w:sz w:val="22"/>
          <w:szCs w:val="22"/>
        </w:rPr>
        <w:t>find</w:t>
      </w:r>
      <w:r w:rsidRPr="00BE07CE">
        <w:rPr>
          <w:rFonts w:cs="Arial"/>
          <w:color w:val="000000" w:themeColor="text1"/>
          <w:sz w:val="22"/>
          <w:szCs w:val="22"/>
        </w:rPr>
        <w:t>ing</w:t>
      </w:r>
      <w:r w:rsidR="006512A1" w:rsidRPr="00BE07CE">
        <w:rPr>
          <w:rFonts w:cs="Arial"/>
          <w:color w:val="000000" w:themeColor="text1"/>
          <w:sz w:val="22"/>
          <w:szCs w:val="22"/>
        </w:rPr>
        <w:t xml:space="preserve"> ways to restore those va</w:t>
      </w:r>
      <w:r w:rsidRPr="00BE07CE">
        <w:rPr>
          <w:rFonts w:cs="Arial"/>
          <w:color w:val="000000" w:themeColor="text1"/>
          <w:sz w:val="22"/>
          <w:szCs w:val="22"/>
        </w:rPr>
        <w:t>rieties of rice and other crops</w:t>
      </w:r>
      <w:r w:rsidR="006512A1" w:rsidRPr="00BE07CE">
        <w:rPr>
          <w:rFonts w:cs="Arial"/>
          <w:color w:val="000000" w:themeColor="text1"/>
          <w:sz w:val="22"/>
          <w:szCs w:val="22"/>
        </w:rPr>
        <w:t xml:space="preserve">.  </w:t>
      </w:r>
    </w:p>
    <w:p w:rsidR="006512A1" w:rsidRPr="00BE07CE" w:rsidRDefault="006512A1" w:rsidP="00F3288B">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22"/>
        </w:rPr>
      </w:pPr>
      <w:r w:rsidRPr="00BE07CE">
        <w:rPr>
          <w:rFonts w:cs="Arial"/>
          <w:color w:val="000000" w:themeColor="text1"/>
          <w:sz w:val="22"/>
          <w:szCs w:val="22"/>
        </w:rPr>
        <w:t xml:space="preserve">With very few exceptions, natural farming is </w:t>
      </w:r>
      <w:r w:rsidR="00F3288B" w:rsidRPr="00BE07CE">
        <w:rPr>
          <w:rFonts w:cs="Arial"/>
          <w:color w:val="000000" w:themeColor="text1"/>
          <w:sz w:val="22"/>
          <w:szCs w:val="22"/>
        </w:rPr>
        <w:t>practis</w:t>
      </w:r>
      <w:r w:rsidRPr="00BE07CE">
        <w:rPr>
          <w:rFonts w:cs="Arial"/>
          <w:color w:val="000000" w:themeColor="text1"/>
          <w:sz w:val="22"/>
          <w:szCs w:val="22"/>
        </w:rPr>
        <w:t>ed by those who gro</w:t>
      </w:r>
      <w:r w:rsidR="00F3288B" w:rsidRPr="00BE07CE">
        <w:rPr>
          <w:rFonts w:cs="Arial"/>
          <w:color w:val="000000" w:themeColor="text1"/>
          <w:sz w:val="22"/>
          <w:szCs w:val="22"/>
        </w:rPr>
        <w:t xml:space="preserve">w traditional varieties of rice. </w:t>
      </w:r>
      <w:r w:rsidRPr="00BE07CE">
        <w:rPr>
          <w:rFonts w:cs="Arial"/>
          <w:color w:val="000000" w:themeColor="text1"/>
          <w:sz w:val="22"/>
          <w:szCs w:val="22"/>
        </w:rPr>
        <w:t xml:space="preserve">IP farmers are adept on natural ways for soil nutrient management as well as pest management. The generally low to modest adoption of innovations </w:t>
      </w:r>
      <w:r w:rsidR="00F3288B" w:rsidRPr="00BE07CE">
        <w:rPr>
          <w:rFonts w:cs="Arial"/>
          <w:color w:val="000000" w:themeColor="text1"/>
          <w:sz w:val="22"/>
          <w:szCs w:val="22"/>
        </w:rPr>
        <w:t>introduced by external projects is largely</w:t>
      </w:r>
      <w:r w:rsidRPr="00BE07CE">
        <w:rPr>
          <w:rFonts w:cs="Arial"/>
          <w:color w:val="000000" w:themeColor="text1"/>
          <w:sz w:val="22"/>
          <w:szCs w:val="22"/>
        </w:rPr>
        <w:t xml:space="preserve"> driven by the need to avoid labo</w:t>
      </w:r>
      <w:r w:rsidR="00F3288B" w:rsidRPr="00BE07CE">
        <w:rPr>
          <w:rFonts w:cs="Arial"/>
          <w:color w:val="000000" w:themeColor="text1"/>
          <w:sz w:val="22"/>
          <w:szCs w:val="22"/>
        </w:rPr>
        <w:t>u</w:t>
      </w:r>
      <w:r w:rsidRPr="00BE07CE">
        <w:rPr>
          <w:rFonts w:cs="Arial"/>
          <w:color w:val="000000" w:themeColor="text1"/>
          <w:sz w:val="22"/>
          <w:szCs w:val="22"/>
        </w:rPr>
        <w:t>r demanding practices due to current labo</w:t>
      </w:r>
      <w:r w:rsidR="00F3288B" w:rsidRPr="00BE07CE">
        <w:rPr>
          <w:rFonts w:cs="Arial"/>
          <w:color w:val="000000" w:themeColor="text1"/>
          <w:sz w:val="22"/>
          <w:szCs w:val="22"/>
        </w:rPr>
        <w:t>u</w:t>
      </w:r>
      <w:r w:rsidRPr="00BE07CE">
        <w:rPr>
          <w:rFonts w:cs="Arial"/>
          <w:color w:val="000000" w:themeColor="text1"/>
          <w:sz w:val="22"/>
          <w:szCs w:val="22"/>
        </w:rPr>
        <w:t xml:space="preserve">r </w:t>
      </w:r>
      <w:r w:rsidR="00F3288B" w:rsidRPr="00BE07CE">
        <w:rPr>
          <w:rFonts w:cs="Arial"/>
          <w:color w:val="000000" w:themeColor="text1"/>
          <w:sz w:val="22"/>
          <w:szCs w:val="22"/>
        </w:rPr>
        <w:t xml:space="preserve">scarcity </w:t>
      </w:r>
      <w:r w:rsidRPr="00BE07CE">
        <w:rPr>
          <w:rFonts w:cs="Arial"/>
          <w:color w:val="000000" w:themeColor="text1"/>
          <w:sz w:val="22"/>
          <w:szCs w:val="22"/>
        </w:rPr>
        <w:t>in the uplands</w:t>
      </w:r>
      <w:r w:rsidR="00FB00BF" w:rsidRPr="00BE07CE">
        <w:rPr>
          <w:rFonts w:cs="Arial"/>
          <w:color w:val="000000" w:themeColor="text1"/>
          <w:sz w:val="22"/>
          <w:szCs w:val="22"/>
        </w:rPr>
        <w:t xml:space="preserve"> (principally du</w:t>
      </w:r>
      <w:r w:rsidR="00F3288B" w:rsidRPr="00BE07CE">
        <w:rPr>
          <w:rFonts w:cs="Arial"/>
          <w:color w:val="000000" w:themeColor="text1"/>
          <w:sz w:val="22"/>
          <w:szCs w:val="22"/>
        </w:rPr>
        <w:t xml:space="preserve">e to </w:t>
      </w:r>
      <w:r w:rsidRPr="00BE07CE">
        <w:rPr>
          <w:rFonts w:cs="Arial"/>
          <w:color w:val="000000" w:themeColor="text1"/>
          <w:sz w:val="22"/>
          <w:szCs w:val="22"/>
        </w:rPr>
        <w:t>outmigration</w:t>
      </w:r>
      <w:r w:rsidR="00F3288B" w:rsidRPr="00BE07CE">
        <w:rPr>
          <w:rFonts w:cs="Arial"/>
          <w:color w:val="000000" w:themeColor="text1"/>
          <w:sz w:val="22"/>
          <w:szCs w:val="22"/>
        </w:rPr>
        <w:t>)</w:t>
      </w:r>
      <w:r w:rsidRPr="00BE07CE">
        <w:rPr>
          <w:rFonts w:cs="Arial"/>
          <w:color w:val="000000" w:themeColor="text1"/>
          <w:sz w:val="22"/>
          <w:szCs w:val="22"/>
        </w:rPr>
        <w:t xml:space="preserve">. Some pioneering farmers do adopt some of these introduced technologies but </w:t>
      </w:r>
      <w:r w:rsidR="00FB00BF" w:rsidRPr="00BE07CE">
        <w:rPr>
          <w:rFonts w:cs="Arial"/>
          <w:color w:val="000000" w:themeColor="text1"/>
          <w:sz w:val="22"/>
          <w:szCs w:val="22"/>
        </w:rPr>
        <w:t xml:space="preserve">it is rare for them to achieve a </w:t>
      </w:r>
      <w:r w:rsidRPr="00BE07CE">
        <w:rPr>
          <w:rFonts w:cs="Arial"/>
          <w:color w:val="000000" w:themeColor="text1"/>
          <w:sz w:val="22"/>
          <w:szCs w:val="22"/>
        </w:rPr>
        <w:t>critical mass</w:t>
      </w:r>
      <w:r w:rsidR="00FB00BF" w:rsidRPr="00BE07CE">
        <w:rPr>
          <w:rFonts w:cs="Arial"/>
          <w:color w:val="000000" w:themeColor="text1"/>
          <w:sz w:val="22"/>
          <w:szCs w:val="22"/>
        </w:rPr>
        <w:t xml:space="preserve"> of ado</w:t>
      </w:r>
      <w:r w:rsidRPr="00BE07CE">
        <w:rPr>
          <w:rFonts w:cs="Arial"/>
          <w:color w:val="000000" w:themeColor="text1"/>
          <w:sz w:val="22"/>
          <w:szCs w:val="22"/>
        </w:rPr>
        <w:t>ption</w:t>
      </w:r>
      <w:r w:rsidR="00FB00BF" w:rsidRPr="00BE07CE">
        <w:rPr>
          <w:rFonts w:cs="Arial"/>
          <w:color w:val="000000" w:themeColor="text1"/>
          <w:sz w:val="22"/>
          <w:szCs w:val="22"/>
        </w:rPr>
        <w:t xml:space="preserve">. </w:t>
      </w:r>
      <w:r w:rsidRPr="00BE07CE">
        <w:rPr>
          <w:rFonts w:cs="Arial"/>
          <w:color w:val="000000" w:themeColor="text1"/>
          <w:sz w:val="22"/>
          <w:szCs w:val="22"/>
        </w:rPr>
        <w:t>The effects of climate change have made farming harder than it already is because of new demands such as water run off control, landslide prevention, water harvesting.</w:t>
      </w:r>
    </w:p>
    <w:p w:rsidR="008B3960" w:rsidRPr="00BE07CE" w:rsidRDefault="008B3960" w:rsidP="008B3960">
      <w:pPr>
        <w:spacing w:after="120"/>
        <w:rPr>
          <w:b/>
          <w:i/>
        </w:rPr>
      </w:pPr>
      <w:r w:rsidRPr="00BE07CE">
        <w:rPr>
          <w:b/>
          <w:i/>
        </w:rPr>
        <w:t>Ifugao</w:t>
      </w:r>
    </w:p>
    <w:p w:rsidR="00E9555C" w:rsidRPr="00BE07CE" w:rsidRDefault="00E9555C" w:rsidP="00E9555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Ifugao, annual (</w:t>
      </w:r>
      <w:r w:rsidRPr="00BE07CE">
        <w:rPr>
          <w:i/>
          <w:sz w:val="22"/>
          <w:szCs w:val="22"/>
        </w:rPr>
        <w:t>tinawon</w:t>
      </w:r>
      <w:r w:rsidRPr="00BE07CE">
        <w:rPr>
          <w:sz w:val="22"/>
          <w:szCs w:val="22"/>
        </w:rPr>
        <w:t>) traditional rice varieties are planted in November-December, but in hotter areas, second crop (</w:t>
      </w:r>
      <w:r w:rsidRPr="00BE07CE">
        <w:rPr>
          <w:i/>
          <w:sz w:val="22"/>
          <w:szCs w:val="22"/>
        </w:rPr>
        <w:t>pinidwa</w:t>
      </w:r>
      <w:r w:rsidRPr="00BE07CE">
        <w:rPr>
          <w:sz w:val="22"/>
          <w:szCs w:val="22"/>
        </w:rPr>
        <w:t xml:space="preserve">) varieties are also planted, in June-July. </w:t>
      </w:r>
      <w:r w:rsidRPr="00BE07CE">
        <w:rPr>
          <w:i/>
          <w:sz w:val="22"/>
          <w:szCs w:val="22"/>
        </w:rPr>
        <w:t>Pinidwa</w:t>
      </w:r>
      <w:r w:rsidRPr="00BE07CE">
        <w:rPr>
          <w:sz w:val="22"/>
          <w:szCs w:val="22"/>
        </w:rPr>
        <w:t xml:space="preserve"> varieties could either be traditional or modern rice varieties. </w:t>
      </w:r>
      <w:r w:rsidR="00BE07CE" w:rsidRPr="00BE07CE">
        <w:rPr>
          <w:sz w:val="22"/>
          <w:szCs w:val="22"/>
        </w:rPr>
        <w:t>Root crops</w:t>
      </w:r>
      <w:r w:rsidR="000A028F" w:rsidRPr="00BE07CE">
        <w:rPr>
          <w:sz w:val="22"/>
          <w:szCs w:val="22"/>
        </w:rPr>
        <w:t>,</w:t>
      </w:r>
      <w:r w:rsidRPr="00BE07CE">
        <w:rPr>
          <w:sz w:val="22"/>
          <w:szCs w:val="22"/>
        </w:rPr>
        <w:t xml:space="preserve"> especially taro, are planted in the margins of the rice paddies. Sweet potato and other vegetable crops are part of the home gardens, while some species of </w:t>
      </w:r>
      <w:r w:rsidRPr="00BE07CE">
        <w:rPr>
          <w:i/>
          <w:sz w:val="22"/>
          <w:szCs w:val="22"/>
        </w:rPr>
        <w:t>Dioscorea</w:t>
      </w:r>
      <w:r w:rsidRPr="00BE07CE">
        <w:rPr>
          <w:sz w:val="22"/>
          <w:szCs w:val="22"/>
        </w:rPr>
        <w:t xml:space="preserve"> (yam) occur in woodlots. </w:t>
      </w:r>
    </w:p>
    <w:p w:rsidR="008B3960" w:rsidRPr="00BE07CE" w:rsidRDefault="008B3960" w:rsidP="00E9555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Rice is the major crop in the </w:t>
      </w:r>
      <w:r w:rsidR="00E9555C" w:rsidRPr="00BE07CE">
        <w:rPr>
          <w:sz w:val="22"/>
          <w:szCs w:val="22"/>
        </w:rPr>
        <w:t xml:space="preserve">target </w:t>
      </w:r>
      <w:r w:rsidRPr="00BE07CE">
        <w:rPr>
          <w:sz w:val="22"/>
          <w:szCs w:val="22"/>
        </w:rPr>
        <w:t>municipalities of Hungduan and Hingyon. Other crops planted include legumes, coffee, root crops, fruit trees and vegetables. Despite being produced mainly for household consumpt</w:t>
      </w:r>
      <w:r w:rsidR="00E9555C" w:rsidRPr="00BE07CE">
        <w:rPr>
          <w:sz w:val="22"/>
          <w:szCs w:val="22"/>
        </w:rPr>
        <w:t>ion, native rice still generates</w:t>
      </w:r>
      <w:r w:rsidRPr="00BE07CE">
        <w:rPr>
          <w:sz w:val="22"/>
          <w:szCs w:val="22"/>
        </w:rPr>
        <w:t xml:space="preserve"> more cash </w:t>
      </w:r>
      <w:r w:rsidR="00E9555C" w:rsidRPr="00BE07CE">
        <w:rPr>
          <w:sz w:val="22"/>
          <w:szCs w:val="22"/>
        </w:rPr>
        <w:t xml:space="preserve">income than </w:t>
      </w:r>
      <w:r w:rsidRPr="00BE07CE">
        <w:rPr>
          <w:sz w:val="22"/>
          <w:szCs w:val="22"/>
        </w:rPr>
        <w:t xml:space="preserve">other crops. For </w:t>
      </w:r>
      <w:r w:rsidR="00BE07CE" w:rsidRPr="00BE07CE">
        <w:rPr>
          <w:sz w:val="22"/>
          <w:szCs w:val="22"/>
        </w:rPr>
        <w:t>root crops</w:t>
      </w:r>
      <w:r w:rsidRPr="00BE07CE">
        <w:rPr>
          <w:sz w:val="22"/>
          <w:szCs w:val="22"/>
        </w:rPr>
        <w:t xml:space="preserve">, cash income is </w:t>
      </w:r>
      <w:r w:rsidR="00E9555C" w:rsidRPr="00BE07CE">
        <w:rPr>
          <w:sz w:val="22"/>
          <w:szCs w:val="22"/>
        </w:rPr>
        <w:t xml:space="preserve">limited, </w:t>
      </w:r>
      <w:r w:rsidRPr="00BE07CE">
        <w:rPr>
          <w:sz w:val="22"/>
          <w:szCs w:val="22"/>
        </w:rPr>
        <w:t xml:space="preserve">but is </w:t>
      </w:r>
      <w:r w:rsidR="00E9555C" w:rsidRPr="00BE07CE">
        <w:rPr>
          <w:sz w:val="22"/>
          <w:szCs w:val="22"/>
        </w:rPr>
        <w:t xml:space="preserve">still </w:t>
      </w:r>
      <w:r w:rsidRPr="00BE07CE">
        <w:rPr>
          <w:sz w:val="22"/>
          <w:szCs w:val="22"/>
        </w:rPr>
        <w:t>important for households to meet minor household needs that they may not be able to buy otherwise. In Hingyon, vegetables are also important sources of short-term cash, in addition to food.</w:t>
      </w:r>
    </w:p>
    <w:p w:rsidR="008B3960" w:rsidRPr="00BE07CE" w:rsidRDefault="008B3960" w:rsidP="00E9555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Growers of native varieties of rice, sweet potato, taro and yam have a highly diversified livelihood portfolio. This is often a strategy among rural households to spread the risks of failure in one livelihood activity. Also, it is indicative of the very limited resources – including capital – available to these rural households. Engaging in a number of </w:t>
      </w:r>
      <w:r w:rsidR="00E9133F" w:rsidRPr="00BE07CE">
        <w:rPr>
          <w:sz w:val="22"/>
          <w:szCs w:val="22"/>
        </w:rPr>
        <w:t xml:space="preserve">other </w:t>
      </w:r>
      <w:r w:rsidRPr="00BE07CE">
        <w:rPr>
          <w:sz w:val="22"/>
          <w:szCs w:val="22"/>
        </w:rPr>
        <w:t xml:space="preserve">livelihood activities </w:t>
      </w:r>
      <w:r w:rsidR="00E9133F" w:rsidRPr="00BE07CE">
        <w:rPr>
          <w:sz w:val="22"/>
          <w:szCs w:val="22"/>
        </w:rPr>
        <w:t xml:space="preserve">in addition to agriculture </w:t>
      </w:r>
      <w:r w:rsidRPr="00BE07CE">
        <w:rPr>
          <w:sz w:val="22"/>
          <w:szCs w:val="22"/>
        </w:rPr>
        <w:t>helps households generate the goods as well as the cash needed to meet the varied needs of its members at different points in time. This diversification reduces the households’ vulnerability to shocks, as well as resilience in times of crisis. Also, the low intensity of agricultural activity helps maintain the natural resource base for sustainability of the different livelihood activities that rely on it.</w:t>
      </w:r>
      <w:r w:rsidR="008B6486" w:rsidRPr="00BE07CE">
        <w:rPr>
          <w:sz w:val="22"/>
          <w:szCs w:val="22"/>
        </w:rPr>
        <w:t xml:space="preserve"> </w:t>
      </w:r>
      <w:r w:rsidRPr="00BE07CE">
        <w:rPr>
          <w:sz w:val="22"/>
          <w:szCs w:val="22"/>
        </w:rPr>
        <w:t>Cash is the most common item that respondents’ households often run short of, followed by rice in both towns. Thus, even if cash is often short in all households, food is secure in about half of the households.</w:t>
      </w:r>
    </w:p>
    <w:p w:rsidR="008B3960" w:rsidRPr="00BE07CE" w:rsidRDefault="008B3960" w:rsidP="008B396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Farmers grow combinations of traditional rice varieties, resulting in what appears to be a very high varietal diversity. A combined total of 50 </w:t>
      </w:r>
      <w:r w:rsidR="00E9133F" w:rsidRPr="00BE07CE">
        <w:rPr>
          <w:sz w:val="22"/>
          <w:szCs w:val="22"/>
        </w:rPr>
        <w:t xml:space="preserve">rice </w:t>
      </w:r>
      <w:r w:rsidRPr="00BE07CE">
        <w:rPr>
          <w:sz w:val="22"/>
          <w:szCs w:val="22"/>
        </w:rPr>
        <w:t>varieties were reported in the two municipalities.</w:t>
      </w:r>
      <w:r w:rsidR="00E9555C" w:rsidRPr="00BE07CE">
        <w:rPr>
          <w:sz w:val="22"/>
          <w:szCs w:val="22"/>
        </w:rPr>
        <w:t xml:space="preserve"> </w:t>
      </w:r>
      <w:r w:rsidR="008B6486" w:rsidRPr="00BE07CE">
        <w:rPr>
          <w:sz w:val="22"/>
          <w:szCs w:val="22"/>
        </w:rPr>
        <w:t xml:space="preserve">Farmers distinguish and select traditional varieties on the basis of a wide range of characteristics, including </w:t>
      </w:r>
      <w:r w:rsidRPr="00BE07CE">
        <w:rPr>
          <w:sz w:val="22"/>
          <w:szCs w:val="22"/>
        </w:rPr>
        <w:t>aroma</w:t>
      </w:r>
      <w:r w:rsidR="008B6486" w:rsidRPr="00BE07CE">
        <w:rPr>
          <w:sz w:val="22"/>
          <w:szCs w:val="22"/>
        </w:rPr>
        <w:t xml:space="preserve">, </w:t>
      </w:r>
      <w:r w:rsidRPr="00BE07CE">
        <w:rPr>
          <w:sz w:val="22"/>
          <w:szCs w:val="22"/>
        </w:rPr>
        <w:t>grain colo</w:t>
      </w:r>
      <w:r w:rsidR="008B6486" w:rsidRPr="00BE07CE">
        <w:rPr>
          <w:sz w:val="22"/>
          <w:szCs w:val="22"/>
        </w:rPr>
        <w:t>u</w:t>
      </w:r>
      <w:r w:rsidRPr="00BE07CE">
        <w:rPr>
          <w:sz w:val="22"/>
          <w:szCs w:val="22"/>
        </w:rPr>
        <w:t>r</w:t>
      </w:r>
      <w:r w:rsidR="008B6486" w:rsidRPr="00BE07CE">
        <w:rPr>
          <w:sz w:val="22"/>
          <w:szCs w:val="22"/>
        </w:rPr>
        <w:t xml:space="preserve">, </w:t>
      </w:r>
      <w:r w:rsidRPr="00BE07CE">
        <w:rPr>
          <w:sz w:val="22"/>
          <w:szCs w:val="22"/>
        </w:rPr>
        <w:t xml:space="preserve">presence or absence of awn, shattering characteristic of grains, pest resistance, cooking quality and field performance. Native varieties of taro, sweet potato and yam were generally described in terms of their eating quality, as well as their flesh </w:t>
      </w:r>
      <w:r w:rsidR="00BE07CE" w:rsidRPr="00BE07CE">
        <w:rPr>
          <w:sz w:val="22"/>
          <w:szCs w:val="22"/>
        </w:rPr>
        <w:t>colour</w:t>
      </w:r>
      <w:r w:rsidRPr="00BE07CE">
        <w:rPr>
          <w:sz w:val="22"/>
          <w:szCs w:val="22"/>
        </w:rPr>
        <w:t>. There were five taro, two sweet potato and two yam varieties reported.</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The peak of the planting season for rice happens in January, and extends to February. However, some varieties can be planted beginning in November. As most varieties take about 5 months until harvest, June is the peak of the harvest season. </w:t>
      </w:r>
      <w:r w:rsidR="00BE07CE" w:rsidRPr="00BE07CE">
        <w:rPr>
          <w:sz w:val="22"/>
        </w:rPr>
        <w:t>Root crops</w:t>
      </w:r>
      <w:r w:rsidRPr="00BE07CE">
        <w:rPr>
          <w:sz w:val="22"/>
        </w:rPr>
        <w:t>, on the other hand, can generally be planted anytime so that they are important as alternative food sources during the lean months.</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Sweet potato was mentioned in the </w:t>
      </w:r>
      <w:r w:rsidRPr="00BE07CE">
        <w:rPr>
          <w:i/>
          <w:sz w:val="22"/>
        </w:rPr>
        <w:t>kaingin</w:t>
      </w:r>
      <w:r w:rsidRPr="00BE07CE">
        <w:rPr>
          <w:sz w:val="22"/>
        </w:rPr>
        <w:t xml:space="preserve"> </w:t>
      </w:r>
      <w:r w:rsidR="008B6486" w:rsidRPr="00BE07CE">
        <w:rPr>
          <w:sz w:val="22"/>
        </w:rPr>
        <w:t>environment (traditional slash-and-burn hillside production system)</w:t>
      </w:r>
      <w:r w:rsidRPr="00BE07CE">
        <w:rPr>
          <w:sz w:val="22"/>
        </w:rPr>
        <w:t xml:space="preserve">, similar to the sweet potato environment in many other subsistence communities in the Philippines. However, taro is identified with irrigated environments, owing perhaps to the practice of planting </w:t>
      </w:r>
      <w:r w:rsidR="00BE07CE" w:rsidRPr="00BE07CE">
        <w:rPr>
          <w:sz w:val="22"/>
        </w:rPr>
        <w:t>root crops</w:t>
      </w:r>
      <w:r w:rsidRPr="00BE07CE">
        <w:rPr>
          <w:sz w:val="22"/>
        </w:rPr>
        <w:t xml:space="preserve"> in field margins of rice paddies.</w:t>
      </w:r>
    </w:p>
    <w:p w:rsidR="008B3960" w:rsidRPr="00BE07CE" w:rsidRDefault="00C730EA" w:rsidP="00C45548">
      <w:pPr>
        <w:pStyle w:val="ListParagraph"/>
        <w:numPr>
          <w:ilvl w:val="0"/>
          <w:numId w:val="8"/>
        </w:numPr>
        <w:tabs>
          <w:tab w:val="left" w:pos="450"/>
        </w:tabs>
        <w:autoSpaceDE w:val="0"/>
        <w:autoSpaceDN w:val="0"/>
        <w:spacing w:after="120"/>
        <w:ind w:left="0" w:firstLine="0"/>
        <w:contextualSpacing w:val="0"/>
        <w:rPr>
          <w:sz w:val="22"/>
        </w:rPr>
      </w:pPr>
      <w:r w:rsidRPr="00BE07CE">
        <w:rPr>
          <w:sz w:val="22"/>
        </w:rPr>
        <w:lastRenderedPageBreak/>
        <w:t xml:space="preserve">Traditional </w:t>
      </w:r>
      <w:r w:rsidR="008B3960" w:rsidRPr="00BE07CE">
        <w:rPr>
          <w:sz w:val="22"/>
        </w:rPr>
        <w:t>varieties of rice are mainly grown for food. A very minimal amount of native rice reaches markets, as production is mainly targeted towards household consumption and the production areas are usually small</w:t>
      </w:r>
      <w:r w:rsidR="00D95F2F" w:rsidRPr="00BE07CE">
        <w:rPr>
          <w:sz w:val="22"/>
        </w:rPr>
        <w:t xml:space="preserve"> (although rice still generates more income than other crops)</w:t>
      </w:r>
      <w:r w:rsidR="008B3960" w:rsidRPr="00BE07CE">
        <w:rPr>
          <w:sz w:val="22"/>
        </w:rPr>
        <w:t>. Up to 25% of produce was reported to be used as gifts for selected rice varieties. Native rice varieties are grown as part of the cultural heritage of the locals, and are thus culturally valued. As such, they count among the icons or symbols of local culture.</w:t>
      </w:r>
      <w:r w:rsidR="003C5F02" w:rsidRPr="00BE07CE">
        <w:rPr>
          <w:sz w:val="22"/>
        </w:rPr>
        <w:t xml:space="preserve"> Sweet potato, taro and yam are also important for food. Moreover, taro seems to have an important role as feed in livestock-raising in addition to its role in cash income generation through periodic small-scale sales in local markets. This income is important for short-term cash to meet the household’s daily needs. </w:t>
      </w:r>
      <w:r w:rsidR="00CD66B0" w:rsidRPr="00BE07CE">
        <w:rPr>
          <w:sz w:val="22"/>
        </w:rPr>
        <w:t>T</w:t>
      </w:r>
      <w:r w:rsidR="008B3960" w:rsidRPr="00BE07CE">
        <w:rPr>
          <w:sz w:val="22"/>
        </w:rPr>
        <w:t xml:space="preserve">raditional varieties of sweet potato, taro and </w:t>
      </w:r>
      <w:r w:rsidR="00EB24BD" w:rsidRPr="00BE07CE">
        <w:rPr>
          <w:sz w:val="22"/>
        </w:rPr>
        <w:t>yam are</w:t>
      </w:r>
      <w:r w:rsidR="00CD66B0" w:rsidRPr="00BE07CE">
        <w:rPr>
          <w:sz w:val="22"/>
        </w:rPr>
        <w:t xml:space="preserve"> </w:t>
      </w:r>
      <w:r w:rsidR="00D95F2F" w:rsidRPr="00BE07CE">
        <w:rPr>
          <w:sz w:val="22"/>
        </w:rPr>
        <w:t xml:space="preserve">customarily </w:t>
      </w:r>
      <w:r w:rsidR="008B3960" w:rsidRPr="00BE07CE">
        <w:rPr>
          <w:sz w:val="22"/>
        </w:rPr>
        <w:t>given away</w:t>
      </w:r>
      <w:r w:rsidR="00D95F2F" w:rsidRPr="00BE07CE">
        <w:rPr>
          <w:sz w:val="22"/>
        </w:rPr>
        <w:t xml:space="preserve"> under traditions of reciprocal sharing between community members. </w:t>
      </w:r>
    </w:p>
    <w:p w:rsidR="008B3960" w:rsidRPr="00BE07CE" w:rsidRDefault="00CD66B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Excess harvest of traditional rice varieties, after setting aside seed stocks for planting, are being sold or exchanged. This is a normal practice of cultural relevance to the community, and </w:t>
      </w:r>
      <w:r w:rsidR="008B3960" w:rsidRPr="00BE07CE">
        <w:rPr>
          <w:sz w:val="22"/>
        </w:rPr>
        <w:t>to make sure they do not lose the variety which they have inherited from their forefathers. Some varieties are sometimes planted just to make sure they are not lost, thus underlining their importance</w:t>
      </w:r>
      <w:r w:rsidR="008B6486" w:rsidRPr="00BE07CE">
        <w:rPr>
          <w:sz w:val="22"/>
        </w:rPr>
        <w:t xml:space="preserve"> </w:t>
      </w:r>
      <w:r w:rsidR="008B3960" w:rsidRPr="00BE07CE">
        <w:rPr>
          <w:sz w:val="22"/>
        </w:rPr>
        <w:t xml:space="preserve">for income and food security. </w:t>
      </w:r>
      <w:r w:rsidRPr="00BE07CE">
        <w:rPr>
          <w:sz w:val="22"/>
        </w:rPr>
        <w:t xml:space="preserve">Thus traditional </w:t>
      </w:r>
      <w:r w:rsidR="008B3960" w:rsidRPr="00BE07CE">
        <w:rPr>
          <w:sz w:val="22"/>
        </w:rPr>
        <w:t>rice variet</w:t>
      </w:r>
      <w:r w:rsidRPr="00BE07CE">
        <w:rPr>
          <w:sz w:val="22"/>
        </w:rPr>
        <w:t>ies are</w:t>
      </w:r>
      <w:r w:rsidR="008B3960" w:rsidRPr="00BE07CE">
        <w:rPr>
          <w:sz w:val="22"/>
        </w:rPr>
        <w:t xml:space="preserve"> not only economically important – </w:t>
      </w:r>
      <w:r w:rsidRPr="00BE07CE">
        <w:rPr>
          <w:sz w:val="22"/>
        </w:rPr>
        <w:t xml:space="preserve">they are </w:t>
      </w:r>
      <w:r w:rsidR="008B3960" w:rsidRPr="00BE07CE">
        <w:rPr>
          <w:sz w:val="22"/>
        </w:rPr>
        <w:t>also culturally significant.</w:t>
      </w:r>
      <w:r w:rsidR="00963C87" w:rsidRPr="00BE07CE">
        <w:rPr>
          <w:sz w:val="22"/>
        </w:rPr>
        <w:t xml:space="preserve"> </w:t>
      </w:r>
      <w:r w:rsidR="008B3960" w:rsidRPr="00BE07CE">
        <w:rPr>
          <w:sz w:val="22"/>
        </w:rPr>
        <w:t>Borrowing of rice seed appears to be a common practice among farmers. This practice of seed exchange within the community is called “</w:t>
      </w:r>
      <w:r w:rsidR="008B3960" w:rsidRPr="00BE07CE">
        <w:rPr>
          <w:i/>
          <w:sz w:val="22"/>
        </w:rPr>
        <w:t>kodowan</w:t>
      </w:r>
      <w:r w:rsidR="008B3960" w:rsidRPr="00BE07CE">
        <w:rPr>
          <w:sz w:val="22"/>
        </w:rPr>
        <w:t>”, and is instrumental to the conservation of varieties within the community. In this concept, one farmer can plant another farmer’s seed if he will not plant it yet, and repay it at harvest. This way, seed is continually planted and renewed, and farmers are able to access it from other community members when the time for him/her to plant the variety comes.</w:t>
      </w:r>
    </w:p>
    <w:p w:rsidR="008B3960" w:rsidRPr="00BE07CE" w:rsidRDefault="008B3960" w:rsidP="008B3960">
      <w:pPr>
        <w:spacing w:after="120"/>
        <w:rPr>
          <w:b/>
          <w:i/>
          <w:sz w:val="22"/>
        </w:rPr>
      </w:pPr>
      <w:r w:rsidRPr="00BE07CE">
        <w:rPr>
          <w:b/>
          <w:i/>
          <w:sz w:val="22"/>
        </w:rPr>
        <w:t>Lake Sebu</w:t>
      </w:r>
    </w:p>
    <w:p w:rsidR="006512A1" w:rsidRPr="00BE07CE" w:rsidRDefault="006512A1" w:rsidP="006512A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Lake Sebu, shifting cultivation is still a common practice. Rice is planted once a year in March or April and harvested between August and September. A second crop may be planted in August/September and harvested January/February. Among the T</w:t>
      </w:r>
      <w:r w:rsidR="006A5262" w:rsidRPr="00BE07CE">
        <w:rPr>
          <w:sz w:val="22"/>
          <w:szCs w:val="22"/>
        </w:rPr>
        <w:t>i</w:t>
      </w:r>
      <w:r w:rsidRPr="00BE07CE">
        <w:rPr>
          <w:sz w:val="22"/>
          <w:szCs w:val="22"/>
        </w:rPr>
        <w:t>boli, rice is consumed only once a day during dinner. Root crops are also an important component of the T</w:t>
      </w:r>
      <w:r w:rsidR="006A12DD" w:rsidRPr="00BE07CE">
        <w:rPr>
          <w:sz w:val="22"/>
          <w:szCs w:val="22"/>
        </w:rPr>
        <w:t>i</w:t>
      </w:r>
      <w:r w:rsidRPr="00BE07CE">
        <w:rPr>
          <w:sz w:val="22"/>
          <w:szCs w:val="22"/>
        </w:rPr>
        <w:t xml:space="preserve">boli diet, being eaten as a staple for breakfast and lunch; they are planted and harvested throughout the year. </w:t>
      </w:r>
      <w:r w:rsidR="000A028F" w:rsidRPr="00BE07CE">
        <w:rPr>
          <w:sz w:val="22"/>
        </w:rPr>
        <w:t xml:space="preserve">Planting and harvesting months for taro and yam generally fall on the same months as these crops are ideally harvested after 12 months. </w:t>
      </w:r>
      <w:r w:rsidRPr="00BE07CE">
        <w:rPr>
          <w:sz w:val="22"/>
          <w:szCs w:val="22"/>
        </w:rPr>
        <w:t>Traditional maize is planted twice a year in March and August; it is sometimes mixed with rice, while yellow maize is used for animal feed.</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Production of annual crops, including traditional rice and root crops is the most important source of cash income. Production of annuals provides food for the household, especially for rice, which is the basic staple. Production of traditional rice is even more important in view of the fact that it does not only provide the household their staple food; most traditional rice varieties are more preferred by the household for consumption over modern commercial varieties. Cash from farming also provides additional food for the household as well as the means to buy clothes, among other needs.</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During the period from January to July, cash shortage was reported by more households, although it was reported to occur almost the whole year. It is most pronounced in the month of June as expenses for children’s education are highest at this time. Rice supply is also particularly short in the month of April, although farm households experience it from January to August. The reasons for the shortage include crop failures in preceding seasons, so that supply is not enough to reach the tail end of the off-season when the planting season is already very near. By this time, rice supply is already depleted.</w:t>
      </w:r>
    </w:p>
    <w:p w:rsidR="008B3960" w:rsidRPr="00BE07CE" w:rsidRDefault="00CD66B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Farmers </w:t>
      </w:r>
      <w:r w:rsidR="000A028F" w:rsidRPr="00BE07CE">
        <w:rPr>
          <w:sz w:val="22"/>
        </w:rPr>
        <w:t>usually plant</w:t>
      </w:r>
      <w:r w:rsidR="008B3960" w:rsidRPr="00BE07CE">
        <w:rPr>
          <w:sz w:val="22"/>
        </w:rPr>
        <w:t xml:space="preserve"> more than one variety of native rice. Seed of popular varieties circulate widely among many of the farmers, providing some assurance that it is somehow maintained in the locality. Popular rice varieties have a combination of desired characteristics that includes aroma, grain </w:t>
      </w:r>
      <w:r w:rsidR="00BE07CE" w:rsidRPr="00BE07CE">
        <w:rPr>
          <w:sz w:val="22"/>
        </w:rPr>
        <w:t>colour</w:t>
      </w:r>
      <w:r w:rsidR="008B3960" w:rsidRPr="00BE07CE">
        <w:rPr>
          <w:sz w:val="22"/>
        </w:rPr>
        <w:t>, maturity and eating quality. A total of 25 rice, 9 taro and 5 yam varieties were reported.</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Choice of traditional rice variety to plant rests mainly with the male household head, although joint decisions between the male and female heads are also very common for rice. However, for taro and yam, it appears that the female household heads choose the varieties more often than the male heads. Looking for seed/planting materials is mainly the task of the male household head. </w:t>
      </w:r>
      <w:r w:rsidR="00EB24BD" w:rsidRPr="00BE07CE">
        <w:rPr>
          <w:sz w:val="22"/>
        </w:rPr>
        <w:t>Finding planting materials of traditional varieties of yam are</w:t>
      </w:r>
      <w:r w:rsidRPr="00BE07CE">
        <w:rPr>
          <w:sz w:val="22"/>
        </w:rPr>
        <w:t xml:space="preserve"> mainly a task for the female heads. More male </w:t>
      </w:r>
      <w:r w:rsidRPr="00BE07CE">
        <w:rPr>
          <w:sz w:val="22"/>
        </w:rPr>
        <w:lastRenderedPageBreak/>
        <w:t>heads know where to find seed of traditional rice, while more women know where to find planting materials of native yam varieties. Among the respondents, slightly more female heads than males know where to access planting materials of native taro varieties.</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Exchange labo</w:t>
      </w:r>
      <w:r w:rsidR="008B6486" w:rsidRPr="00BE07CE">
        <w:rPr>
          <w:sz w:val="22"/>
        </w:rPr>
        <w:t>u</w:t>
      </w:r>
      <w:r w:rsidRPr="00BE07CE">
        <w:rPr>
          <w:sz w:val="22"/>
        </w:rPr>
        <w:t>r systems were only reported for rice production. They are adopted for some of the production operations, most commonly planting and harvesting, when the largest labo</w:t>
      </w:r>
      <w:r w:rsidR="008B6486" w:rsidRPr="00BE07CE">
        <w:rPr>
          <w:sz w:val="22"/>
        </w:rPr>
        <w:t>u</w:t>
      </w:r>
      <w:r w:rsidRPr="00BE07CE">
        <w:rPr>
          <w:sz w:val="22"/>
        </w:rPr>
        <w:t>r force is needed.</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Rice is the staple among the Ubu </w:t>
      </w:r>
      <w:r w:rsidR="008B6486" w:rsidRPr="00BE07CE">
        <w:rPr>
          <w:sz w:val="22"/>
        </w:rPr>
        <w:t xml:space="preserve">indigenous people </w:t>
      </w:r>
      <w:r w:rsidRPr="00BE07CE">
        <w:rPr>
          <w:sz w:val="22"/>
        </w:rPr>
        <w:t>in Lake Sebu. Some traditional rice varieties also have other food uses such as snack food. Traditional rice varieties are also shared as gifts, indicating their value, rooted in its conceptualization as a novel item, usually given to elders/parents, children, other relatives, and friends. Rice may also be exchanged or used as payment in kind, particularly in exchange labo</w:t>
      </w:r>
      <w:r w:rsidR="00A35E2F" w:rsidRPr="00BE07CE">
        <w:rPr>
          <w:sz w:val="22"/>
        </w:rPr>
        <w:t>u</w:t>
      </w:r>
      <w:r w:rsidRPr="00BE07CE">
        <w:rPr>
          <w:sz w:val="22"/>
        </w:rPr>
        <w:t>r systems, although they are also popularly used to pay for debts.</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Traditional taro and yam are also mainly for food, although they have additional use as animal feed. The important varieties of taro and yam are often given as gifts to parents/elders, relatives and friends.</w:t>
      </w:r>
      <w:r w:rsidR="00344759" w:rsidRPr="00BE07CE">
        <w:rPr>
          <w:sz w:val="22"/>
        </w:rPr>
        <w:t xml:space="preserve"> </w:t>
      </w:r>
      <w:r w:rsidRPr="00BE07CE">
        <w:rPr>
          <w:sz w:val="22"/>
        </w:rPr>
        <w:t>Rice is also very often associated with other crops in one system, such as rice-sweet potato-cassava-taro, the rice-sweet potato-cassava, or the rice-sweet potato systems. Cost avoidance is the primary motivation for the respondents to plant traditional rice varieties. The very low or no requirement for chemical fertilizers and pesticides is widely recognized.</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Important varieties of native rice are usually handed down through generations, from forefathers and parents, or among community members. This supports the notion that traditional rice varieties are inextricably woven into the fabric of the community’s culture. Thus, it is not simply the handing down of genetic material through the generations; it is also the transmission of the tribe’s cultural memory.</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Taro and yam varieties conserved in the community were maintained mainly for their good eating quality. Households resort to </w:t>
      </w:r>
      <w:r w:rsidR="00BE07CE" w:rsidRPr="00BE07CE">
        <w:rPr>
          <w:sz w:val="22"/>
        </w:rPr>
        <w:t>root crops</w:t>
      </w:r>
      <w:r w:rsidRPr="00BE07CE">
        <w:rPr>
          <w:sz w:val="22"/>
        </w:rPr>
        <w:t xml:space="preserve"> when the rice crop fails or runs short.</w:t>
      </w:r>
    </w:p>
    <w:p w:rsidR="008B3960" w:rsidRPr="00BE07CE" w:rsidRDefault="008B3960" w:rsidP="008B6486">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Planting materials of the important taro and yam varieties are also handed down through generations. Farmers mostly trace their original planting material to their forefathers. Again, this indicates an important avenue of transmission of cultural memory, through the passing on of preferred </w:t>
      </w:r>
      <w:r w:rsidR="00BE07CE" w:rsidRPr="00BE07CE">
        <w:rPr>
          <w:sz w:val="22"/>
        </w:rPr>
        <w:t>root crop</w:t>
      </w:r>
      <w:r w:rsidRPr="00BE07CE">
        <w:rPr>
          <w:sz w:val="22"/>
        </w:rPr>
        <w:t xml:space="preserve"> varieties.</w:t>
      </w:r>
    </w:p>
    <w:p w:rsidR="007D3652" w:rsidRPr="00BE07CE" w:rsidRDefault="007D3652" w:rsidP="007D3652">
      <w:pPr>
        <w:pStyle w:val="NoSpacing"/>
        <w:numPr>
          <w:ilvl w:val="1"/>
          <w:numId w:val="67"/>
        </w:numPr>
        <w:outlineLvl w:val="1"/>
        <w:rPr>
          <w:b/>
          <w:sz w:val="22"/>
          <w:szCs w:val="22"/>
          <w:lang w:eastAsia="en-GB"/>
        </w:rPr>
      </w:pPr>
      <w:bookmarkStart w:id="11" w:name="_Toc405246551"/>
      <w:bookmarkStart w:id="12" w:name="_Toc428231936"/>
      <w:r w:rsidRPr="00BE07CE">
        <w:rPr>
          <w:b/>
          <w:sz w:val="22"/>
          <w:szCs w:val="22"/>
          <w:lang w:eastAsia="en-GB"/>
        </w:rPr>
        <w:t>Value Chain Analysis</w:t>
      </w:r>
      <w:bookmarkEnd w:id="11"/>
      <w:r w:rsidRPr="00BE07CE">
        <w:rPr>
          <w:b/>
          <w:sz w:val="22"/>
          <w:szCs w:val="22"/>
          <w:lang w:eastAsia="en-GB"/>
        </w:rPr>
        <w:t xml:space="preserve"> </w:t>
      </w:r>
      <w:r w:rsidR="00A7266F" w:rsidRPr="00BE07CE">
        <w:rPr>
          <w:b/>
          <w:sz w:val="22"/>
          <w:szCs w:val="22"/>
          <w:lang w:eastAsia="en-GB"/>
        </w:rPr>
        <w:t>for Traditional Varieties</w:t>
      </w:r>
      <w:bookmarkEnd w:id="12"/>
    </w:p>
    <w:p w:rsidR="00B451AA" w:rsidRPr="00BE07CE" w:rsidRDefault="00B451AA" w:rsidP="00A7266F">
      <w:pPr>
        <w:pStyle w:val="ListParagraph"/>
        <w:tabs>
          <w:tab w:val="left" w:pos="450"/>
        </w:tabs>
        <w:autoSpaceDE w:val="0"/>
        <w:autoSpaceDN w:val="0"/>
        <w:ind w:left="0"/>
        <w:contextualSpacing w:val="0"/>
        <w:rPr>
          <w:i/>
          <w:color w:val="292526"/>
          <w:sz w:val="22"/>
        </w:rPr>
      </w:pPr>
      <w:bookmarkStart w:id="13" w:name="_Toc405246552"/>
    </w:p>
    <w:p w:rsidR="007D3652" w:rsidRPr="00BE07CE" w:rsidRDefault="003B4242" w:rsidP="007D3652">
      <w:pPr>
        <w:pStyle w:val="ListParagraph"/>
        <w:numPr>
          <w:ilvl w:val="0"/>
          <w:numId w:val="8"/>
        </w:numPr>
        <w:tabs>
          <w:tab w:val="left" w:pos="450"/>
        </w:tabs>
        <w:autoSpaceDE w:val="0"/>
        <w:autoSpaceDN w:val="0"/>
        <w:spacing w:after="120"/>
        <w:ind w:left="0" w:firstLine="0"/>
        <w:contextualSpacing w:val="0"/>
        <w:rPr>
          <w:color w:val="292526"/>
          <w:sz w:val="22"/>
        </w:rPr>
      </w:pPr>
      <w:r w:rsidRPr="00BE07CE">
        <w:rPr>
          <w:color w:val="292526"/>
          <w:sz w:val="22"/>
        </w:rPr>
        <w:t xml:space="preserve">A rapid value chain analysis was carried out for traditional varieties of rice during the PPG phase (see </w:t>
      </w:r>
      <w:r w:rsidR="00D71A57" w:rsidRPr="00BE07CE">
        <w:rPr>
          <w:color w:val="292526"/>
          <w:sz w:val="22"/>
        </w:rPr>
        <w:fldChar w:fldCharType="begin"/>
      </w:r>
      <w:r w:rsidR="00C6312F" w:rsidRPr="00BE07CE">
        <w:rPr>
          <w:color w:val="292526"/>
          <w:sz w:val="22"/>
        </w:rPr>
        <w:instrText xml:space="preserve"> REF _Ref417475298 \r \h </w:instrText>
      </w:r>
      <w:r w:rsidR="00D71A57" w:rsidRPr="00BE07CE">
        <w:rPr>
          <w:color w:val="292526"/>
          <w:sz w:val="22"/>
        </w:rPr>
      </w:r>
      <w:r w:rsidR="00D71A57" w:rsidRPr="00BE07CE">
        <w:rPr>
          <w:color w:val="292526"/>
          <w:sz w:val="22"/>
        </w:rPr>
        <w:fldChar w:fldCharType="separate"/>
      </w:r>
      <w:r w:rsidR="001C3ACC" w:rsidRPr="00BE07CE">
        <w:rPr>
          <w:color w:val="292526"/>
          <w:sz w:val="22"/>
        </w:rPr>
        <w:t>APPENDIX 11</w:t>
      </w:r>
      <w:r w:rsidR="00D71A57" w:rsidRPr="00BE07CE">
        <w:rPr>
          <w:color w:val="292526"/>
          <w:sz w:val="22"/>
        </w:rPr>
        <w:fldChar w:fldCharType="end"/>
      </w:r>
      <w:r w:rsidR="00C6312F" w:rsidRPr="00BE07CE">
        <w:rPr>
          <w:color w:val="292526"/>
          <w:sz w:val="22"/>
        </w:rPr>
        <w:t xml:space="preserve"> </w:t>
      </w:r>
      <w:r w:rsidRPr="00BE07CE">
        <w:rPr>
          <w:color w:val="292526"/>
          <w:sz w:val="22"/>
        </w:rPr>
        <w:t xml:space="preserve">for detailed results). </w:t>
      </w:r>
      <w:bookmarkEnd w:id="13"/>
      <w:r w:rsidR="007D3652" w:rsidRPr="00BE07CE">
        <w:rPr>
          <w:color w:val="292526"/>
          <w:sz w:val="22"/>
        </w:rPr>
        <w:t>The market is expanding for traditional varieties of rice which are usually grown without the use of chemicals. This is in response to changing market conditions where consumers increasingly appreciate living a healthy lifestyle. Part of this is increasing consumption of organic products. According to Philexport</w:t>
      </w:r>
      <w:r w:rsidR="00B35F9B" w:rsidRPr="00BE07CE">
        <w:rPr>
          <w:color w:val="292526"/>
          <w:sz w:val="22"/>
        </w:rPr>
        <w:t xml:space="preserve"> (based on studies carried out around 5 years ago)</w:t>
      </w:r>
      <w:r w:rsidR="007D3652" w:rsidRPr="00BE07CE">
        <w:rPr>
          <w:color w:val="292526"/>
          <w:sz w:val="22"/>
        </w:rPr>
        <w:t xml:space="preserve">, demand for organic products </w:t>
      </w:r>
      <w:r w:rsidR="00B35F9B" w:rsidRPr="00BE07CE">
        <w:rPr>
          <w:color w:val="292526"/>
          <w:sz w:val="22"/>
        </w:rPr>
        <w:t xml:space="preserve">is </w:t>
      </w:r>
      <w:r w:rsidR="007D3652" w:rsidRPr="00BE07CE">
        <w:rPr>
          <w:color w:val="292526"/>
          <w:sz w:val="22"/>
        </w:rPr>
        <w:t>increas</w:t>
      </w:r>
      <w:r w:rsidR="00B35F9B" w:rsidRPr="00BE07CE">
        <w:rPr>
          <w:color w:val="292526"/>
          <w:sz w:val="22"/>
        </w:rPr>
        <w:t>ing annually</w:t>
      </w:r>
      <w:r w:rsidR="007D3652" w:rsidRPr="00BE07CE">
        <w:rPr>
          <w:color w:val="292526"/>
          <w:sz w:val="22"/>
        </w:rPr>
        <w:t xml:space="preserve"> by </w:t>
      </w:r>
      <w:r w:rsidR="00B35F9B" w:rsidRPr="00BE07CE">
        <w:rPr>
          <w:color w:val="292526"/>
          <w:sz w:val="22"/>
        </w:rPr>
        <w:t xml:space="preserve">approximately </w:t>
      </w:r>
      <w:r w:rsidR="007D3652" w:rsidRPr="00BE07CE">
        <w:rPr>
          <w:color w:val="292526"/>
          <w:sz w:val="22"/>
        </w:rPr>
        <w:t xml:space="preserve">20-30%. </w:t>
      </w:r>
    </w:p>
    <w:p w:rsidR="007D3652" w:rsidRPr="00BE07CE" w:rsidRDefault="007D3652" w:rsidP="007D3652">
      <w:pPr>
        <w:pStyle w:val="ListParagraph"/>
        <w:numPr>
          <w:ilvl w:val="0"/>
          <w:numId w:val="8"/>
        </w:numPr>
        <w:tabs>
          <w:tab w:val="left" w:pos="450"/>
        </w:tabs>
        <w:autoSpaceDE w:val="0"/>
        <w:autoSpaceDN w:val="0"/>
        <w:spacing w:after="120"/>
        <w:ind w:left="0" w:firstLine="0"/>
        <w:contextualSpacing w:val="0"/>
        <w:rPr>
          <w:color w:val="292526"/>
          <w:sz w:val="22"/>
        </w:rPr>
      </w:pPr>
      <w:r w:rsidRPr="00BE07CE">
        <w:rPr>
          <w:color w:val="292526"/>
          <w:sz w:val="22"/>
        </w:rPr>
        <w:t xml:space="preserve">The value chain for traditional varieties of rice is similar to commercial (modern variety) of rice. For commercial rice, </w:t>
      </w:r>
      <w:r w:rsidRPr="00BE07CE">
        <w:rPr>
          <w:i/>
          <w:color w:val="292526"/>
          <w:sz w:val="22"/>
        </w:rPr>
        <w:t>palay</w:t>
      </w:r>
      <w:r w:rsidRPr="00BE07CE">
        <w:rPr>
          <w:color w:val="292526"/>
          <w:sz w:val="22"/>
        </w:rPr>
        <w:t xml:space="preserve"> or unmilled rice is sourced from the farmers, they are sold to traders in the barangay and some are consolidated by municipal traders who mill rice themselves or sell to large millers. They are then sold to wholesalers and retail outlets that include small retailers in wet markets, supermarkets and institutional buyers such as hotels, restaurants and fast</w:t>
      </w:r>
      <w:r w:rsidR="00511759" w:rsidRPr="00BE07CE">
        <w:rPr>
          <w:color w:val="292526"/>
          <w:sz w:val="22"/>
        </w:rPr>
        <w:t xml:space="preserve"> </w:t>
      </w:r>
      <w:r w:rsidRPr="00BE07CE">
        <w:rPr>
          <w:color w:val="292526"/>
          <w:sz w:val="22"/>
        </w:rPr>
        <w:t>food (</w:t>
      </w:r>
      <w:r w:rsidR="00511759" w:rsidRPr="00BE07CE">
        <w:rPr>
          <w:color w:val="292526"/>
          <w:sz w:val="22"/>
        </w:rPr>
        <w:t>s</w:t>
      </w:r>
      <w:r w:rsidRPr="00BE07CE">
        <w:rPr>
          <w:color w:val="292526"/>
          <w:sz w:val="22"/>
        </w:rPr>
        <w:t>ee</w:t>
      </w:r>
      <w:r w:rsidR="00511759" w:rsidRPr="00BE07CE">
        <w:rPr>
          <w:color w:val="292526"/>
          <w:sz w:val="22"/>
        </w:rPr>
        <w:t xml:space="preserve"> </w:t>
      </w:r>
      <w:r w:rsidR="00D71A57" w:rsidRPr="00BE07CE">
        <w:rPr>
          <w:color w:val="292526"/>
          <w:sz w:val="22"/>
        </w:rPr>
        <w:fldChar w:fldCharType="begin"/>
      </w:r>
      <w:r w:rsidR="00511759" w:rsidRPr="00BE07CE">
        <w:rPr>
          <w:color w:val="292526"/>
          <w:sz w:val="22"/>
        </w:rPr>
        <w:instrText xml:space="preserve"> REF _Ref414642875 \r \h </w:instrText>
      </w:r>
      <w:r w:rsidR="00D71A57" w:rsidRPr="00BE07CE">
        <w:rPr>
          <w:color w:val="292526"/>
          <w:sz w:val="22"/>
        </w:rPr>
      </w:r>
      <w:r w:rsidR="00D71A57" w:rsidRPr="00BE07CE">
        <w:rPr>
          <w:color w:val="292526"/>
          <w:sz w:val="22"/>
        </w:rPr>
        <w:fldChar w:fldCharType="separate"/>
      </w:r>
      <w:r w:rsidR="001C3ACC" w:rsidRPr="00BE07CE">
        <w:rPr>
          <w:color w:val="292526"/>
          <w:sz w:val="22"/>
        </w:rPr>
        <w:t>Figure 2</w:t>
      </w:r>
      <w:r w:rsidR="00D71A57" w:rsidRPr="00BE07CE">
        <w:rPr>
          <w:color w:val="292526"/>
          <w:sz w:val="22"/>
        </w:rPr>
        <w:fldChar w:fldCharType="end"/>
      </w:r>
      <w:r w:rsidRPr="00BE07CE">
        <w:rPr>
          <w:color w:val="292526"/>
          <w:sz w:val="22"/>
        </w:rPr>
        <w:t>). Inputs such as fertilizers and seeds are sourced from various outlets including traders who also finance rice production. In some cases, farmers are able to get credit from government financial institutions, micro-finance institutions and non-government organizations. Technical and extension services are provided by government, non-government organizations and private sector.</w:t>
      </w:r>
    </w:p>
    <w:p w:rsidR="00D720C6" w:rsidRPr="00BE07CE" w:rsidRDefault="00D720C6" w:rsidP="00EB4E70">
      <w:pPr>
        <w:pStyle w:val="ListParagraph"/>
        <w:tabs>
          <w:tab w:val="left" w:pos="450"/>
        </w:tabs>
        <w:autoSpaceDE w:val="0"/>
        <w:autoSpaceDN w:val="0"/>
        <w:spacing w:after="120"/>
        <w:ind w:left="0"/>
        <w:contextualSpacing w:val="0"/>
        <w:rPr>
          <w:color w:val="292526"/>
          <w:sz w:val="22"/>
        </w:rPr>
      </w:pPr>
    </w:p>
    <w:p w:rsidR="00A35E2F" w:rsidRPr="00BE07CE" w:rsidRDefault="00A35E2F" w:rsidP="00EB4E70">
      <w:pPr>
        <w:pStyle w:val="ListParagraph"/>
        <w:tabs>
          <w:tab w:val="left" w:pos="450"/>
        </w:tabs>
        <w:autoSpaceDE w:val="0"/>
        <w:autoSpaceDN w:val="0"/>
        <w:spacing w:after="120"/>
        <w:ind w:left="0"/>
        <w:contextualSpacing w:val="0"/>
        <w:rPr>
          <w:color w:val="292526"/>
          <w:sz w:val="22"/>
        </w:rPr>
      </w:pPr>
    </w:p>
    <w:p w:rsidR="00A35E2F" w:rsidRPr="00BE07CE" w:rsidRDefault="00A35E2F" w:rsidP="00EB4E70">
      <w:pPr>
        <w:pStyle w:val="ListParagraph"/>
        <w:tabs>
          <w:tab w:val="left" w:pos="450"/>
        </w:tabs>
        <w:autoSpaceDE w:val="0"/>
        <w:autoSpaceDN w:val="0"/>
        <w:spacing w:after="120"/>
        <w:ind w:left="0"/>
        <w:contextualSpacing w:val="0"/>
        <w:rPr>
          <w:color w:val="292526"/>
          <w:sz w:val="22"/>
        </w:rPr>
      </w:pPr>
    </w:p>
    <w:p w:rsidR="00A35E2F" w:rsidRPr="00BE07CE" w:rsidRDefault="00A35E2F" w:rsidP="00EB4E70">
      <w:pPr>
        <w:pStyle w:val="ListParagraph"/>
        <w:tabs>
          <w:tab w:val="left" w:pos="450"/>
        </w:tabs>
        <w:autoSpaceDE w:val="0"/>
        <w:autoSpaceDN w:val="0"/>
        <w:spacing w:after="120"/>
        <w:ind w:left="0"/>
        <w:contextualSpacing w:val="0"/>
        <w:rPr>
          <w:color w:val="292526"/>
          <w:sz w:val="22"/>
        </w:rPr>
      </w:pPr>
    </w:p>
    <w:p w:rsidR="00A35E2F" w:rsidRPr="00BE07CE" w:rsidRDefault="00A35E2F" w:rsidP="00EB4E70">
      <w:pPr>
        <w:pStyle w:val="ListParagraph"/>
        <w:tabs>
          <w:tab w:val="left" w:pos="450"/>
        </w:tabs>
        <w:autoSpaceDE w:val="0"/>
        <w:autoSpaceDN w:val="0"/>
        <w:spacing w:after="120"/>
        <w:ind w:left="0"/>
        <w:contextualSpacing w:val="0"/>
        <w:rPr>
          <w:color w:val="292526"/>
          <w:sz w:val="22"/>
        </w:rPr>
      </w:pPr>
    </w:p>
    <w:p w:rsidR="00CD66B0" w:rsidRPr="00BE07CE" w:rsidRDefault="00CD66B0" w:rsidP="00EB4E70">
      <w:pPr>
        <w:pStyle w:val="ListParagraph"/>
        <w:numPr>
          <w:ilvl w:val="0"/>
          <w:numId w:val="139"/>
        </w:numPr>
        <w:tabs>
          <w:tab w:val="left" w:pos="900"/>
        </w:tabs>
        <w:autoSpaceDE w:val="0"/>
        <w:autoSpaceDN w:val="0"/>
        <w:spacing w:after="120"/>
        <w:ind w:left="360"/>
        <w:contextualSpacing w:val="0"/>
        <w:rPr>
          <w:b/>
          <w:sz w:val="22"/>
          <w:szCs w:val="22"/>
        </w:rPr>
      </w:pPr>
      <w:bookmarkStart w:id="14" w:name="_Ref414642875"/>
      <w:r w:rsidRPr="00BE07CE">
        <w:rPr>
          <w:b/>
          <w:sz w:val="22"/>
          <w:szCs w:val="22"/>
        </w:rPr>
        <w:lastRenderedPageBreak/>
        <w:t>Value Chain for Traditional Rice Varieties</w:t>
      </w:r>
      <w:bookmarkEnd w:id="14"/>
    </w:p>
    <w:p w:rsidR="007D3652" w:rsidRPr="00BE07CE" w:rsidRDefault="009976D7" w:rsidP="007D3652">
      <w:pPr>
        <w:rPr>
          <w:rFonts w:ascii="Calibri" w:eastAsia="Calibri" w:hAnsi="Calibri"/>
        </w:rPr>
      </w:pPr>
      <w:r w:rsidRPr="00BE07CE">
        <w:rPr>
          <w:rFonts w:ascii="Calibri" w:eastAsia="Calibri" w:hAnsi="Calibri"/>
          <w:noProof/>
          <w:lang w:val="en-US"/>
        </w:rPr>
        <mc:AlternateContent>
          <mc:Choice Requires="wpc">
            <w:drawing>
              <wp:inline distT="0" distB="0" distL="0" distR="0" wp14:anchorId="5E3A2430" wp14:editId="778B2C76">
                <wp:extent cx="5896610" cy="2645410"/>
                <wp:effectExtent l="14605" t="15875" r="13335" b="24765"/>
                <wp:docPr id="88" name="Canvas 6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54" name="Rectangle 2"/>
                        <wps:cNvSpPr>
                          <a:spLocks noChangeArrowheads="1"/>
                        </wps:cNvSpPr>
                        <wps:spPr bwMode="auto">
                          <a:xfrm>
                            <a:off x="95612" y="1409205"/>
                            <a:ext cx="531764" cy="51050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jc w:val="center"/>
                                <w:rPr>
                                  <w:sz w:val="16"/>
                                  <w:szCs w:val="16"/>
                                </w:rPr>
                              </w:pPr>
                              <w:r>
                                <w:rPr>
                                  <w:sz w:val="16"/>
                                  <w:szCs w:val="16"/>
                                </w:rPr>
                                <w:t>Input supplier</w:t>
                              </w:r>
                            </w:p>
                          </w:txbxContent>
                        </wps:txbx>
                        <wps:bodyPr rot="0" vert="horz" wrap="square" lIns="91440" tIns="45720" rIns="91440" bIns="45720" anchor="ctr" anchorCtr="0" upright="1">
                          <a:noAutofit/>
                        </wps:bodyPr>
                      </wps:wsp>
                      <wps:wsp>
                        <wps:cNvPr id="55" name="Rectangle 5"/>
                        <wps:cNvSpPr>
                          <a:spLocks noChangeArrowheads="1"/>
                        </wps:cNvSpPr>
                        <wps:spPr bwMode="auto">
                          <a:xfrm>
                            <a:off x="850602" y="621602"/>
                            <a:ext cx="679782" cy="2023908"/>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F</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A</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R</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M</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E</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 xml:space="preserve">R </w:t>
                              </w:r>
                            </w:p>
                            <w:p w:rsidR="00FB5908" w:rsidRDefault="00FB5908" w:rsidP="007D3652">
                              <w:pPr>
                                <w:pStyle w:val="NormalWeb"/>
                                <w:spacing w:before="0" w:beforeAutospacing="0" w:after="0" w:afterAutospacing="0"/>
                                <w:jc w:val="center"/>
                                <w:rPr>
                                  <w:sz w:val="20"/>
                                  <w:szCs w:val="20"/>
                                </w:rPr>
                              </w:pPr>
                              <w:r>
                                <w:rPr>
                                  <w:rFonts w:eastAsia="Calibri"/>
                                  <w:sz w:val="20"/>
                                  <w:szCs w:val="20"/>
                                </w:rPr>
                                <w:t>S</w:t>
                              </w:r>
                            </w:p>
                          </w:txbxContent>
                        </wps:txbx>
                        <wps:bodyPr rot="0" vert="horz" wrap="square" lIns="91440" tIns="45720" rIns="91440" bIns="45720" anchor="ctr" anchorCtr="0" upright="1">
                          <a:noAutofit/>
                        </wps:bodyPr>
                      </wps:wsp>
                      <wps:wsp>
                        <wps:cNvPr id="56" name="Rectangle 6"/>
                        <wps:cNvSpPr>
                          <a:spLocks noChangeArrowheads="1"/>
                        </wps:cNvSpPr>
                        <wps:spPr bwMode="auto">
                          <a:xfrm>
                            <a:off x="1786415" y="622102"/>
                            <a:ext cx="700984" cy="3404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200" w:afterAutospacing="0" w:line="276" w:lineRule="auto"/>
                                <w:jc w:val="center"/>
                              </w:pPr>
                              <w:r>
                                <w:rPr>
                                  <w:rFonts w:eastAsia="Calibri"/>
                                  <w:sz w:val="16"/>
                                  <w:szCs w:val="16"/>
                                </w:rPr>
                                <w:t>Local traders</w:t>
                              </w:r>
                            </w:p>
                          </w:txbxContent>
                        </wps:txbx>
                        <wps:bodyPr rot="0" vert="horz" wrap="square" lIns="91440" tIns="45720" rIns="91440" bIns="45720" anchor="ctr" anchorCtr="0" upright="1">
                          <a:noAutofit/>
                        </wps:bodyPr>
                      </wps:wsp>
                      <wps:wsp>
                        <wps:cNvPr id="57" name="Rectangle 7"/>
                        <wps:cNvSpPr>
                          <a:spLocks noChangeArrowheads="1"/>
                        </wps:cNvSpPr>
                        <wps:spPr bwMode="auto">
                          <a:xfrm>
                            <a:off x="1786415" y="1100404"/>
                            <a:ext cx="722187" cy="1205005"/>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200" w:afterAutospacing="0" w:line="276" w:lineRule="auto"/>
                                <w:jc w:val="center"/>
                              </w:pPr>
                              <w:r>
                                <w:rPr>
                                  <w:rFonts w:eastAsia="Calibri"/>
                                  <w:sz w:val="16"/>
                                  <w:szCs w:val="16"/>
                                </w:rPr>
                                <w:t>Consolidator/ Producer Group</w:t>
                              </w:r>
                            </w:p>
                          </w:txbxContent>
                        </wps:txbx>
                        <wps:bodyPr rot="0" vert="horz" wrap="square" lIns="91440" tIns="45720" rIns="91440" bIns="45720" anchor="ctr" anchorCtr="0" upright="1">
                          <a:noAutofit/>
                        </wps:bodyPr>
                      </wps:wsp>
                      <wps:wsp>
                        <wps:cNvPr id="58" name="Rectangle 11"/>
                        <wps:cNvSpPr>
                          <a:spLocks noChangeArrowheads="1"/>
                        </wps:cNvSpPr>
                        <wps:spPr bwMode="auto">
                          <a:xfrm>
                            <a:off x="2679623" y="622002"/>
                            <a:ext cx="701885" cy="3399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200" w:afterAutospacing="0" w:line="276" w:lineRule="auto"/>
                                <w:jc w:val="center"/>
                              </w:pPr>
                              <w:r>
                                <w:rPr>
                                  <w:rFonts w:eastAsia="Calibri"/>
                                  <w:sz w:val="16"/>
                                  <w:szCs w:val="16"/>
                                </w:rPr>
                                <w:t>Wholesaler</w:t>
                              </w:r>
                            </w:p>
                          </w:txbxContent>
                        </wps:txbx>
                        <wps:bodyPr rot="0" vert="horz" wrap="square" lIns="91440" tIns="45720" rIns="91440" bIns="45720" anchor="ctr" anchorCtr="0" upright="1">
                          <a:noAutofit/>
                        </wps:bodyPr>
                      </wps:wsp>
                      <wps:wsp>
                        <wps:cNvPr id="59" name="Rectangle 12"/>
                        <wps:cNvSpPr>
                          <a:spLocks noChangeArrowheads="1"/>
                        </wps:cNvSpPr>
                        <wps:spPr bwMode="auto">
                          <a:xfrm>
                            <a:off x="2679623" y="1101604"/>
                            <a:ext cx="701885" cy="46980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200" w:afterAutospacing="0" w:line="276" w:lineRule="auto"/>
                                <w:jc w:val="center"/>
                                <w:rPr>
                                  <w:sz w:val="16"/>
                                  <w:szCs w:val="16"/>
                                </w:rPr>
                              </w:pPr>
                              <w:r>
                                <w:rPr>
                                  <w:sz w:val="16"/>
                                  <w:szCs w:val="16"/>
                                </w:rPr>
                                <w:t>Exporter</w:t>
                              </w:r>
                            </w:p>
                          </w:txbxContent>
                        </wps:txbx>
                        <wps:bodyPr rot="0" vert="horz" wrap="square" lIns="91440" tIns="45720" rIns="91440" bIns="45720" anchor="ctr" anchorCtr="0" upright="1">
                          <a:noAutofit/>
                        </wps:bodyPr>
                      </wps:wsp>
                      <wps:wsp>
                        <wps:cNvPr id="61" name="Rectangle 13"/>
                        <wps:cNvSpPr>
                          <a:spLocks noChangeArrowheads="1"/>
                        </wps:cNvSpPr>
                        <wps:spPr bwMode="auto">
                          <a:xfrm>
                            <a:off x="3540226" y="622702"/>
                            <a:ext cx="798296" cy="3399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ind w:left="720" w:hanging="720"/>
                                <w:jc w:val="center"/>
                              </w:pPr>
                              <w:r>
                                <w:rPr>
                                  <w:rFonts w:eastAsia="Calibri"/>
                                  <w:sz w:val="16"/>
                                  <w:szCs w:val="16"/>
                                </w:rPr>
                                <w:t>Retailer</w:t>
                              </w:r>
                            </w:p>
                          </w:txbxContent>
                        </wps:txbx>
                        <wps:bodyPr rot="0" vert="horz" wrap="square" lIns="91440" tIns="45720" rIns="91440" bIns="45720" anchor="ctr" anchorCtr="0" upright="1">
                          <a:noAutofit/>
                        </wps:bodyPr>
                      </wps:wsp>
                      <wps:wsp>
                        <wps:cNvPr id="63" name="Rectangle 14"/>
                        <wps:cNvSpPr>
                          <a:spLocks noChangeArrowheads="1"/>
                        </wps:cNvSpPr>
                        <wps:spPr bwMode="auto">
                          <a:xfrm>
                            <a:off x="3218588" y="1664406"/>
                            <a:ext cx="1081830" cy="64150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jc w:val="center"/>
                              </w:pPr>
                              <w:r>
                                <w:rPr>
                                  <w:rFonts w:eastAsia="Calibri"/>
                                  <w:sz w:val="16"/>
                                  <w:szCs w:val="16"/>
                                </w:rPr>
                                <w:t>Supermarkets, Specialty stores, Hotels, restaurants, Food producers</w:t>
                              </w:r>
                            </w:p>
                          </w:txbxContent>
                        </wps:txbx>
                        <wps:bodyPr rot="0" vert="horz" wrap="square" lIns="91440" tIns="45720" rIns="91440" bIns="45720" anchor="ctr" anchorCtr="0" upright="1">
                          <a:noAutofit/>
                        </wps:bodyPr>
                      </wps:wsp>
                      <wps:wsp>
                        <wps:cNvPr id="65" name="Oval 15"/>
                        <wps:cNvSpPr>
                          <a:spLocks noChangeArrowheads="1"/>
                        </wps:cNvSpPr>
                        <wps:spPr bwMode="auto">
                          <a:xfrm>
                            <a:off x="4614956" y="599702"/>
                            <a:ext cx="1233449" cy="2045208"/>
                          </a:xfrm>
                          <a:prstGeom prst="ellipse">
                            <a:avLst/>
                          </a:prstGeom>
                          <a:gradFill rotWithShape="1">
                            <a:gsLst>
                              <a:gs pos="0">
                                <a:srgbClr val="FFBE86"/>
                              </a:gs>
                              <a:gs pos="35001">
                                <a:srgbClr val="FFD0AA"/>
                              </a:gs>
                              <a:gs pos="100000">
                                <a:srgbClr val="FFEBDB"/>
                              </a:gs>
                            </a:gsLst>
                            <a:lin ang="16200000" scaled="1"/>
                          </a:gradFill>
                          <a:ln w="9525">
                            <a:solidFill>
                              <a:srgbClr val="F69240"/>
                            </a:solidFill>
                            <a:round/>
                            <a:headEnd/>
                            <a:tailEnd/>
                          </a:ln>
                          <a:effectLst>
                            <a:outerShdw dist="20000" dir="5400000" rotWithShape="0">
                              <a:srgbClr val="000000">
                                <a:alpha val="37999"/>
                              </a:srgbClr>
                            </a:outerShdw>
                          </a:effectLst>
                        </wps:spPr>
                        <wps:txbx>
                          <w:txbxContent>
                            <w:p w:rsidR="00FB5908" w:rsidRDefault="00FB5908" w:rsidP="00511759">
                              <w:pPr>
                                <w:ind w:left="-90" w:right="-99"/>
                                <w:jc w:val="center"/>
                                <w:rPr>
                                  <w:sz w:val="20"/>
                                  <w:szCs w:val="20"/>
                                </w:rPr>
                              </w:pPr>
                              <w:r>
                                <w:rPr>
                                  <w:sz w:val="20"/>
                                  <w:szCs w:val="20"/>
                                </w:rPr>
                                <w:t>CONSUMERS</w:t>
                              </w:r>
                            </w:p>
                          </w:txbxContent>
                        </wps:txbx>
                        <wps:bodyPr rot="0" vert="horz" wrap="square" lIns="91440" tIns="45720" rIns="91440" bIns="45720" anchor="ctr" anchorCtr="0" upright="1">
                          <a:noAutofit/>
                        </wps:bodyPr>
                      </wps:wsp>
                      <wps:wsp>
                        <wps:cNvPr id="66" name="Straight Arrow Connector 16"/>
                        <wps:cNvCnPr>
                          <a:cxnSpLocks noChangeShapeType="1"/>
                        </wps:cNvCnPr>
                        <wps:spPr bwMode="auto">
                          <a:xfrm flipV="1">
                            <a:off x="627376" y="1660006"/>
                            <a:ext cx="223327" cy="5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7" name="Straight Arrow Connector 17"/>
                        <wps:cNvCnPr>
                          <a:cxnSpLocks noChangeShapeType="1"/>
                        </wps:cNvCnPr>
                        <wps:spPr bwMode="auto">
                          <a:xfrm>
                            <a:off x="1530384" y="792103"/>
                            <a:ext cx="256031" cy="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8" name="Straight Arrow Connector 18"/>
                        <wps:cNvCnPr>
                          <a:cxnSpLocks noChangeShapeType="1"/>
                        </wps:cNvCnPr>
                        <wps:spPr bwMode="auto">
                          <a:xfrm flipV="1">
                            <a:off x="1537785" y="1680906"/>
                            <a:ext cx="256031"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69" name="Straight Arrow Connector 19"/>
                        <wps:cNvCnPr>
                          <a:cxnSpLocks noChangeShapeType="1"/>
                        </wps:cNvCnPr>
                        <wps:spPr bwMode="auto">
                          <a:xfrm>
                            <a:off x="2508602" y="2006308"/>
                            <a:ext cx="709885"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0" name="Straight Arrow Connector 20"/>
                        <wps:cNvCnPr>
                          <a:cxnSpLocks noChangeShapeType="1"/>
                        </wps:cNvCnPr>
                        <wps:spPr bwMode="auto">
                          <a:xfrm>
                            <a:off x="1530384" y="2479809"/>
                            <a:ext cx="3329201"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1" name="Straight Arrow Connector 21"/>
                        <wps:cNvCnPr>
                          <a:cxnSpLocks noChangeShapeType="1"/>
                        </wps:cNvCnPr>
                        <wps:spPr bwMode="auto">
                          <a:xfrm>
                            <a:off x="2508602" y="1334205"/>
                            <a:ext cx="171021" cy="1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4" name="Straight Arrow Connector 22"/>
                        <wps:cNvCnPr>
                          <a:cxnSpLocks noChangeShapeType="1"/>
                        </wps:cNvCnPr>
                        <wps:spPr bwMode="auto">
                          <a:xfrm flipV="1">
                            <a:off x="2487400" y="791903"/>
                            <a:ext cx="192223"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5" name="Straight Arrow Connector 23"/>
                        <wps:cNvCnPr>
                          <a:cxnSpLocks noChangeShapeType="1"/>
                        </wps:cNvCnPr>
                        <wps:spPr bwMode="auto">
                          <a:xfrm>
                            <a:off x="3381507" y="792103"/>
                            <a:ext cx="158719" cy="5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Straight Arrow Connector 24"/>
                        <wps:cNvCnPr>
                          <a:cxnSpLocks noChangeShapeType="1"/>
                        </wps:cNvCnPr>
                        <wps:spPr bwMode="auto">
                          <a:xfrm flipV="1">
                            <a:off x="4338522" y="792503"/>
                            <a:ext cx="446654" cy="1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Straight Arrow Connector 25"/>
                        <wps:cNvCnPr>
                          <a:cxnSpLocks noChangeShapeType="1"/>
                        </wps:cNvCnPr>
                        <wps:spPr bwMode="auto">
                          <a:xfrm>
                            <a:off x="4365126" y="1323005"/>
                            <a:ext cx="238429"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Straight Arrow Connector 26"/>
                        <wps:cNvCnPr>
                          <a:cxnSpLocks noChangeShapeType="1"/>
                        </wps:cNvCnPr>
                        <wps:spPr bwMode="auto">
                          <a:xfrm flipV="1">
                            <a:off x="4300518" y="1991208"/>
                            <a:ext cx="319038" cy="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Chevron 27"/>
                        <wps:cNvSpPr>
                          <a:spLocks noChangeArrowheads="1"/>
                        </wps:cNvSpPr>
                        <wps:spPr bwMode="auto">
                          <a:xfrm>
                            <a:off x="95612" y="35900"/>
                            <a:ext cx="659379" cy="340101"/>
                          </a:xfrm>
                          <a:prstGeom prst="chevron">
                            <a:avLst>
                              <a:gd name="adj" fmla="val 28109"/>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D3652">
                              <w:pPr>
                                <w:jc w:val="center"/>
                                <w:rPr>
                                  <w:sz w:val="16"/>
                                  <w:szCs w:val="16"/>
                                </w:rPr>
                              </w:pPr>
                              <w:r>
                                <w:rPr>
                                  <w:sz w:val="16"/>
                                  <w:szCs w:val="16"/>
                                </w:rPr>
                                <w:t>Inputs</w:t>
                              </w:r>
                            </w:p>
                          </w:txbxContent>
                        </wps:txbx>
                        <wps:bodyPr rot="0" vert="horz" wrap="square" lIns="91440" tIns="45720" rIns="91440" bIns="45720" anchor="ctr" anchorCtr="0" upright="1">
                          <a:noAutofit/>
                        </wps:bodyPr>
                      </wps:wsp>
                      <wps:wsp>
                        <wps:cNvPr id="82" name="Chevron 28"/>
                        <wps:cNvSpPr>
                          <a:spLocks noChangeArrowheads="1"/>
                        </wps:cNvSpPr>
                        <wps:spPr bwMode="auto">
                          <a:xfrm>
                            <a:off x="765592" y="45600"/>
                            <a:ext cx="882606" cy="339801"/>
                          </a:xfrm>
                          <a:prstGeom prst="chevron">
                            <a:avLst>
                              <a:gd name="adj" fmla="val 28099"/>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line="276" w:lineRule="auto"/>
                                <w:jc w:val="center"/>
                              </w:pPr>
                              <w:r>
                                <w:rPr>
                                  <w:rFonts w:eastAsia="Calibri"/>
                                  <w:sz w:val="16"/>
                                  <w:szCs w:val="16"/>
                                </w:rPr>
                                <w:t>Production</w:t>
                              </w:r>
                            </w:p>
                          </w:txbxContent>
                        </wps:txbx>
                        <wps:bodyPr rot="0" vert="horz" wrap="square" lIns="91440" tIns="45720" rIns="91440" bIns="45720" anchor="ctr" anchorCtr="0" upright="1">
                          <a:noAutofit/>
                        </wps:bodyPr>
                      </wps:wsp>
                      <wps:wsp>
                        <wps:cNvPr id="83" name="Chevron 29"/>
                        <wps:cNvSpPr>
                          <a:spLocks noChangeArrowheads="1"/>
                        </wps:cNvSpPr>
                        <wps:spPr bwMode="auto">
                          <a:xfrm>
                            <a:off x="1637497" y="46100"/>
                            <a:ext cx="1159140" cy="339101"/>
                          </a:xfrm>
                          <a:prstGeom prst="chevron">
                            <a:avLst>
                              <a:gd name="adj" fmla="val 31188"/>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line="276" w:lineRule="auto"/>
                                <w:jc w:val="center"/>
                              </w:pPr>
                              <w:r>
                                <w:rPr>
                                  <w:rFonts w:eastAsia="Calibri"/>
                                  <w:sz w:val="16"/>
                                  <w:szCs w:val="16"/>
                                </w:rPr>
                                <w:t>Trading/Consoli-dating/ Processing</w:t>
                              </w:r>
                            </w:p>
                            <w:p w:rsidR="00FB5908" w:rsidRDefault="00FB5908" w:rsidP="007D3652">
                              <w:pPr>
                                <w:pStyle w:val="NormalWeb"/>
                                <w:spacing w:before="0" w:beforeAutospacing="0" w:after="0" w:afterAutospacing="0" w:line="276" w:lineRule="auto"/>
                                <w:jc w:val="center"/>
                              </w:pPr>
                            </w:p>
                          </w:txbxContent>
                        </wps:txbx>
                        <wps:bodyPr rot="0" vert="horz" wrap="square" lIns="91440" tIns="45720" rIns="91440" bIns="45720" anchor="ctr" anchorCtr="0" upright="1">
                          <a:noAutofit/>
                        </wps:bodyPr>
                      </wps:wsp>
                      <wps:wsp>
                        <wps:cNvPr id="84" name="Chevron 30"/>
                        <wps:cNvSpPr>
                          <a:spLocks noChangeArrowheads="1"/>
                        </wps:cNvSpPr>
                        <wps:spPr bwMode="auto">
                          <a:xfrm>
                            <a:off x="2796637" y="46800"/>
                            <a:ext cx="1584391" cy="338401"/>
                          </a:xfrm>
                          <a:prstGeom prst="chevron">
                            <a:avLst>
                              <a:gd name="adj" fmla="val 50065"/>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line="276" w:lineRule="auto"/>
                                <w:jc w:val="center"/>
                              </w:pPr>
                              <w:r>
                                <w:rPr>
                                  <w:rFonts w:eastAsia="Calibri"/>
                                  <w:sz w:val="16"/>
                                  <w:szCs w:val="16"/>
                                </w:rPr>
                                <w:t>Marketing</w:t>
                              </w:r>
                            </w:p>
                          </w:txbxContent>
                        </wps:txbx>
                        <wps:bodyPr rot="0" vert="horz" wrap="square" lIns="91440" tIns="45720" rIns="91440" bIns="45720" anchor="ctr" anchorCtr="0" upright="1">
                          <a:noAutofit/>
                        </wps:bodyPr>
                      </wps:wsp>
                      <wps:wsp>
                        <wps:cNvPr id="85" name="Chevron 31"/>
                        <wps:cNvSpPr>
                          <a:spLocks noChangeArrowheads="1"/>
                        </wps:cNvSpPr>
                        <wps:spPr bwMode="auto">
                          <a:xfrm>
                            <a:off x="4508743" y="46700"/>
                            <a:ext cx="945114" cy="339101"/>
                          </a:xfrm>
                          <a:prstGeom prst="chevron">
                            <a:avLst>
                              <a:gd name="adj" fmla="val 28087"/>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line="276" w:lineRule="auto"/>
                                <w:jc w:val="center"/>
                              </w:pPr>
                              <w:r>
                                <w:rPr>
                                  <w:rFonts w:eastAsia="Calibri"/>
                                  <w:sz w:val="16"/>
                                  <w:szCs w:val="16"/>
                                </w:rPr>
                                <w:t>Consumption</w:t>
                              </w:r>
                            </w:p>
                          </w:txbxContent>
                        </wps:txbx>
                        <wps:bodyPr rot="0" vert="horz" wrap="square" lIns="91440" tIns="45720" rIns="91440" bIns="45720" anchor="ctr" anchorCtr="0" upright="1">
                          <a:noAutofit/>
                        </wps:bodyPr>
                      </wps:wsp>
                      <wps:wsp>
                        <wps:cNvPr id="86" name="Rectangle 55"/>
                        <wps:cNvSpPr>
                          <a:spLocks noChangeArrowheads="1"/>
                        </wps:cNvSpPr>
                        <wps:spPr bwMode="auto">
                          <a:xfrm>
                            <a:off x="3540226" y="1102204"/>
                            <a:ext cx="798296" cy="46960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D3652">
                              <w:pPr>
                                <w:pStyle w:val="NormalWeb"/>
                                <w:spacing w:before="0" w:beforeAutospacing="0" w:after="0" w:afterAutospacing="0"/>
                                <w:jc w:val="center"/>
                              </w:pPr>
                              <w:r>
                                <w:rPr>
                                  <w:rFonts w:eastAsia="Calibri"/>
                                  <w:sz w:val="16"/>
                                  <w:szCs w:val="16"/>
                                </w:rPr>
                                <w:t>Foreign wholesaler/ retailer</w:t>
                              </w:r>
                            </w:p>
                          </w:txbxContent>
                        </wps:txbx>
                        <wps:bodyPr rot="0" vert="horz" wrap="square" lIns="91440" tIns="45720" rIns="91440" bIns="45720" anchor="ctr" anchorCtr="0" upright="1">
                          <a:noAutofit/>
                        </wps:bodyPr>
                      </wps:wsp>
                      <wps:wsp>
                        <wps:cNvPr id="87" name="Straight Arrow Connector 56"/>
                        <wps:cNvCnPr>
                          <a:cxnSpLocks noChangeShapeType="1"/>
                        </wps:cNvCnPr>
                        <wps:spPr bwMode="auto">
                          <a:xfrm>
                            <a:off x="3369306" y="1322405"/>
                            <a:ext cx="170821" cy="6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5E3A2430" id="Canvas 64" o:spid="_x0000_s1026" editas="canvas" style="width:464.3pt;height:208.3pt;mso-position-horizontal-relative:char;mso-position-vertical-relative:line" coordsize="58966,264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8966;height:26454;visibility:visible;mso-wrap-style:square" stroked="t" strokecolor="black [3213]">
                  <v:fill o:detectmouseclick="t"/>
                  <v:path o:connecttype="none"/>
                </v:shape>
                <v:rect id="Rectangle 2" o:spid="_x0000_s1028" style="position:absolute;left:956;top:14092;width:5317;height:510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bbSrMIA&#10;AADbAAAADwAAAGRycy9kb3ducmV2LnhtbESPW4vCMBSE34X9D+Es+KbpijeqUWRhveyD4O390Byb&#10;YnNSmmyt/94ICz4OM/MNM1+2thQN1b5wrOCrn4AgzpwuOFdwPv30piB8QNZYOiYFD/KwXHx05phq&#10;d+cDNceQiwhhn6ICE0KVSukzQxZ931XE0bu62mKIss6lrvEe4baUgyQZS4sFxwWDFX0bym7HP6tg&#10;cNbNNFy0yX9v681qst9RiZVS3c92NQMRqA3v8H97qxWMhvD6En+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ttKs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Default="00FB5908" w:rsidP="007D3652">
                        <w:pPr>
                          <w:jc w:val="center"/>
                          <w:rPr>
                            <w:sz w:val="16"/>
                            <w:szCs w:val="16"/>
                          </w:rPr>
                        </w:pPr>
                        <w:r>
                          <w:rPr>
                            <w:sz w:val="16"/>
                            <w:szCs w:val="16"/>
                          </w:rPr>
                          <w:t>Input supplier</w:t>
                        </w:r>
                      </w:p>
                    </w:txbxContent>
                  </v:textbox>
                </v:rect>
                <v:rect id="Rectangle 5" o:spid="_x0000_s1029" style="position:absolute;left:8506;top:6216;width:6797;height:2023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vp3N8MA&#10;AADbAAAADwAAAGRycy9kb3ducmV2LnhtbESPzWrDMBCE74W8g9hAbo0cg9vgRAkh0DbtoZC/+2Jt&#10;LBNrZSTVcd4+KhR6HGbmG2a5HmwrevKhcaxgNs1AEFdON1wrOB3fnucgQkTW2DomBXcKsF6NnpZY&#10;anfjPfWHWIsE4VCiAhNjV0oZKkMWw9R1xMm7OG8xJulrqT3eEty2Ms+yF2mx4bRgsKOtoep6+LEK&#10;8pPu5/GsTf11ff/YvH5/UoudUpPxsFmAiDTE//Bfe6cVFAX8fk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vp3N8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F</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A</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R</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M</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E</w:t>
                        </w:r>
                      </w:p>
                      <w:p w:rsidR="00FB5908" w:rsidRDefault="00FB5908" w:rsidP="007D3652">
                        <w:pPr>
                          <w:pStyle w:val="NormalWeb"/>
                          <w:spacing w:before="0" w:beforeAutospacing="0" w:after="0" w:afterAutospacing="0"/>
                          <w:jc w:val="center"/>
                          <w:rPr>
                            <w:rFonts w:eastAsia="Calibri"/>
                            <w:sz w:val="20"/>
                            <w:szCs w:val="20"/>
                          </w:rPr>
                        </w:pPr>
                        <w:r>
                          <w:rPr>
                            <w:rFonts w:eastAsia="Calibri"/>
                            <w:sz w:val="20"/>
                            <w:szCs w:val="20"/>
                          </w:rPr>
                          <w:t xml:space="preserve">R </w:t>
                        </w:r>
                      </w:p>
                      <w:p w:rsidR="00FB5908" w:rsidRDefault="00FB5908" w:rsidP="007D3652">
                        <w:pPr>
                          <w:pStyle w:val="NormalWeb"/>
                          <w:spacing w:before="0" w:beforeAutospacing="0" w:after="0" w:afterAutospacing="0"/>
                          <w:jc w:val="center"/>
                          <w:rPr>
                            <w:sz w:val="20"/>
                            <w:szCs w:val="20"/>
                          </w:rPr>
                        </w:pPr>
                        <w:r>
                          <w:rPr>
                            <w:rFonts w:eastAsia="Calibri"/>
                            <w:sz w:val="20"/>
                            <w:szCs w:val="20"/>
                          </w:rPr>
                          <w:t>S</w:t>
                        </w:r>
                      </w:p>
                    </w:txbxContent>
                  </v:textbox>
                </v:rect>
                <v:rect id="Rectangle 6" o:spid="_x0000_s1030" style="position:absolute;left:17864;top:6221;width:7009;height:340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jpQMMA&#10;AADbAAAADwAAAGRycy9kb3ducmV2LnhtbESPQWvCQBSE7wX/w/IEb3WjoJXoGoLQ1vZQMMb7I/vM&#10;BrNvQ3Yb47/vFgo9DjPzDbPLRtuKgXrfOFawmCcgiCunG64VlOfX5w0IH5A1to5JwYM8ZPvJ0w5T&#10;7e58oqEItYgQ9ikqMCF0qZS+MmTRz11HHL2r6y2GKPta6h7vEW5buUyStbTYcFww2NHBUHUrvq2C&#10;ZamHTbhoU3/e3t7zl68ParFTajYd8y2IQGP4D/+1j1rBag2/X+IP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ijpQM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200" w:afterAutospacing="0" w:line="276" w:lineRule="auto"/>
                          <w:jc w:val="center"/>
                        </w:pPr>
                        <w:r>
                          <w:rPr>
                            <w:rFonts w:eastAsia="Calibri"/>
                            <w:sz w:val="16"/>
                            <w:szCs w:val="16"/>
                          </w:rPr>
                          <w:t>Local traders</w:t>
                        </w:r>
                      </w:p>
                    </w:txbxContent>
                  </v:textbox>
                </v:rect>
                <v:rect id="Rectangle 7" o:spid="_x0000_s1031" style="position:absolute;left:17864;top:11004;width:7222;height:120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M28EA&#10;AADbAAAADwAAAGRycy9kb3ducmV2LnhtbESPW4vCMBSE3wX/QzgL+6bpCruWrlFE8PogeHs/NGeb&#10;YnNSmljrvzcLgo/DzHzDTGadrURLjS8dK/gaJiCIc6dLLhScT8tBCsIHZI2VY1LwIA+zab83wUy7&#10;Ox+oPYZCRAj7DBWYEOpMSp8bsuiHriaO3p9rLIYom0LqBu8Rbis5SpIfabHkuGCwpoWh/Hq8WQWj&#10;s27TcNGm2F1X6/l4v6UKa6U+P7r5L4hAXXiHX+2NVvA9hv8v8QfI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VkTNvBAAAA2wAAAA8AAAAAAAAAAAAAAAAAmAIAAGRycy9kb3du&#10;cmV2LnhtbFBLBQYAAAAABAAEAPUAAACGAw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200" w:afterAutospacing="0" w:line="276" w:lineRule="auto"/>
                          <w:jc w:val="center"/>
                        </w:pPr>
                        <w:r>
                          <w:rPr>
                            <w:rFonts w:eastAsia="Calibri"/>
                            <w:sz w:val="16"/>
                            <w:szCs w:val="16"/>
                          </w:rPr>
                          <w:t>Consolidator/ Producer Group</w:t>
                        </w:r>
                      </w:p>
                    </w:txbxContent>
                  </v:textbox>
                </v:rect>
                <v:rect id="Rectangle 11" o:spid="_x0000_s1032" style="position:absolute;left:26796;top:6220;width:7019;height:33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PvYqcAA&#10;AADbAAAADwAAAGRycy9kb3ducmV2LnhtbERPy2rCQBTdF/oPwy24q5MGrCE6Sij4aBeCUfeXzDUT&#10;zNwJmTHGv+8sCl0eznu5Hm0rBup941jBxzQBQVw53XCt4HzavGcgfEDW2DomBU/ysF69viwx1+7B&#10;RxrKUIsYwj5HBSaELpfSV4Ys+qnriCN3db3FEGFfS93jI4bbVqZJ8iktNhwbDHb0Zai6lXerID3r&#10;IQsXbeqf23ZXzA/f1GKn1ORtLBYgAo3hX/zn3msFszg2fok/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PvYqcAAAADbAAAADwAAAAAAAAAAAAAAAACYAgAAZHJzL2Rvd25y&#10;ZXYueG1sUEsFBgAAAAAEAAQA9QAAAIUDA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200" w:afterAutospacing="0" w:line="276" w:lineRule="auto"/>
                          <w:jc w:val="center"/>
                        </w:pPr>
                        <w:r>
                          <w:rPr>
                            <w:rFonts w:eastAsia="Calibri"/>
                            <w:sz w:val="16"/>
                            <w:szCs w:val="16"/>
                          </w:rPr>
                          <w:t>Wholesaler</w:t>
                        </w:r>
                      </w:p>
                    </w:txbxContent>
                  </v:textbox>
                </v:rect>
                <v:rect id="Rectangle 12" o:spid="_x0000_s1033" style="position:absolute;left:26796;top:11016;width:7019;height:46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7d9MsIA&#10;AADbAAAADwAAAGRycy9kb3ducmV2LnhtbESPW4vCMBSE34X9D+Es+KbpCt6qUWRhveyD4O390Byb&#10;YnNSmmyt/94ICz4OM/MNM1+2thQN1b5wrOCrn4AgzpwuOFdwPv30JiB8QNZYOiYFD/KwXHx05phq&#10;d+cDNceQiwhhn6ICE0KVSukzQxZ931XE0bu62mKIss6lrvEe4baUgyQZSYsFxwWDFX0bym7HP6tg&#10;cNbNJFy0yX9v681qvN9RiZVS3c92NQMRqA3v8H97qxUMp/D6En+AXD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t30y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200" w:afterAutospacing="0" w:line="276" w:lineRule="auto"/>
                          <w:jc w:val="center"/>
                          <w:rPr>
                            <w:sz w:val="16"/>
                            <w:szCs w:val="16"/>
                          </w:rPr>
                        </w:pPr>
                        <w:r>
                          <w:rPr>
                            <w:sz w:val="16"/>
                            <w:szCs w:val="16"/>
                          </w:rPr>
                          <w:t>Exporter</w:t>
                        </w:r>
                      </w:p>
                    </w:txbxContent>
                  </v:textbox>
                </v:rect>
                <v:rect id="Rectangle 13" o:spid="_x0000_s1034" style="position:absolute;left:35402;top:6227;width:7983;height:339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27icEA&#10;AADbAAAADwAAAGRycy9kb3ducmV2LnhtbESPzYvCMBTE7wv7P4S34G1N9aBSTYss+HlY8Ov+aN42&#10;xealNLHW/94ICx6HmfkNs8h7W4uOWl85VjAaJiCIC6crLhWcT6vvGQgfkDXWjknBgzzk2efHAlPt&#10;7nyg7hhKESHsU1RgQmhSKX1hyKIfuoY4en+utRiibEupW7xHuK3lOEkm0mLFccFgQz+GiuvxZhWM&#10;z7qbhYs25f663iynvzuqsVFq8NUv5yAC9eEd/m9vtYLJCF5f4g+Q2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tu4nBAAAA2wAAAA8AAAAAAAAAAAAAAAAAmAIAAGRycy9kb3du&#10;cmV2LnhtbFBLBQYAAAAABAAEAPUAAACGAw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0" w:afterAutospacing="0"/>
                          <w:ind w:left="720" w:hanging="720"/>
                          <w:jc w:val="center"/>
                        </w:pPr>
                        <w:r>
                          <w:rPr>
                            <w:rFonts w:eastAsia="Calibri"/>
                            <w:sz w:val="16"/>
                            <w:szCs w:val="16"/>
                          </w:rPr>
                          <w:t>Retailer</w:t>
                        </w:r>
                      </w:p>
                    </w:txbxContent>
                  </v:textbox>
                </v:rect>
                <v:rect id="Rectangle 14" o:spid="_x0000_s1035" style="position:absolute;left:32185;top:16644;width:10819;height:641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DOAZcMA&#10;AADbAAAADwAAAGRycy9kb3ducmV2LnhtbESPQWvCQBSE7wX/w/IEb3WjgpXoGoLQ1vZQMMb7I/vM&#10;BrNvQ3Yb47/vFgo9DjPzDbPLRtuKgXrfOFawmCcgiCunG64VlOfX5w0IH5A1to5JwYM8ZPvJ0w5T&#10;7e58oqEItYgQ9ikqMCF0qZS+MmTRz11HHL2r6y2GKPta6h7vEW5buUyStbTYcFww2NHBUHUrvq2C&#10;ZamHTbhoU3/e3t7zl68ParFTajYd8y2IQGP4D/+1j1rBegW/X+IPkP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DOAZc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0" w:afterAutospacing="0"/>
                          <w:jc w:val="center"/>
                        </w:pPr>
                        <w:r>
                          <w:rPr>
                            <w:rFonts w:eastAsia="Calibri"/>
                            <w:sz w:val="16"/>
                            <w:szCs w:val="16"/>
                          </w:rPr>
                          <w:t>Supermarkets, Specialty stores, Hotels, restaurants, Food producers</w:t>
                        </w:r>
                      </w:p>
                    </w:txbxContent>
                  </v:textbox>
                </v:rect>
                <v:oval id="Oval 15" o:spid="_x0000_s1036" style="position:absolute;left:46149;top:5997;width:12335;height:2045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Pht8QA&#10;AADbAAAADwAAAGRycy9kb3ducmV2LnhtbESPwW7CMBBE70j9B2uRegOHtEQkYBCiqtQeODTtByzx&#10;kkTE69Q2kPx9XalSj6PZebOz2Q2mEzdyvrWsYDFPQBBXVrdcK/j6fJ2tQPiArLGzTApG8rDbPkw2&#10;WGh75w+6laEWEcK+QAVNCH0hpa8aMujntieO3tk6gyFKV0vt8B7hppNpkmTSYMuxocGeDg1Vl/Jq&#10;4hts0uP+PX+yaZ6cvi/PY/5Sl0o9Tof9GkSgIfwf/6XftIJsCb9bIgD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T4bfEAAAA2wAAAA8AAAAAAAAAAAAAAAAAmAIAAGRycy9k&#10;b3ducmV2LnhtbFBLBQYAAAAABAAEAPUAAACJAwAAAAA=&#10;" fillcolor="#ffbe86" strokecolor="#f69240">
                  <v:fill color2="#ffebdb" rotate="t" angle="180" colors="0 #ffbe86;22938f #ffd0aa;1 #ffebdb" focus="100%" type="gradient"/>
                  <v:shadow on="t" color="black" opacity="24903f" origin=",.5" offset="0,.55556mm"/>
                  <v:textbox>
                    <w:txbxContent>
                      <w:p w:rsidR="00FB5908" w:rsidRDefault="00FB5908" w:rsidP="00511759">
                        <w:pPr>
                          <w:ind w:left="-90" w:right="-99"/>
                          <w:jc w:val="center"/>
                          <w:rPr>
                            <w:sz w:val="20"/>
                            <w:szCs w:val="20"/>
                          </w:rPr>
                        </w:pPr>
                        <w:r>
                          <w:rPr>
                            <w:sz w:val="20"/>
                            <w:szCs w:val="20"/>
                          </w:rPr>
                          <w:t>CONSUMERS</w:t>
                        </w:r>
                      </w:p>
                    </w:txbxContent>
                  </v:textbox>
                </v:oval>
                <v:shape id="Straight Arrow Connector 16" o:spid="_x0000_s1037" type="#_x0000_t32" style="position:absolute;left:6273;top:16600;width:2234;height:5;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F8ZTsMAAADbAAAADwAAAGRycy9kb3ducmV2LnhtbESPT2sCMRDF74V+hzCF3mpWkUVWo4gg&#10;KvTin4PHYTNuVpPJNkl1/fZNodDj4837vXmzRe+suFOIrWcFw0EBgrj2uuVGwem4/piAiAlZo/VM&#10;Cp4UYTF/fZlhpf2D93Q/pEZkCMcKFZiUukrKWBtyGAe+I87exQeHKcvQSB3wkeHOylFRlNJhy7nB&#10;YEcrQ/Xt8O3yG9frp7Ub+Wz2469zGG3Wu7GxSr2/9cspiER9+j/+S2+1grKE3y0ZAHL+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FxfGU7DAAAA2wAAAA8AAAAAAAAAAAAA&#10;AAAAoQIAAGRycy9kb3ducmV2LnhtbFBLBQYAAAAABAAEAPkAAACRAwAAAAA=&#10;" strokeweight="1pt">
                  <v:stroke endarrow="block"/>
                </v:shape>
                <v:shape id="Straight Arrow Connector 17" o:spid="_x0000_s1038" type="#_x0000_t32" style="position:absolute;left:15303;top:7921;width:2561;height: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XNniMMAAADbAAAADwAAAGRycy9kb3ducmV2LnhtbESPQWvCQBSE74X+h+UVequbVLCSuooV&#10;bL1qQs+P7DMbm327Zrcm/vuuIPQ4zMw3zGI12k5cqA+tYwX5JANBXDvdcqOgKrcvcxAhImvsHJOC&#10;KwVYLR8fFlhoN/CeLofYiAThUKACE6MvpAy1IYth4jxx8o6utxiT7BupexwS3HbyNctm0mLLacGg&#10;p42h+ufwaxX4aury9fn6ta1L46sh//6Ynj6Ven4a1+8gIo3xP3xv77SC2Rvcvq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FzZ4jDAAAA2wAAAA8AAAAAAAAAAAAA&#10;AAAAoQIAAGRycy9kb3ducmV2LnhtbFBLBQYAAAAABAAEAPkAAACRAwAAAAA=&#10;" strokeweight="1pt">
                  <v:stroke endarrow="block"/>
                </v:shape>
                <v:shape id="Straight Arrow Connector 18" o:spid="_x0000_s1039" type="#_x0000_t32" style="position:absolute;left:15377;top:16809;width:2561;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wop8MAAADbAAAADwAAAGRycy9kb3ducmV2LnhtbESPwWoCMRCG7wXfIYzQW80qImVrFBHE&#10;FnrReuhx2Ew3a5PJmqS6vn3nUOhx+Of/5pvlegheXSnlLrKB6aQCRdxE23Fr4PSxe3oGlQuyRR+Z&#10;DNwpw3o1elhibeOND3Q9llYJhHONBlwpfa11bhwFzJPYE0v2FVPAImNqtU14E3jwelZVCx2wY7ng&#10;sKeto+b7+BNE43x+936v7+1hfvlMs/3ube68MY/jYfMCqtBQ/pf/2q/WwEJk5RcBgF79Ag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KMKKfDAAAA2wAAAA8AAAAAAAAAAAAA&#10;AAAAoQIAAGRycy9kb3ducmV2LnhtbFBLBQYAAAAABAAEAPkAAACRAwAAAAA=&#10;" strokeweight="1pt">
                  <v:stroke endarrow="block"/>
                </v:shape>
                <v:shape id="Straight Arrow Connector 19" o:spid="_x0000_s1040" type="#_x0000_t32" style="position:absolute;left:25086;top:20063;width:70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6BWYcMAAADbAAAADwAAAGRycy9kb3ducmV2LnhtbESPQWvCQBSE74X+h+UVequbVJCauooV&#10;bL1qQs+P7DMbm327Zrcm/vuuIPQ4zMw3zGI12k5cqA+tYwX5JANBXDvdcqOgKrcvbyBCRNbYOSYF&#10;VwqwWj4+LLDQbuA9XQ6xEQnCoUAFJkZfSBlqQxbDxHni5B1dbzEm2TdS9zgkuO3ka5bNpMWW04JB&#10;TxtD9c/h1yrw1dTl6/P1a1uXxldD/v0xPX0q9fw0rt9BRBrjf/je3mkFszncvqQf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gVmHDAAAA2wAAAA8AAAAAAAAAAAAA&#10;AAAAoQIAAGRycy9kb3ducmV2LnhtbFBLBQYAAAAABAAEAPkAAACRAwAAAAA=&#10;" strokeweight="1pt">
                  <v:stroke endarrow="block"/>
                </v:shape>
                <v:shape id="Straight Arrow Connector 20" o:spid="_x0000_s1041" type="#_x0000_t32" style="position:absolute;left:15303;top:24798;width:33292;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0NpIcAAAADbAAAADwAAAGRycy9kb3ducmV2LnhtbERPz0/CMBS+k/A/NM/EG3STBMmgLMME&#10;5SosnF/W5zpdX+ta2fjv7cHE45fv966cbC9uNITOsYJ8mYEgbpzuuFVQX46LDYgQkTX2jknBnQKU&#10;+/lsh4V2I7/T7RxbkUI4FKjAxOgLKUNjyGJYOk+cuA83WIwJDq3UA44p3PbyKcvW0mLHqcGgpxdD&#10;zdf5xyrw9crl1ff97dhcjK/H/HpYfb4q9fgwVVsQkab4L/5zn7SC57Q+fUk/QO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ItDaSHAAAAA2wAAAA8AAAAAAAAAAAAAAAAA&#10;oQIAAGRycy9kb3ducmV2LnhtbFBLBQYAAAAABAAEAPkAAACOAwAAAAA=&#10;" strokeweight="1pt">
                  <v:stroke endarrow="block"/>
                </v:shape>
                <v:shape id="Straight Arrow Connector 21" o:spid="_x0000_s1042" type="#_x0000_t32" style="position:absolute;left:25086;top:13342;width:1710;height: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A/MusIAAADbAAAADwAAAGRycy9kb3ducmV2LnhtbESPQWsCMRSE7wX/Q3hCbzW7FWzZGkUL&#10;Wq/q0vNj87rZdvMSN9Fd/70RhB6HmfmGmS8H24oLdaFxrCCfZCCIK6cbrhWUx83LO4gQkTW2jknB&#10;lQIsF6OnORba9bynyyHWIkE4FKjAxOgLKUNlyGKYOE+cvB/XWYxJdrXUHfYJblv5mmUzabHhtGDQ&#10;06eh6u9wtgp8OXX56nT92lRH48s+/15Pf7dKPY+H1QeISEP8Dz/aO63gLYf7l/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A/MusIAAADbAAAADwAAAAAAAAAAAAAA&#10;AAChAgAAZHJzL2Rvd25yZXYueG1sUEsFBgAAAAAEAAQA+QAAAJADAAAAAA==&#10;" strokeweight="1pt">
                  <v:stroke endarrow="block"/>
                </v:shape>
                <v:shape id="Straight Arrow Connector 22" o:spid="_x0000_s1043" type="#_x0000_t32" style="position:absolute;left:24874;top:7919;width:1922;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i0f8QAAADbAAAADwAAAGRycy9kb3ducmV2LnhtbESPT2sCMRDF74V+hzBCbzWrLLWsRpGC&#10;2EIv/jn0OGzGzWoy2Saprt++EQSPjzfv9+bNFr2z4kwhtp4VjIYFCOLa65YbBfvd6vUdREzIGq1n&#10;UnClCIv589MMK+0vvKHzNjUiQzhWqMCk1FVSxtqQwzj0HXH2Dj44TFmGRuqAlwx3Vo6L4k06bDk3&#10;GOzow1B92v65/Mbx+G3tWl6bTfn7E8br1VdprFIvg345BZGoT4/je/pTK5iUcNuSAS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GLR/xAAAANsAAAAPAAAAAAAAAAAA&#10;AAAAAKECAABkcnMvZG93bnJldi54bWxQSwUGAAAAAAQABAD5AAAAkgMAAAAA&#10;" strokeweight="1pt">
                  <v:stroke endarrow="block"/>
                </v:shape>
                <v:shape id="Straight Arrow Connector 23" o:spid="_x0000_s1044" type="#_x0000_t32" style="position:absolute;left:33815;top:7921;width:1587;height: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zTKucMAAADbAAAADwAAAGRycy9kb3ducmV2LnhtbESPzW7CMBCE75X6DtZW4lacgPqjFIMA&#10;Ccq1EPW8ipc4NF67sSHh7XGlShxHM/ONZrYYbCsu1IXGsYJ8nIEgrpxuuFZQHjbP7yBCRNbYOiYF&#10;VwqwmD8+zLDQrucvuuxjLRKEQ4EKTIy+kDJUhiyGsfPEyTu6zmJMsqul7rBPcNvKSZa9SosNpwWD&#10;ntaGqp/92Srw5dTly9/r56Y6GF/2+fdqetoqNXoalh8gIg3xHv5v77SCtxf4+5J+gJz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s0yrnDAAAA2wAAAA8AAAAAAAAAAAAA&#10;AAAAoQIAAGRycy9kb3ducmV2LnhtbFBLBQYAAAAABAAEAPkAAACRAwAAAAA=&#10;" strokeweight="1pt">
                  <v:stroke endarrow="block"/>
                </v:shape>
                <v:shape id="Straight Arrow Connector 24" o:spid="_x0000_s1045" type="#_x0000_t32" style="position:absolute;left:43385;top:7925;width:4466;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aPk8MAAADbAAAADwAAAGRycy9kb3ducmV2LnhtbESPT2sCMRDF7wW/Qxiht5qtiMrWKEUQ&#10;W/Din0OPw2bcrCaTNUl1/famUPD4ePN+b95s0TkrrhRi41nB+6AAQVx53XCt4LBfvU1BxISs0Xom&#10;BXeKsJj3XmZYan/jLV13qRYZwrFEBSaltpQyVoYcxoFvibN39MFhyjLUUge8ZbizclgUY+mw4dxg&#10;sKWloeq8+3X5jdNpY+1a3uvt6PIThuvV98hYpV773ecHiERdeh7/p7+0gskY/rZkAMj5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mGj5PDAAAA2wAAAA8AAAAAAAAAAAAA&#10;AAAAoQIAAGRycy9kb3ducmV2LnhtbFBLBQYAAAAABAAEAPkAAACRAwAAAAA=&#10;" strokeweight="1pt">
                  <v:stroke endarrow="block"/>
                </v:shape>
                <v:shape id="Straight Arrow Connector 25" o:spid="_x0000_s1046" type="#_x0000_t32" style="position:absolute;left:43651;top:13230;width:2384;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KrxVcMAAADbAAAADwAAAGRycy9kb3ducmV2LnhtbESPQWvCQBSE74X+h+UVequbVKiSuooV&#10;bHvVhJ4f2Wc2Nvt2zW5N/PddQfA4zMw3zGI12k6cqQ+tYwX5JANBXDvdcqOgKrcvcxAhImvsHJOC&#10;CwVYLR8fFlhoN/COzvvYiAThUKACE6MvpAy1IYth4jxx8g6utxiT7BupexwS3HbyNcvepMWW04JB&#10;TxtD9e/+zyrw1dTl69Pla1uXxldD/vMxPX4q9fw0rt9BRBrjPXxrf2sFsxlcv6Qf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Sq8VXDAAAA2wAAAA8AAAAAAAAAAAAA&#10;AAAAoQIAAGRycy9kb3ducmV2LnhtbFBLBQYAAAAABAAEAPkAAACRAwAAAAA=&#10;" strokeweight="1pt">
                  <v:stroke endarrow="block"/>
                </v:shape>
                <v:shape id="Straight Arrow Connector 26" o:spid="_x0000_s1047" type="#_x0000_t32" style="position:absolute;left:43005;top:19912;width:3190;height: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kb4cMAAADbAAAADwAAAGRycy9kb3ducmV2LnhtbESPQWsCMRCF70L/Q5hCb5qtiNqtUUpB&#10;VPCi9tDjsJlu1iaTbZLq+u+NIHh8vHnfmzdbdM6KE4XYeFbwOihAEFdeN1wr+Dos+1MQMSFrtJ5J&#10;wYUiLOZPvRmW2p95R6d9qkWGcCxRgUmpLaWMlSGHceBb4uz9+OAwZRlqqQOeM9xZOSyKsXTYcG4w&#10;2NKnoep3/+/yG8fj1tqVvNS70d93GK6Wm5GxSr08dx/vIBJ16XF8T6+1gskb3LZkAMj5F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gZG+HDAAAA2wAAAA8AAAAAAAAAAAAA&#10;AAAAoQIAAGRycy9kb3ducmV2LnhtbFBLBQYAAAAABAAEAPkAAACRAwAAAAA=&#10;" strokeweight="1pt">
                  <v:stroke endarrow="block"/>
                </v:shape>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27" o:spid="_x0000_s1048" type="#_x0000_t55" style="position:absolute;left:956;top:359;width:6593;height:34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H+XsQA&#10;AADbAAAADwAAAGRycy9kb3ducmV2LnhtbESPS2/CMBCE70j8B2sr9YLAoQceKQZBpUrcePe8xNvE&#10;Il6nsRsCv76uhMRxNDPfaGaL1paiodobxwqGgwQEcea04VzB8fDZn4DwAVlj6ZgU3MjDYt7tzDDV&#10;7so7avYhFxHCPkUFRQhVKqXPCrLoB64ijt63qy2GKOtc6hqvEW5L+ZYkI2nRcFwosKKPgrLL/tcq&#10;0Oemt72vTGXCz2nzdR5PL0uplXp9aZfvIAK14Rl+tNdawWQI/1/iD5D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x/l7EAAAA2wAAAA8AAAAAAAAAAAAAAAAAmAIAAGRycy9k&#10;b3ducmV2LnhtbFBLBQYAAAAABAAEAPUAAACJAwAAAAA=&#10;" adj="18468" fillcolor="#ffa2a1" strokecolor="#be4b48">
                  <v:fill color2="#ffe5e5" rotate="t" angle="180" colors="0 #ffa2a1;22938f #ffbebd;1 #ffe5e5" focus="100%" type="gradient"/>
                  <v:shadow on="t" color="black" opacity="24903f" origin=",.5" offset="0,.55556mm"/>
                  <v:textbox>
                    <w:txbxContent>
                      <w:p w:rsidR="00FB5908" w:rsidRDefault="00FB5908" w:rsidP="007D3652">
                        <w:pPr>
                          <w:jc w:val="center"/>
                          <w:rPr>
                            <w:sz w:val="16"/>
                            <w:szCs w:val="16"/>
                          </w:rPr>
                        </w:pPr>
                        <w:r>
                          <w:rPr>
                            <w:sz w:val="16"/>
                            <w:szCs w:val="16"/>
                          </w:rPr>
                          <w:t>Inputs</w:t>
                        </w:r>
                      </w:p>
                    </w:txbxContent>
                  </v:textbox>
                </v:shape>
                <v:shape id="Chevron 28" o:spid="_x0000_s1049" type="#_x0000_t55" style="position:absolute;left:7655;top:456;width:8826;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s/VMMA&#10;AADbAAAADwAAAGRycy9kb3ducmV2LnhtbESPQWvCQBSE7wX/w/IKvdVNcygSXSUKonio1PgDHtnX&#10;7Nbs25BdTfz3bkHocZiZb5jFanStuFEfrGcFH9MMBHHtteVGwbnavs9AhIissfVMCu4UYLWcvCyw&#10;0H7gb7qdYiMShEOBCkyMXSFlqA05DFPfESfvx/cOY5J9I3WPQ4K7VuZZ9ikdWk4LBjvaGKovp6tT&#10;YHNb7TaH9YB1uS/Nsbv+uuFLqbfXsZyDiDTG//CzvdcKZjn8fUk/QC4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s/VMMAAADbAAAADwAAAAAAAAAAAAAAAACYAgAAZHJzL2Rv&#10;d25yZXYueG1sUEsFBgAAAAAEAAQA9QAAAIgDAAAAAA==&#10;" adj="19263" fillcolor="#ffa2a1" strokecolor="#be4b48">
                  <v:fill color2="#ffe5e5" rotate="t" angle="180" colors="0 #ffa2a1;22938f #ffbebd;1 #ffe5e5" focus="100%" type="gradient"/>
                  <v:shadow on="t" color="black" opacity="24903f" origin=",.5" offset="0,.55556mm"/>
                  <v:textbox>
                    <w:txbxContent>
                      <w:p w:rsidR="00FB5908" w:rsidRDefault="00FB5908" w:rsidP="007D3652">
                        <w:pPr>
                          <w:pStyle w:val="NormalWeb"/>
                          <w:spacing w:before="0" w:beforeAutospacing="0" w:after="0" w:afterAutospacing="0" w:line="276" w:lineRule="auto"/>
                          <w:jc w:val="center"/>
                        </w:pPr>
                        <w:r>
                          <w:rPr>
                            <w:rFonts w:eastAsia="Calibri"/>
                            <w:sz w:val="16"/>
                            <w:szCs w:val="16"/>
                          </w:rPr>
                          <w:t>Production</w:t>
                        </w:r>
                      </w:p>
                    </w:txbxContent>
                  </v:textbox>
                </v:shape>
                <v:shape id="Chevron 29" o:spid="_x0000_s1050" type="#_x0000_t55" style="position:absolute;left:16374;top:461;width:11592;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XDEcQA&#10;AADbAAAADwAAAGRycy9kb3ducmV2LnhtbESPT2vCQBTE74LfYXmCt7qxUisxG7FiRdpTbSken9mX&#10;P5h9G7JrjN++KxQ8DjPzGyZZ9aYWHbWusqxgOolAEGdWV1wo+Pl+f1qAcB5ZY22ZFNzIwSodDhKM&#10;tb3yF3UHX4gAYRejgtL7JpbSZSUZdBPbEAcvt61BH2RbSN3iNcBNLZ+jaC4NVhwWSmxoU1J2PlyM&#10;gm30at5Osvvd5M0x//jEnc1edkqNR/16CcJT7x/h//ZeK1jM4P4l/AC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FwxHEAAAA2wAAAA8AAAAAAAAAAAAAAAAAmAIAAGRycy9k&#10;b3ducmV2LnhtbFBLBQYAAAAABAAEAPUAAACJAwAAAAA=&#10;" adj="19629" fillcolor="#ffa2a1" strokecolor="#be4b48">
                  <v:fill color2="#ffe5e5" rotate="t" angle="180" colors="0 #ffa2a1;22938f #ffbebd;1 #ffe5e5" focus="100%" type="gradient"/>
                  <v:shadow on="t" color="black" opacity="24903f" origin=",.5" offset="0,.55556mm"/>
                  <v:textbox>
                    <w:txbxContent>
                      <w:p w:rsidR="00FB5908" w:rsidRDefault="00FB5908" w:rsidP="007D3652">
                        <w:pPr>
                          <w:pStyle w:val="NormalWeb"/>
                          <w:spacing w:before="0" w:beforeAutospacing="0" w:after="0" w:afterAutospacing="0" w:line="276" w:lineRule="auto"/>
                          <w:jc w:val="center"/>
                        </w:pPr>
                        <w:r>
                          <w:rPr>
                            <w:rFonts w:eastAsia="Calibri"/>
                            <w:sz w:val="16"/>
                            <w:szCs w:val="16"/>
                          </w:rPr>
                          <w:t>Trading/Consoli-dating/ Processing</w:t>
                        </w:r>
                      </w:p>
                      <w:p w:rsidR="00FB5908" w:rsidRDefault="00FB5908" w:rsidP="007D3652">
                        <w:pPr>
                          <w:pStyle w:val="NormalWeb"/>
                          <w:spacing w:before="0" w:beforeAutospacing="0" w:after="0" w:afterAutospacing="0" w:line="276" w:lineRule="auto"/>
                          <w:jc w:val="center"/>
                        </w:pPr>
                      </w:p>
                    </w:txbxContent>
                  </v:textbox>
                </v:shape>
                <v:shape id="Chevron 30" o:spid="_x0000_s1051" type="#_x0000_t55" style="position:absolute;left:27966;top:468;width:15844;height:33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Vd+cUA&#10;AADbAAAADwAAAGRycy9kb3ducmV2LnhtbESP3WoCMRSE74W+QzgFb6RmrSKyNYpaLAtCqX94e9gc&#10;N1s3J8sm1fXtm4LQy2FmvmGm89ZW4kqNLx0rGPQTEMS50yUXCg779csEhA/IGivHpOBOHuazp84U&#10;U+1uvKXrLhQiQtinqMCEUKdS+tyQRd93NXH0zq6xGKJsCqkbvEW4reRrkoylxZLjgsGaVobyy+7H&#10;Kvg+9nD5bhbn05cdZ9ts+Gk3Hz2lus/t4g1EoDb8hx/tTCuYjODvS/wBcvY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rdV35xQAAANsAAAAPAAAAAAAAAAAAAAAAAJgCAABkcnMv&#10;ZG93bnJldi54bWxQSwUGAAAAAAQABAD1AAAAigMAAAAA&#10;" adj="19290" fillcolor="#ffa2a1" strokecolor="#be4b48">
                  <v:fill color2="#ffe5e5" rotate="t" angle="180" colors="0 #ffa2a1;22938f #ffbebd;1 #ffe5e5" focus="100%" type="gradient"/>
                  <v:shadow on="t" color="black" opacity="24903f" origin=",.5" offset="0,.55556mm"/>
                  <v:textbox>
                    <w:txbxContent>
                      <w:p w:rsidR="00FB5908" w:rsidRDefault="00FB5908" w:rsidP="007D3652">
                        <w:pPr>
                          <w:pStyle w:val="NormalWeb"/>
                          <w:spacing w:before="0" w:beforeAutospacing="0" w:after="0" w:afterAutospacing="0" w:line="276" w:lineRule="auto"/>
                          <w:jc w:val="center"/>
                        </w:pPr>
                        <w:r>
                          <w:rPr>
                            <w:rFonts w:eastAsia="Calibri"/>
                            <w:sz w:val="16"/>
                            <w:szCs w:val="16"/>
                          </w:rPr>
                          <w:t>Marketing</w:t>
                        </w:r>
                      </w:p>
                    </w:txbxContent>
                  </v:textbox>
                </v:shape>
                <v:shape id="Chevron 31" o:spid="_x0000_s1052" type="#_x0000_t55" style="position:absolute;left:45087;top:467;width:9451;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5LcMQA&#10;AADbAAAADwAAAGRycy9kb3ducmV2LnhtbESPUWvCMBSF3wf7D+EKvs3UwYarRpFuc75MmPoDLsm1&#10;LTY3JUlr9dcvg4GPh3POdziL1WAb0ZMPtWMF00kGglg7U3Op4Hj4fJqBCBHZYOOYFFwpwGr5+LDA&#10;3LgL/1C/j6VIEA45KqhibHMpg67IYpi4ljh5J+ctxiR9KY3HS4LbRj5n2au0WHNaqLCloiJ93ndW&#10;ge70eoPft+599/F22n35ot/2hVLj0bCeg4g0xHv4v701CmYv8Pcl/QC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2eS3DEAAAA2wAAAA8AAAAAAAAAAAAAAAAAmAIAAGRycy9k&#10;b3ducmV2LnhtbFBLBQYAAAAABAAEAPUAAACJAwAAAAA=&#10;" adj="19423" fillcolor="#ffa2a1" strokecolor="#be4b48">
                  <v:fill color2="#ffe5e5" rotate="t" angle="180" colors="0 #ffa2a1;22938f #ffbebd;1 #ffe5e5" focus="100%" type="gradient"/>
                  <v:shadow on="t" color="black" opacity="24903f" origin=",.5" offset="0,.55556mm"/>
                  <v:textbox>
                    <w:txbxContent>
                      <w:p w:rsidR="00FB5908" w:rsidRDefault="00FB5908" w:rsidP="007D3652">
                        <w:pPr>
                          <w:pStyle w:val="NormalWeb"/>
                          <w:spacing w:before="0" w:beforeAutospacing="0" w:after="0" w:afterAutospacing="0" w:line="276" w:lineRule="auto"/>
                          <w:jc w:val="center"/>
                        </w:pPr>
                        <w:r>
                          <w:rPr>
                            <w:rFonts w:eastAsia="Calibri"/>
                            <w:sz w:val="16"/>
                            <w:szCs w:val="16"/>
                          </w:rPr>
                          <w:t>Consumption</w:t>
                        </w:r>
                      </w:p>
                    </w:txbxContent>
                  </v:textbox>
                </v:shape>
                <v:rect id="Rectangle 55" o:spid="_x0000_s1053" style="position:absolute;left:35402;top:11022;width:7983;height:469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EjFB8MA&#10;AADbAAAADwAAAGRycy9kb3ducmV2LnhtbESPQWvCQBSE7wX/w/KE3pqNOdgQXSUIau2hUJveH9ln&#10;Nph9G7JrjP++Wyj0OMzMN8x6O9lOjDT41rGCRZKCIK6dbrlRUH3tX3IQPiBr7ByTggd52G5mT2ss&#10;tLvzJ43n0IgIYV+gAhNCX0jpa0MWfeJ64uhd3GAxRDk0Ug94j3DbySxNl9Jiy3HBYE87Q/X1fLMK&#10;skqPefjWpnm/Ho7l68eJOuyVep5P5QpEoCn8h//ab1pBvoTfL/EHyM0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EjFB8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D3652">
                        <w:pPr>
                          <w:pStyle w:val="NormalWeb"/>
                          <w:spacing w:before="0" w:beforeAutospacing="0" w:after="0" w:afterAutospacing="0"/>
                          <w:jc w:val="center"/>
                        </w:pPr>
                        <w:r>
                          <w:rPr>
                            <w:rFonts w:eastAsia="Calibri"/>
                            <w:sz w:val="16"/>
                            <w:szCs w:val="16"/>
                          </w:rPr>
                          <w:t>Foreign wholesaler/ retailer</w:t>
                        </w:r>
                      </w:p>
                    </w:txbxContent>
                  </v:textbox>
                </v:rect>
                <v:shape id="Straight Arrow Connector 56" o:spid="_x0000_s1054" type="#_x0000_t32" style="position:absolute;left:33693;top:13224;width:1708;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BcsIAAADbAAAADwAAAGRycy9kb3ducmV2LnhtbESPQWsCMRSE70L/Q3iF3jS7FVpZjaIF&#10;W6/VxfNj89ysbl7iJnXXf28KhR6HmfmGWawG24obdaFxrCCfZCCIK6cbrhWUh+14BiJEZI2tY1Jw&#10;pwCr5dNogYV2PX/TbR9rkSAcClRgYvSFlKEyZDFMnCdO3sl1FmOSXS11h32C21a+ZtmbtNhwWjDo&#10;6cNQddn/WAW+nLp8fb1/bauD8WWfHzfT86dSL8/Deg4i0hD/w3/tnVYwe4ffL+kHyOU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X+BcsIAAADbAAAADwAAAAAAAAAAAAAA&#10;AAChAgAAZHJzL2Rvd25yZXYueG1sUEsFBgAAAAAEAAQA+QAAAJADAAAAAA==&#10;" strokeweight="1pt">
                  <v:stroke endarrow="block"/>
                </v:shape>
                <w10:anchorlock/>
              </v:group>
            </w:pict>
          </mc:Fallback>
        </mc:AlternateContent>
      </w:r>
    </w:p>
    <w:p w:rsidR="007D3652" w:rsidRPr="00BE07CE" w:rsidRDefault="007D3652" w:rsidP="007D3652">
      <w:pPr>
        <w:autoSpaceDE w:val="0"/>
        <w:autoSpaceDN w:val="0"/>
        <w:adjustRightInd w:val="0"/>
        <w:rPr>
          <w:color w:val="292526"/>
        </w:rPr>
      </w:pPr>
    </w:p>
    <w:p w:rsidR="007D3652" w:rsidRPr="00BE07CE" w:rsidRDefault="007D3652" w:rsidP="007D3652">
      <w:pPr>
        <w:pStyle w:val="ListParagraph"/>
        <w:numPr>
          <w:ilvl w:val="0"/>
          <w:numId w:val="8"/>
        </w:numPr>
        <w:tabs>
          <w:tab w:val="left" w:pos="450"/>
        </w:tabs>
        <w:autoSpaceDE w:val="0"/>
        <w:autoSpaceDN w:val="0"/>
        <w:spacing w:after="120"/>
        <w:ind w:left="0" w:firstLine="0"/>
        <w:contextualSpacing w:val="0"/>
        <w:rPr>
          <w:color w:val="292526"/>
          <w:sz w:val="22"/>
        </w:rPr>
      </w:pPr>
      <w:r w:rsidRPr="00BE07CE">
        <w:rPr>
          <w:color w:val="292526"/>
          <w:sz w:val="22"/>
        </w:rPr>
        <w:t>The main difference between the value chain for traditional rice varieties and commercial rice is the market outlets. Traditional varieties are sold mostly in supermarkets, specialty stores and sometimes they are sold directly by farmers to tourists, hotels and restaurants and consumers.</w:t>
      </w:r>
    </w:p>
    <w:p w:rsidR="008000A5" w:rsidRPr="00BE07CE" w:rsidRDefault="007D3652" w:rsidP="008000A5">
      <w:pPr>
        <w:pStyle w:val="ListParagraph"/>
        <w:numPr>
          <w:ilvl w:val="0"/>
          <w:numId w:val="8"/>
        </w:numPr>
        <w:tabs>
          <w:tab w:val="left" w:pos="450"/>
        </w:tabs>
        <w:autoSpaceDE w:val="0"/>
        <w:autoSpaceDN w:val="0"/>
        <w:spacing w:after="120"/>
        <w:ind w:left="0" w:firstLine="0"/>
        <w:contextualSpacing w:val="0"/>
        <w:rPr>
          <w:b/>
          <w:sz w:val="22"/>
          <w:lang w:eastAsia="en-GB"/>
        </w:rPr>
      </w:pPr>
      <w:r w:rsidRPr="00BE07CE">
        <w:rPr>
          <w:color w:val="292526"/>
          <w:sz w:val="22"/>
        </w:rPr>
        <w:t>The market is quite competitive given the number of brands available in the market produced by small famers and large companies from Luzon, Visayas and Mindanao</w:t>
      </w:r>
      <w:r w:rsidR="006A5262" w:rsidRPr="00BE07CE">
        <w:rPr>
          <w:color w:val="292526"/>
          <w:sz w:val="22"/>
        </w:rPr>
        <w:t xml:space="preserve">: </w:t>
      </w:r>
      <w:r w:rsidRPr="00BE07CE">
        <w:rPr>
          <w:color w:val="292526"/>
          <w:sz w:val="22"/>
        </w:rPr>
        <w:t>a</w:t>
      </w:r>
      <w:r w:rsidR="006A5262" w:rsidRPr="00BE07CE">
        <w:rPr>
          <w:color w:val="292526"/>
          <w:sz w:val="22"/>
        </w:rPr>
        <w:t xml:space="preserve">round </w:t>
      </w:r>
      <w:r w:rsidRPr="00BE07CE">
        <w:rPr>
          <w:color w:val="292526"/>
          <w:sz w:val="22"/>
        </w:rPr>
        <w:t>16 brands</w:t>
      </w:r>
      <w:r w:rsidR="006A5262" w:rsidRPr="00BE07CE">
        <w:rPr>
          <w:color w:val="292526"/>
          <w:sz w:val="22"/>
        </w:rPr>
        <w:t xml:space="preserve"> of traditional varieties were found to be marketed in</w:t>
      </w:r>
      <w:r w:rsidRPr="00BE07CE">
        <w:rPr>
          <w:color w:val="292526"/>
          <w:sz w:val="22"/>
        </w:rPr>
        <w:t xml:space="preserve"> supermarkets, specialty stores, trade fairs and organic weekend markets</w:t>
      </w:r>
      <w:r w:rsidR="006B6645" w:rsidRPr="00BE07CE">
        <w:rPr>
          <w:color w:val="292526"/>
          <w:sz w:val="22"/>
        </w:rPr>
        <w:t xml:space="preserve"> nationally</w:t>
      </w:r>
      <w:r w:rsidRPr="00BE07CE">
        <w:rPr>
          <w:color w:val="292526"/>
          <w:sz w:val="22"/>
        </w:rPr>
        <w:t xml:space="preserve">. </w:t>
      </w:r>
      <w:bookmarkStart w:id="15" w:name="_Toc405246553"/>
    </w:p>
    <w:p w:rsidR="00170D7D" w:rsidRPr="00BE07CE" w:rsidRDefault="00170D7D" w:rsidP="00170D7D">
      <w:pPr>
        <w:pStyle w:val="NoSpacing"/>
        <w:numPr>
          <w:ilvl w:val="1"/>
          <w:numId w:val="67"/>
        </w:numPr>
        <w:outlineLvl w:val="1"/>
        <w:rPr>
          <w:b/>
          <w:sz w:val="22"/>
          <w:lang w:eastAsia="en-GB"/>
        </w:rPr>
      </w:pPr>
      <w:bookmarkStart w:id="16" w:name="_Toc428231937"/>
      <w:r w:rsidRPr="00BE07CE">
        <w:rPr>
          <w:b/>
          <w:sz w:val="22"/>
          <w:lang w:eastAsia="en-GB"/>
        </w:rPr>
        <w:t xml:space="preserve">Willingness to pay for </w:t>
      </w:r>
      <w:r w:rsidR="00EB24BD" w:rsidRPr="00BE07CE">
        <w:rPr>
          <w:b/>
          <w:sz w:val="22"/>
          <w:lang w:eastAsia="en-GB"/>
        </w:rPr>
        <w:t>Eco labelled</w:t>
      </w:r>
      <w:r w:rsidRPr="00BE07CE">
        <w:rPr>
          <w:b/>
          <w:sz w:val="22"/>
          <w:lang w:eastAsia="en-GB"/>
        </w:rPr>
        <w:t xml:space="preserve"> products</w:t>
      </w:r>
      <w:bookmarkEnd w:id="15"/>
      <w:bookmarkEnd w:id="16"/>
    </w:p>
    <w:p w:rsidR="00963C87" w:rsidRPr="00BE07CE" w:rsidRDefault="00963C87" w:rsidP="008000A5">
      <w:pPr>
        <w:pStyle w:val="ListParagraph"/>
        <w:numPr>
          <w:ilvl w:val="0"/>
          <w:numId w:val="8"/>
        </w:numPr>
        <w:tabs>
          <w:tab w:val="left" w:pos="450"/>
        </w:tabs>
        <w:autoSpaceDE w:val="0"/>
        <w:autoSpaceDN w:val="0"/>
        <w:spacing w:after="120"/>
        <w:ind w:left="0" w:firstLine="0"/>
        <w:contextualSpacing w:val="0"/>
        <w:rPr>
          <w:color w:val="292526"/>
          <w:sz w:val="22"/>
        </w:rPr>
      </w:pPr>
      <w:r w:rsidRPr="00BE07CE">
        <w:rPr>
          <w:color w:val="292526"/>
          <w:sz w:val="22"/>
        </w:rPr>
        <w:t xml:space="preserve">As </w:t>
      </w:r>
      <w:r w:rsidR="00A35E2F" w:rsidRPr="00BE07CE">
        <w:rPr>
          <w:color w:val="292526"/>
          <w:sz w:val="22"/>
        </w:rPr>
        <w:t>indicated in the PIF,</w:t>
      </w:r>
      <w:r w:rsidRPr="00BE07CE">
        <w:rPr>
          <w:color w:val="292526"/>
          <w:sz w:val="22"/>
        </w:rPr>
        <w:t xml:space="preserve"> existi</w:t>
      </w:r>
      <w:r w:rsidR="00A35E2F" w:rsidRPr="00BE07CE">
        <w:rPr>
          <w:color w:val="292526"/>
          <w:sz w:val="22"/>
        </w:rPr>
        <w:t>ng information and prior analyses already strongly suggest</w:t>
      </w:r>
      <w:r w:rsidRPr="00BE07CE">
        <w:rPr>
          <w:color w:val="292526"/>
          <w:sz w:val="22"/>
        </w:rPr>
        <w:t xml:space="preserve"> a clear market potential and corresponding willingness-to-pay for </w:t>
      </w:r>
      <w:r w:rsidR="004359B8" w:rsidRPr="00BE07CE">
        <w:rPr>
          <w:color w:val="292526"/>
          <w:sz w:val="22"/>
        </w:rPr>
        <w:t>ABD</w:t>
      </w:r>
      <w:r w:rsidRPr="00BE07CE">
        <w:rPr>
          <w:color w:val="292526"/>
          <w:sz w:val="22"/>
        </w:rPr>
        <w:t xml:space="preserve"> products. The comprehensive market valuation research conducted for the indigenous food products of the Ifugao rice terraces then being finalized by the Provincial Local Government of Ifugao, PAWB and BSWM provided a clear indication of market demand. This was further backed by stakeholder discussions across stakeholder groups conducted during PIF preparation and particularly substantiated by the long-term, extensive farmer survey series conducted by the Plant Genetic Resources Division at the University of the Philippines. Finally, the market demand and expansion for organic food products (see section 2) serves as a proxy indicator for the market potential of indigenous food products.</w:t>
      </w:r>
    </w:p>
    <w:p w:rsidR="00963C87" w:rsidRPr="00BE07CE" w:rsidRDefault="00B451AA" w:rsidP="00170D7D">
      <w:pPr>
        <w:pStyle w:val="ListParagraph"/>
        <w:numPr>
          <w:ilvl w:val="0"/>
          <w:numId w:val="8"/>
        </w:numPr>
        <w:tabs>
          <w:tab w:val="left" w:pos="450"/>
        </w:tabs>
        <w:autoSpaceDE w:val="0"/>
        <w:autoSpaceDN w:val="0"/>
        <w:spacing w:after="120"/>
        <w:ind w:left="0" w:firstLine="0"/>
        <w:contextualSpacing w:val="0"/>
        <w:rPr>
          <w:color w:val="292526"/>
          <w:sz w:val="22"/>
        </w:rPr>
      </w:pPr>
      <w:r w:rsidRPr="00BE07CE">
        <w:rPr>
          <w:color w:val="292526"/>
          <w:sz w:val="22"/>
        </w:rPr>
        <w:t>An initial willingness to pay (WTP) survey was carried during the PPG phase</w:t>
      </w:r>
      <w:r w:rsidR="00705850" w:rsidRPr="00BE07CE">
        <w:rPr>
          <w:rStyle w:val="FootnoteReference"/>
          <w:color w:val="292526"/>
          <w:sz w:val="22"/>
        </w:rPr>
        <w:footnoteReference w:id="19"/>
      </w:r>
      <w:r w:rsidRPr="00BE07CE">
        <w:rPr>
          <w:color w:val="292526"/>
          <w:sz w:val="22"/>
        </w:rPr>
        <w:t>.</w:t>
      </w:r>
      <w:r w:rsidR="00963C87" w:rsidRPr="00BE07CE">
        <w:rPr>
          <w:color w:val="292526"/>
          <w:sz w:val="22"/>
        </w:rPr>
        <w:t xml:space="preserve"> The principal findings of this were as follows:</w:t>
      </w:r>
    </w:p>
    <w:p w:rsidR="00170D7D" w:rsidRPr="00BE07CE" w:rsidRDefault="00170D7D" w:rsidP="006C7C0A">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 xml:space="preserve">Most consumers are willing to pay for </w:t>
      </w:r>
      <w:r w:rsidR="00EB24BD" w:rsidRPr="00BE07CE">
        <w:rPr>
          <w:sz w:val="22"/>
          <w:szCs w:val="22"/>
        </w:rPr>
        <w:t>Eco labelled</w:t>
      </w:r>
      <w:r w:rsidRPr="00BE07CE">
        <w:rPr>
          <w:sz w:val="22"/>
          <w:szCs w:val="22"/>
        </w:rPr>
        <w:t xml:space="preserve"> products but the willingness varies depending on the level of price premium. These include products certified to conserve </w:t>
      </w:r>
      <w:r w:rsidR="004359B8" w:rsidRPr="00BE07CE">
        <w:rPr>
          <w:sz w:val="22"/>
          <w:szCs w:val="22"/>
        </w:rPr>
        <w:t>ABD</w:t>
      </w:r>
      <w:r w:rsidRPr="00BE07CE">
        <w:rPr>
          <w:sz w:val="22"/>
          <w:szCs w:val="22"/>
        </w:rPr>
        <w:t>, indigenous varieties including rice, cultural heritage (</w:t>
      </w:r>
      <w:r w:rsidR="00EB24BD" w:rsidRPr="00BE07CE">
        <w:rPr>
          <w:sz w:val="22"/>
          <w:szCs w:val="22"/>
        </w:rPr>
        <w:t>e.g.</w:t>
      </w:r>
      <w:r w:rsidRPr="00BE07CE">
        <w:rPr>
          <w:sz w:val="22"/>
          <w:szCs w:val="22"/>
        </w:rPr>
        <w:t xml:space="preserve"> </w:t>
      </w:r>
      <w:r w:rsidR="00EB24BD" w:rsidRPr="00BE07CE">
        <w:rPr>
          <w:sz w:val="22"/>
          <w:szCs w:val="22"/>
        </w:rPr>
        <w:t>hand-woven</w:t>
      </w:r>
      <w:r w:rsidRPr="00BE07CE">
        <w:rPr>
          <w:sz w:val="22"/>
          <w:szCs w:val="22"/>
        </w:rPr>
        <w:t xml:space="preserve"> products from abaca), certified organic rice, etc.</w:t>
      </w:r>
    </w:p>
    <w:p w:rsidR="00170D7D" w:rsidRPr="00BE07CE" w:rsidRDefault="00170D7D" w:rsidP="00551E65">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 xml:space="preserve">The willingness to pay decreases as price premium increases which follows the normal demand curve. However for most </w:t>
      </w:r>
      <w:r w:rsidR="00EB24BD" w:rsidRPr="00BE07CE">
        <w:rPr>
          <w:sz w:val="22"/>
          <w:szCs w:val="22"/>
        </w:rPr>
        <w:t>Eco labelled</w:t>
      </w:r>
      <w:r w:rsidRPr="00BE07CE">
        <w:rPr>
          <w:sz w:val="22"/>
          <w:szCs w:val="22"/>
        </w:rPr>
        <w:t xml:space="preserve"> products except rice without organic certification (the only one without certification), there is kinked demand which implies that there is a minimum price premium that most consumers are willing to pay.</w:t>
      </w:r>
    </w:p>
    <w:p w:rsidR="00170D7D" w:rsidRPr="00BE07CE" w:rsidRDefault="00170D7D" w:rsidP="00551E65">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lastRenderedPageBreak/>
        <w:t xml:space="preserve">Certification fetches higher price. All the nine </w:t>
      </w:r>
      <w:r w:rsidR="00EB24BD" w:rsidRPr="00BE07CE">
        <w:rPr>
          <w:sz w:val="22"/>
          <w:szCs w:val="22"/>
        </w:rPr>
        <w:t>Eco labelled</w:t>
      </w:r>
      <w:r w:rsidRPr="00BE07CE">
        <w:rPr>
          <w:sz w:val="22"/>
          <w:szCs w:val="22"/>
        </w:rPr>
        <w:t xml:space="preserve"> products considered are certified except one on rice products sold as organic but without certification. The latter follows the normal downward sloping demand curve with majority of the respondents willing to pay the lowest possible price (below 10%). This is consistent with the actual prices monitored from various market outlets.  </w:t>
      </w:r>
    </w:p>
    <w:p w:rsidR="00170D7D" w:rsidRPr="00BE07CE" w:rsidRDefault="00551E65" w:rsidP="00551E65">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The m</w:t>
      </w:r>
      <w:r w:rsidR="00170D7D" w:rsidRPr="00BE07CE">
        <w:rPr>
          <w:sz w:val="22"/>
          <w:szCs w:val="22"/>
        </w:rPr>
        <w:t xml:space="preserve">ajority of respondents are willing to pay price premium for </w:t>
      </w:r>
      <w:r w:rsidR="00EB24BD" w:rsidRPr="00BE07CE">
        <w:rPr>
          <w:sz w:val="22"/>
          <w:szCs w:val="22"/>
        </w:rPr>
        <w:t>Eco labelled</w:t>
      </w:r>
      <w:r w:rsidR="00170D7D" w:rsidRPr="00BE07CE">
        <w:rPr>
          <w:sz w:val="22"/>
          <w:szCs w:val="22"/>
        </w:rPr>
        <w:t xml:space="preserve"> products that range from 10% to 20%. About 75% of the respondents are willing to pay price premium for </w:t>
      </w:r>
      <w:r w:rsidR="00EB24BD" w:rsidRPr="00BE07CE">
        <w:rPr>
          <w:sz w:val="22"/>
          <w:szCs w:val="22"/>
        </w:rPr>
        <w:t>Eco labelled</w:t>
      </w:r>
      <w:r w:rsidR="00170D7D" w:rsidRPr="00BE07CE">
        <w:rPr>
          <w:sz w:val="22"/>
          <w:szCs w:val="22"/>
        </w:rPr>
        <w:t xml:space="preserve"> products below 20% and about a quarter are willing to pay above 20%. About 15% of the respondents are already consuming organic products. One of the possible reasons is that currently, </w:t>
      </w:r>
      <w:r w:rsidR="00EB24BD" w:rsidRPr="00BE07CE">
        <w:rPr>
          <w:sz w:val="22"/>
          <w:szCs w:val="22"/>
        </w:rPr>
        <w:t>Eco labelled</w:t>
      </w:r>
      <w:r w:rsidR="00170D7D" w:rsidRPr="00BE07CE">
        <w:rPr>
          <w:sz w:val="22"/>
          <w:szCs w:val="22"/>
        </w:rPr>
        <w:t xml:space="preserve"> products such as the traditional rice varieties (red, brown and black) labelled as organic with or without certification are currently price more than 20%, in fact 104% more compared to those traditional rice not labelled organic. Thus, a lower price may expand the market. In fact more than 30% of the respondents cited high price of organic product as one of the reasons why they don’t purchase it.</w:t>
      </w:r>
    </w:p>
    <w:p w:rsidR="00170D7D" w:rsidRPr="00BE07CE" w:rsidRDefault="00170D7D" w:rsidP="00551E65">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Modelling results show that gender, age, income and being an organic consumption consumer significant affect the level of price premium.</w:t>
      </w:r>
    </w:p>
    <w:p w:rsidR="004152AB" w:rsidRPr="00BE07CE" w:rsidRDefault="00A71FB6" w:rsidP="00A71FB6">
      <w:pPr>
        <w:pStyle w:val="NoSpacing"/>
        <w:numPr>
          <w:ilvl w:val="1"/>
          <w:numId w:val="67"/>
        </w:numPr>
        <w:outlineLvl w:val="1"/>
        <w:rPr>
          <w:b/>
          <w:sz w:val="22"/>
          <w:lang w:eastAsia="en-GB"/>
        </w:rPr>
      </w:pPr>
      <w:bookmarkStart w:id="17" w:name="_Ref414883955"/>
      <w:bookmarkStart w:id="18" w:name="_Toc428231938"/>
      <w:r w:rsidRPr="00BE07CE">
        <w:rPr>
          <w:b/>
          <w:sz w:val="22"/>
          <w:lang w:eastAsia="en-GB"/>
        </w:rPr>
        <w:t>Threats affecting ABD</w:t>
      </w:r>
      <w:bookmarkEnd w:id="17"/>
      <w:bookmarkEnd w:id="18"/>
    </w:p>
    <w:p w:rsidR="004056C9" w:rsidRPr="00BE07CE" w:rsidRDefault="004056C9" w:rsidP="00EB4E70">
      <w:pPr>
        <w:pStyle w:val="ListParagraph"/>
        <w:numPr>
          <w:ilvl w:val="0"/>
          <w:numId w:val="8"/>
        </w:numPr>
        <w:tabs>
          <w:tab w:val="left" w:pos="450"/>
        </w:tabs>
        <w:autoSpaceDE w:val="0"/>
        <w:autoSpaceDN w:val="0"/>
        <w:spacing w:after="120"/>
        <w:ind w:left="0" w:firstLine="0"/>
        <w:contextualSpacing w:val="0"/>
        <w:rPr>
          <w:color w:val="FF0000"/>
          <w:sz w:val="22"/>
          <w:szCs w:val="22"/>
        </w:rPr>
      </w:pPr>
      <w:r w:rsidRPr="00BE07CE">
        <w:rPr>
          <w:sz w:val="22"/>
          <w:szCs w:val="22"/>
        </w:rPr>
        <w:t xml:space="preserve">The agro-ecosystems of the Philippines represent a vivid illustration of the indirect and </w:t>
      </w:r>
      <w:r w:rsidRPr="00BE07CE">
        <w:rPr>
          <w:rFonts w:eastAsia="Arial Unicode MS"/>
          <w:color w:val="000000"/>
          <w:sz w:val="22"/>
          <w:szCs w:val="22"/>
        </w:rPr>
        <w:t>direct</w:t>
      </w:r>
      <w:r w:rsidRPr="00BE07CE">
        <w:rPr>
          <w:sz w:val="22"/>
          <w:szCs w:val="22"/>
        </w:rPr>
        <w:t xml:space="preserve"> drivers of biodiversity loss</w:t>
      </w:r>
      <w:r w:rsidR="000E5615" w:rsidRPr="00BE07CE">
        <w:rPr>
          <w:sz w:val="22"/>
          <w:szCs w:val="22"/>
        </w:rPr>
        <w:t>,</w:t>
      </w:r>
      <w:r w:rsidRPr="00BE07CE">
        <w:rPr>
          <w:sz w:val="22"/>
          <w:szCs w:val="22"/>
        </w:rPr>
        <w:t xml:space="preserve"> as identified by the Millennium Ecosystem Assessment. Indirect drivers of rapid population growth, scientific and technology development, and changes in cultural and religious values caused the intensification of direct drivers of </w:t>
      </w:r>
      <w:r w:rsidR="004359B8" w:rsidRPr="00BE07CE">
        <w:rPr>
          <w:sz w:val="22"/>
          <w:szCs w:val="22"/>
        </w:rPr>
        <w:t>ABD</w:t>
      </w:r>
      <w:r w:rsidRPr="00BE07CE">
        <w:rPr>
          <w:sz w:val="22"/>
          <w:szCs w:val="22"/>
        </w:rPr>
        <w:t xml:space="preserve"> loss, namely land use change and resulting habitat loss, overexploitation and pollution. In consequence, large parts of the </w:t>
      </w:r>
      <w:r w:rsidR="000E5615" w:rsidRPr="00BE07CE">
        <w:rPr>
          <w:sz w:val="22"/>
          <w:szCs w:val="22"/>
        </w:rPr>
        <w:t xml:space="preserve">country’s </w:t>
      </w:r>
      <w:r w:rsidRPr="00BE07CE">
        <w:rPr>
          <w:sz w:val="22"/>
          <w:szCs w:val="22"/>
        </w:rPr>
        <w:t xml:space="preserve">globally significant </w:t>
      </w:r>
      <w:r w:rsidR="000E5615" w:rsidRPr="00BE07CE">
        <w:rPr>
          <w:sz w:val="22"/>
          <w:szCs w:val="22"/>
        </w:rPr>
        <w:t xml:space="preserve">ABD </w:t>
      </w:r>
      <w:r w:rsidRPr="00BE07CE">
        <w:rPr>
          <w:sz w:val="22"/>
          <w:szCs w:val="22"/>
        </w:rPr>
        <w:t xml:space="preserve">have already been lost or are under intense pressure. Many indigenous and endemic varieties are threatened by </w:t>
      </w:r>
      <w:r w:rsidRPr="00BE07CE">
        <w:rPr>
          <w:rFonts w:eastAsia="Arial Unicode MS"/>
          <w:color w:val="000000"/>
          <w:sz w:val="22"/>
          <w:szCs w:val="22"/>
        </w:rPr>
        <w:t>extinction</w:t>
      </w:r>
      <w:r w:rsidRPr="00BE07CE">
        <w:rPr>
          <w:sz w:val="22"/>
          <w:szCs w:val="22"/>
        </w:rPr>
        <w:t xml:space="preserve">. </w:t>
      </w:r>
      <w:r w:rsidR="00094634" w:rsidRPr="00BE07CE">
        <w:rPr>
          <w:sz w:val="22"/>
          <w:szCs w:val="22"/>
        </w:rPr>
        <w:t xml:space="preserve">Based on PPG phase focus group discussions and household surveys in the municipalities of Hungduan and Hingyon, six of the 44 traditional rice varieties (13.6%) are no longer planted.  In Lake Sebu, the figure is four out 25 varieties (16%).   According to Todi (2003) and the recent collecting expeditions of PhilRice, 22 traditional varieties are no longer planted in Lake Sebu. </w:t>
      </w:r>
      <w:r w:rsidRPr="00BE07CE">
        <w:rPr>
          <w:sz w:val="22"/>
          <w:szCs w:val="22"/>
        </w:rPr>
        <w:t>Today, the farming of traditional varieties is limited to certain areas in the Philippine highlands, while lowland agricultural systems are dominated by standardized monocultures and agricultural practices incompatible with the conservation of agricultural biodiversity.</w:t>
      </w:r>
      <w:r w:rsidR="003827E1" w:rsidRPr="00BE07CE">
        <w:rPr>
          <w:rFonts w:cs="Arial"/>
          <w:color w:val="000000" w:themeColor="text1"/>
          <w:sz w:val="22"/>
          <w:szCs w:val="18"/>
        </w:rPr>
        <w:t xml:space="preserve"> Substantial portions of the rice terraces in Ifugao are being abandoned; a small study in one barangay in Hungduan indicated that up to 20% have been abandoned. The loss of ABD and the abandonment of the traditional farming systems with which they are associated are discussed below.</w:t>
      </w:r>
    </w:p>
    <w:p w:rsidR="000E5615" w:rsidRPr="00BE07CE" w:rsidRDefault="000E5615" w:rsidP="000E5615">
      <w:pPr>
        <w:rPr>
          <w:rFonts w:eastAsia="Arial Unicode MS"/>
          <w:color w:val="000000"/>
          <w:sz w:val="22"/>
          <w:szCs w:val="22"/>
        </w:rPr>
      </w:pPr>
      <w:r w:rsidRPr="00BE07CE">
        <w:rPr>
          <w:rFonts w:eastAsia="Arial Unicode MS"/>
          <w:b/>
          <w:bCs/>
          <w:i/>
          <w:iCs/>
          <w:color w:val="000000"/>
          <w:sz w:val="22"/>
          <w:szCs w:val="22"/>
        </w:rPr>
        <w:t>Habitat loss and destruction</w:t>
      </w:r>
    </w:p>
    <w:p w:rsidR="000E5615" w:rsidRPr="00BE07CE" w:rsidRDefault="00A34802" w:rsidP="000E561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Nationally, </w:t>
      </w:r>
      <w:r w:rsidR="000E5615" w:rsidRPr="00BE07CE">
        <w:rPr>
          <w:rFonts w:eastAsia="Arial Unicode MS"/>
          <w:color w:val="000000"/>
          <w:sz w:val="22"/>
          <w:szCs w:val="22"/>
        </w:rPr>
        <w:t xml:space="preserve">land conversion </w:t>
      </w:r>
      <w:r w:rsidR="00CD66B0" w:rsidRPr="00BE07CE">
        <w:rPr>
          <w:rFonts w:eastAsia="Arial Unicode MS"/>
          <w:color w:val="000000"/>
          <w:sz w:val="22"/>
          <w:szCs w:val="22"/>
        </w:rPr>
        <w:t xml:space="preserve">including of prime agricultural lands </w:t>
      </w:r>
      <w:r w:rsidR="000E5615" w:rsidRPr="00BE07CE">
        <w:rPr>
          <w:rFonts w:eastAsia="Arial Unicode MS"/>
          <w:color w:val="000000"/>
          <w:sz w:val="22"/>
          <w:szCs w:val="22"/>
        </w:rPr>
        <w:t xml:space="preserve">brought about by urbanization and industrialization </w:t>
      </w:r>
      <w:r w:rsidRPr="00BE07CE">
        <w:rPr>
          <w:rFonts w:eastAsia="Arial Unicode MS"/>
          <w:color w:val="000000"/>
          <w:sz w:val="22"/>
          <w:szCs w:val="22"/>
        </w:rPr>
        <w:t>has affected</w:t>
      </w:r>
      <w:r w:rsidR="000E5615" w:rsidRPr="00BE07CE">
        <w:rPr>
          <w:rFonts w:eastAsia="Arial Unicode MS"/>
          <w:color w:val="000000"/>
          <w:sz w:val="22"/>
          <w:szCs w:val="22"/>
        </w:rPr>
        <w:t xml:space="preserve"> the natural habitats of many plant species.  Some development projects that rapidly change the land use of an area, particularly during the period 1960-19</w:t>
      </w:r>
      <w:r w:rsidR="00CD66B0" w:rsidRPr="00BE07CE">
        <w:rPr>
          <w:rFonts w:eastAsia="Arial Unicode MS"/>
          <w:color w:val="000000"/>
          <w:sz w:val="22"/>
          <w:szCs w:val="22"/>
        </w:rPr>
        <w:t>9</w:t>
      </w:r>
      <w:r w:rsidR="000E5615" w:rsidRPr="00BE07CE">
        <w:rPr>
          <w:rFonts w:eastAsia="Arial Unicode MS"/>
          <w:color w:val="000000"/>
          <w:sz w:val="22"/>
          <w:szCs w:val="22"/>
        </w:rPr>
        <w:t>0 have consequently eliminated or destroyed populations/genotypes of plant</w:t>
      </w:r>
      <w:r w:rsidR="00094634" w:rsidRPr="00BE07CE">
        <w:rPr>
          <w:rFonts w:eastAsia="Arial Unicode MS"/>
          <w:color w:val="000000"/>
          <w:sz w:val="22"/>
          <w:szCs w:val="22"/>
        </w:rPr>
        <w:t>s</w:t>
      </w:r>
      <w:r w:rsidR="005C2285" w:rsidRPr="00BE07CE">
        <w:rPr>
          <w:rFonts w:eastAsia="Arial Unicode MS"/>
          <w:color w:val="000000"/>
          <w:sz w:val="22"/>
          <w:szCs w:val="22"/>
        </w:rPr>
        <w:t>, including wild crop relatives</w:t>
      </w:r>
      <w:r w:rsidR="000E5615" w:rsidRPr="00BE07CE">
        <w:rPr>
          <w:rFonts w:eastAsia="Arial Unicode MS"/>
          <w:color w:val="000000"/>
          <w:sz w:val="22"/>
          <w:szCs w:val="22"/>
        </w:rPr>
        <w:t>. Agricultural expansion and shifting cultivation due to the survival needs of an ever-increasing population have also paved the way for the destruction of these natural habitats.  Deforestation has contributed to erratic climate changes</w:t>
      </w:r>
      <w:r w:rsidR="00254F45" w:rsidRPr="00BE07CE">
        <w:rPr>
          <w:rFonts w:eastAsia="Arial Unicode MS"/>
          <w:color w:val="000000"/>
          <w:sz w:val="22"/>
          <w:szCs w:val="22"/>
        </w:rPr>
        <w:t>; t</w:t>
      </w:r>
      <w:r w:rsidR="000E5615" w:rsidRPr="00BE07CE">
        <w:rPr>
          <w:rFonts w:eastAsia="Arial Unicode MS"/>
          <w:color w:val="000000"/>
          <w:sz w:val="22"/>
          <w:szCs w:val="22"/>
        </w:rPr>
        <w:t>he resulting prolonged drought changes the vegetative composition of an area, leading to the loss of many traditional varieties and wild relatives.</w:t>
      </w:r>
    </w:p>
    <w:p w:rsidR="000E5615" w:rsidRPr="00BE07CE" w:rsidRDefault="000E5615" w:rsidP="000E5615">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color w:val="000000"/>
          <w:sz w:val="22"/>
          <w:szCs w:val="22"/>
        </w:rPr>
        <w:t xml:space="preserve">PPG studies confirmed the significance of these threats in the target areas. </w:t>
      </w:r>
      <w:r w:rsidRPr="00BE07CE">
        <w:rPr>
          <w:rFonts w:cs="Arial"/>
          <w:sz w:val="22"/>
          <w:szCs w:val="18"/>
        </w:rPr>
        <w:t xml:space="preserve">The </w:t>
      </w:r>
      <w:r w:rsidRPr="00BE07CE">
        <w:rPr>
          <w:rFonts w:cs="Arial"/>
          <w:i/>
          <w:sz w:val="22"/>
          <w:szCs w:val="18"/>
        </w:rPr>
        <w:t>muy</w:t>
      </w:r>
      <w:r w:rsidR="002122AD" w:rsidRPr="00BE07CE">
        <w:rPr>
          <w:rFonts w:cs="Arial"/>
          <w:i/>
          <w:sz w:val="22"/>
          <w:szCs w:val="18"/>
        </w:rPr>
        <w:t>o</w:t>
      </w:r>
      <w:r w:rsidRPr="00BE07CE">
        <w:rPr>
          <w:rFonts w:cs="Arial"/>
          <w:i/>
          <w:sz w:val="22"/>
          <w:szCs w:val="18"/>
        </w:rPr>
        <w:t>ng</w:t>
      </w:r>
      <w:r w:rsidRPr="00BE07CE">
        <w:rPr>
          <w:rFonts w:cs="Arial"/>
          <w:sz w:val="22"/>
          <w:szCs w:val="18"/>
        </w:rPr>
        <w:t xml:space="preserve"> forests in the higher elevation areas of Hungduan and Hingyon have generally been maintained but increasing pockets of incursions are a concern. </w:t>
      </w:r>
      <w:r w:rsidRPr="00BE07CE">
        <w:rPr>
          <w:rFonts w:eastAsia="Arial Unicode MS"/>
          <w:color w:val="000000"/>
          <w:sz w:val="22"/>
          <w:szCs w:val="22"/>
        </w:rPr>
        <w:t xml:space="preserve">Cutting of trees in the </w:t>
      </w:r>
      <w:r w:rsidRPr="00BE07CE">
        <w:rPr>
          <w:rFonts w:eastAsia="Arial Unicode MS"/>
          <w:i/>
          <w:color w:val="000000"/>
          <w:sz w:val="22"/>
          <w:szCs w:val="22"/>
        </w:rPr>
        <w:t>muy</w:t>
      </w:r>
      <w:r w:rsidR="002122AD" w:rsidRPr="00BE07CE">
        <w:rPr>
          <w:rFonts w:eastAsia="Arial Unicode MS"/>
          <w:i/>
          <w:color w:val="000000"/>
          <w:sz w:val="22"/>
          <w:szCs w:val="22"/>
        </w:rPr>
        <w:t>o</w:t>
      </w:r>
      <w:r w:rsidRPr="00BE07CE">
        <w:rPr>
          <w:rFonts w:eastAsia="Arial Unicode MS"/>
          <w:i/>
          <w:color w:val="000000"/>
          <w:sz w:val="22"/>
          <w:szCs w:val="22"/>
        </w:rPr>
        <w:t>ngs</w:t>
      </w:r>
      <w:r w:rsidRPr="00BE07CE">
        <w:rPr>
          <w:rFonts w:eastAsia="Arial Unicode MS"/>
          <w:color w:val="000000"/>
          <w:sz w:val="22"/>
          <w:szCs w:val="22"/>
        </w:rPr>
        <w:t xml:space="preserve"> to supply the wood industry in Hingyon and Hungduan had contributed to low water supply for the paddies which in turn lead to abandonment of the paddies. </w:t>
      </w:r>
      <w:r w:rsidRPr="00BE07CE">
        <w:rPr>
          <w:rFonts w:cs="Arial"/>
          <w:sz w:val="22"/>
          <w:szCs w:val="18"/>
        </w:rPr>
        <w:t>More generally, increasing incursions into forests are causing pockets of degradation that, when combined with the effects of climate change, have led to excessive water runoff, landslides, siltation of irrigation and water management problems.</w:t>
      </w:r>
    </w:p>
    <w:p w:rsidR="00254F45" w:rsidRPr="00BE07CE" w:rsidRDefault="00254F45" w:rsidP="00254F45">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color w:val="000000"/>
          <w:sz w:val="22"/>
          <w:szCs w:val="22"/>
        </w:rPr>
        <w:t>Shifting cultivation is a widespread component of traditional ABD-based production systems, for example among the T</w:t>
      </w:r>
      <w:r w:rsidR="006A12DD" w:rsidRPr="00BE07CE">
        <w:rPr>
          <w:rFonts w:eastAsia="Arial Unicode MS"/>
          <w:color w:val="000000"/>
          <w:sz w:val="22"/>
          <w:szCs w:val="22"/>
        </w:rPr>
        <w:t>i</w:t>
      </w:r>
      <w:r w:rsidRPr="00BE07CE">
        <w:rPr>
          <w:rFonts w:eastAsia="Arial Unicode MS"/>
          <w:color w:val="000000"/>
          <w:sz w:val="22"/>
          <w:szCs w:val="22"/>
        </w:rPr>
        <w:t xml:space="preserve">boli tribe in Lake Sebu, where it has historically been sustainable. Prevailing discourses typically cite this practice as a major cause of biodiversity loss and deforestation, and PPG studies give credence to these discourses in some cases: in the case of Lake Sebu, for example, changing demographic and productive conditions mean that the practice is now changing vegetative composition, destroying natural habitats and eliminating many of the wild relatives and varieties of crops. In general, however, these negative discourses are either misplaced or excessively simplistic: shifting cultivation systems tend to have a higher diversity of cultivated crop species and varieties compared to monoculture production systems, with two to four traditional rice varieties typically being planted together with field legumes, </w:t>
      </w:r>
      <w:r w:rsidR="00BE07CE" w:rsidRPr="00BE07CE">
        <w:rPr>
          <w:rFonts w:eastAsia="Arial Unicode MS"/>
          <w:color w:val="000000"/>
          <w:sz w:val="22"/>
          <w:szCs w:val="22"/>
        </w:rPr>
        <w:t>root crops</w:t>
      </w:r>
      <w:r w:rsidRPr="00BE07CE">
        <w:rPr>
          <w:rFonts w:eastAsia="Arial Unicode MS"/>
          <w:color w:val="000000"/>
          <w:sz w:val="22"/>
          <w:szCs w:val="22"/>
        </w:rPr>
        <w:t xml:space="preserve"> and spices. </w:t>
      </w:r>
    </w:p>
    <w:p w:rsidR="005474CA" w:rsidRPr="00BE07CE" w:rsidRDefault="005474CA" w:rsidP="005474CA">
      <w:pPr>
        <w:rPr>
          <w:rFonts w:eastAsia="Arial Unicode MS"/>
          <w:b/>
          <w:bCs/>
          <w:i/>
          <w:iCs/>
          <w:color w:val="000000"/>
          <w:sz w:val="22"/>
          <w:szCs w:val="22"/>
        </w:rPr>
      </w:pPr>
      <w:r w:rsidRPr="00BE07CE">
        <w:rPr>
          <w:rFonts w:eastAsia="Arial Unicode MS"/>
          <w:b/>
          <w:bCs/>
          <w:i/>
          <w:iCs/>
          <w:color w:val="000000"/>
          <w:sz w:val="22"/>
          <w:szCs w:val="22"/>
        </w:rPr>
        <w:t xml:space="preserve">Modernisation of </w:t>
      </w:r>
      <w:r w:rsidR="002122AD" w:rsidRPr="00BE07CE">
        <w:rPr>
          <w:rFonts w:eastAsia="Arial Unicode MS"/>
          <w:b/>
          <w:bCs/>
          <w:i/>
          <w:iCs/>
          <w:color w:val="000000"/>
          <w:sz w:val="22"/>
          <w:szCs w:val="22"/>
        </w:rPr>
        <w:t xml:space="preserve">agriculture, homogenization of </w:t>
      </w:r>
      <w:r w:rsidRPr="00BE07CE">
        <w:rPr>
          <w:rFonts w:eastAsia="Arial Unicode MS"/>
          <w:b/>
          <w:bCs/>
          <w:i/>
          <w:iCs/>
          <w:color w:val="000000"/>
          <w:sz w:val="22"/>
          <w:szCs w:val="22"/>
        </w:rPr>
        <w:t xml:space="preserve">crops, farming systems and agrarian conditions   </w:t>
      </w:r>
    </w:p>
    <w:p w:rsidR="005474CA" w:rsidRPr="00BE07CE" w:rsidRDefault="005474CA" w:rsidP="005474C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During the 1960s and 1970s, the Philippines w</w:t>
      </w:r>
      <w:r w:rsidR="00094634" w:rsidRPr="00BE07CE">
        <w:rPr>
          <w:sz w:val="22"/>
          <w:szCs w:val="22"/>
        </w:rPr>
        <w:t>as</w:t>
      </w:r>
      <w:r w:rsidRPr="00BE07CE">
        <w:rPr>
          <w:sz w:val="22"/>
          <w:szCs w:val="22"/>
        </w:rPr>
        <w:t xml:space="preserve"> at the epicentre of the agricultural Green Revolution. Reacting to food insecurity driven by rapid population growth, agricultural modernization and intensification primarily in rice farming was </w:t>
      </w:r>
      <w:r w:rsidR="00F04AEB" w:rsidRPr="00BE07CE">
        <w:rPr>
          <w:sz w:val="22"/>
          <w:szCs w:val="22"/>
        </w:rPr>
        <w:t xml:space="preserve">promoted </w:t>
      </w:r>
      <w:r w:rsidRPr="00BE07CE">
        <w:rPr>
          <w:sz w:val="22"/>
          <w:szCs w:val="22"/>
        </w:rPr>
        <w:t>extensively across the Philippines. Varietal replacement, hybridization, mono-cropping and use of standardized crops effectively supplanted traditional rice-based farming systems and diminished indigenous ABD in many areas across the country. New rice cultivars like IR8 developed by the Philippines based International Rice Research Institute (IRRI) produced high yields, but at the same time required industrialized agricultural approaches and intense use of fertilizers and pesticides. Government policies and subsidies geared towards maximum short-term productivity further exacerbated the dominance of unsustainable agricultural practices in the Philippines.</w:t>
      </w:r>
    </w:p>
    <w:p w:rsidR="005474CA" w:rsidRPr="00BE07CE" w:rsidRDefault="005474CA"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Lake Sebu, traditional varieties and farming systems have been impacted both directly and indirectly by programmes aimed at modernizing farming systems and agrarian conditions more generally. Access to land has become a chronic issue among the local </w:t>
      </w:r>
      <w:r w:rsidR="00E9133F" w:rsidRPr="00BE07CE">
        <w:rPr>
          <w:i/>
          <w:sz w:val="22"/>
          <w:szCs w:val="22"/>
        </w:rPr>
        <w:t>T’boli</w:t>
      </w:r>
      <w:r w:rsidRPr="00BE07CE">
        <w:rPr>
          <w:i/>
          <w:sz w:val="22"/>
          <w:szCs w:val="22"/>
        </w:rPr>
        <w:t>s</w:t>
      </w:r>
      <w:r w:rsidRPr="00BE07CE">
        <w:rPr>
          <w:sz w:val="22"/>
          <w:szCs w:val="22"/>
        </w:rPr>
        <w:t xml:space="preserve"> indigenous people, since the implementation of earlier government policies that encouraged migration to </w:t>
      </w:r>
      <w:r w:rsidR="006A12DD" w:rsidRPr="00BE07CE">
        <w:rPr>
          <w:sz w:val="22"/>
          <w:szCs w:val="22"/>
        </w:rPr>
        <w:t xml:space="preserve">from other parts of the country to </w:t>
      </w:r>
      <w:r w:rsidRPr="00BE07CE">
        <w:rPr>
          <w:sz w:val="22"/>
          <w:szCs w:val="22"/>
        </w:rPr>
        <w:t xml:space="preserve">Mindanao, as well as the rise of agribusiness in the </w:t>
      </w:r>
      <w:r w:rsidR="006A12DD" w:rsidRPr="00BE07CE">
        <w:rPr>
          <w:sz w:val="22"/>
          <w:szCs w:val="22"/>
        </w:rPr>
        <w:t>SOCCSKSARGEN</w:t>
      </w:r>
      <w:r w:rsidR="006A12DD" w:rsidRPr="00BE07CE" w:rsidDel="006A12DD">
        <w:rPr>
          <w:sz w:val="22"/>
          <w:szCs w:val="22"/>
        </w:rPr>
        <w:t xml:space="preserve"> </w:t>
      </w:r>
      <w:r w:rsidRPr="00BE07CE">
        <w:rPr>
          <w:sz w:val="22"/>
          <w:szCs w:val="22"/>
        </w:rPr>
        <w:t>region</w:t>
      </w:r>
      <w:r w:rsidR="006A12DD" w:rsidRPr="00BE07CE">
        <w:rPr>
          <w:rStyle w:val="FootnoteReference"/>
          <w:sz w:val="22"/>
          <w:szCs w:val="22"/>
        </w:rPr>
        <w:footnoteReference w:id="20"/>
      </w:r>
      <w:r w:rsidRPr="00BE07CE">
        <w:rPr>
          <w:sz w:val="22"/>
          <w:szCs w:val="22"/>
        </w:rPr>
        <w:t xml:space="preserve"> where Lake Sebu belongs: major portions of what are considered as ancestral lands are now in the possession of agribusiness ventures and migrant farmers, through various forms of land transfer that many </w:t>
      </w:r>
      <w:r w:rsidR="00E9133F" w:rsidRPr="00BE07CE">
        <w:rPr>
          <w:sz w:val="22"/>
          <w:szCs w:val="22"/>
        </w:rPr>
        <w:t>T’boli</w:t>
      </w:r>
      <w:r w:rsidRPr="00BE07CE">
        <w:rPr>
          <w:sz w:val="22"/>
          <w:szCs w:val="22"/>
        </w:rPr>
        <w:t xml:space="preserve">s have questioned; traditional farming which harbours ABD has rapidly shrunk and been pushed upwards to the steeper slopes in the fringes of remaining forests. </w:t>
      </w:r>
    </w:p>
    <w:p w:rsidR="005474CA" w:rsidRPr="00BE07CE" w:rsidRDefault="005474CA" w:rsidP="005474C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Many </w:t>
      </w:r>
      <w:r w:rsidR="00E9133F" w:rsidRPr="00BE07CE">
        <w:rPr>
          <w:sz w:val="22"/>
          <w:szCs w:val="22"/>
        </w:rPr>
        <w:t>T’boli</w:t>
      </w:r>
      <w:r w:rsidRPr="00BE07CE">
        <w:rPr>
          <w:sz w:val="22"/>
          <w:szCs w:val="22"/>
        </w:rPr>
        <w:t xml:space="preserve"> farmers in both steep and rolling hills </w:t>
      </w:r>
      <w:r w:rsidR="00A34802" w:rsidRPr="00BE07CE">
        <w:rPr>
          <w:sz w:val="22"/>
          <w:szCs w:val="22"/>
        </w:rPr>
        <w:t xml:space="preserve">around Lake Sebu </w:t>
      </w:r>
      <w:r w:rsidRPr="00BE07CE">
        <w:rPr>
          <w:sz w:val="22"/>
          <w:szCs w:val="22"/>
        </w:rPr>
        <w:t xml:space="preserve">have generally also adopted lowland agricultural practices that are inappropriate to the fragile landscape causing such problems as </w:t>
      </w:r>
      <w:r w:rsidR="00F04AEB" w:rsidRPr="00BE07CE">
        <w:rPr>
          <w:sz w:val="22"/>
          <w:szCs w:val="22"/>
        </w:rPr>
        <w:t xml:space="preserve">accelerated </w:t>
      </w:r>
      <w:r w:rsidRPr="00BE07CE">
        <w:rPr>
          <w:sz w:val="22"/>
          <w:szCs w:val="22"/>
        </w:rPr>
        <w:t xml:space="preserve">soil erosion.  Many farmers have replaced traditional varieties of rice and </w:t>
      </w:r>
      <w:r w:rsidR="003827E1" w:rsidRPr="00BE07CE">
        <w:rPr>
          <w:sz w:val="22"/>
          <w:szCs w:val="22"/>
        </w:rPr>
        <w:t xml:space="preserve">maize </w:t>
      </w:r>
      <w:r w:rsidRPr="00BE07CE">
        <w:rPr>
          <w:sz w:val="22"/>
          <w:szCs w:val="22"/>
        </w:rPr>
        <w:t xml:space="preserve">with modern varieties including GM </w:t>
      </w:r>
      <w:r w:rsidR="003827E1" w:rsidRPr="00BE07CE">
        <w:rPr>
          <w:sz w:val="22"/>
          <w:szCs w:val="22"/>
        </w:rPr>
        <w:t xml:space="preserve">maize </w:t>
      </w:r>
      <w:r w:rsidRPr="00BE07CE">
        <w:rPr>
          <w:sz w:val="22"/>
          <w:szCs w:val="22"/>
        </w:rPr>
        <w:t xml:space="preserve">varieties.  In more recent years, farmers have adapted labour saving herbicide technology that has encouraged </w:t>
      </w:r>
      <w:r w:rsidR="003827E1" w:rsidRPr="00BE07CE">
        <w:rPr>
          <w:sz w:val="22"/>
          <w:szCs w:val="22"/>
        </w:rPr>
        <w:t xml:space="preserve">maize </w:t>
      </w:r>
      <w:r w:rsidRPr="00BE07CE">
        <w:rPr>
          <w:sz w:val="22"/>
          <w:szCs w:val="22"/>
        </w:rPr>
        <w:t xml:space="preserve">planting in steep slopes.  </w:t>
      </w:r>
      <w:r w:rsidRPr="00BE07CE">
        <w:t>T</w:t>
      </w:r>
      <w:r w:rsidRPr="00BE07CE">
        <w:rPr>
          <w:sz w:val="22"/>
          <w:szCs w:val="22"/>
        </w:rPr>
        <w:t xml:space="preserve">he adoption of Roundup Resistant varieties has led to the gradual replacement of the traditional varieties, and may result in introgression through gene flow to the traditional </w:t>
      </w:r>
      <w:r w:rsidR="003827E1" w:rsidRPr="00BE07CE">
        <w:rPr>
          <w:sz w:val="22"/>
          <w:szCs w:val="22"/>
        </w:rPr>
        <w:t>maize</w:t>
      </w:r>
      <w:r w:rsidRPr="00BE07CE">
        <w:rPr>
          <w:sz w:val="22"/>
          <w:szCs w:val="22"/>
        </w:rPr>
        <w:t xml:space="preserve">. Communities are aware that native rice and </w:t>
      </w:r>
      <w:r w:rsidR="003827E1" w:rsidRPr="00BE07CE">
        <w:rPr>
          <w:sz w:val="22"/>
          <w:szCs w:val="22"/>
        </w:rPr>
        <w:t xml:space="preserve">maize </w:t>
      </w:r>
      <w:r w:rsidRPr="00BE07CE">
        <w:rPr>
          <w:sz w:val="22"/>
          <w:szCs w:val="22"/>
        </w:rPr>
        <w:t>varieti</w:t>
      </w:r>
      <w:r w:rsidR="00A34802" w:rsidRPr="00BE07CE">
        <w:rPr>
          <w:sz w:val="22"/>
          <w:szCs w:val="22"/>
        </w:rPr>
        <w:t xml:space="preserve">es command a high price in two </w:t>
      </w:r>
      <w:r w:rsidRPr="00BE07CE">
        <w:rPr>
          <w:sz w:val="22"/>
          <w:szCs w:val="22"/>
        </w:rPr>
        <w:t>nearby major urb</w:t>
      </w:r>
      <w:r w:rsidR="00A34802" w:rsidRPr="00BE07CE">
        <w:rPr>
          <w:sz w:val="22"/>
          <w:szCs w:val="22"/>
        </w:rPr>
        <w:t>an areas but they cannot yet</w:t>
      </w:r>
      <w:r w:rsidRPr="00BE07CE">
        <w:rPr>
          <w:sz w:val="22"/>
          <w:szCs w:val="22"/>
        </w:rPr>
        <w:t xml:space="preserve"> take full advantage of this because of the low volume of production and high transport costs. </w:t>
      </w:r>
    </w:p>
    <w:p w:rsidR="005474CA" w:rsidRPr="00BE07CE" w:rsidRDefault="005474CA" w:rsidP="000E5615">
      <w:pPr>
        <w:pStyle w:val="ListParagraph"/>
        <w:numPr>
          <w:ilvl w:val="0"/>
          <w:numId w:val="8"/>
        </w:numPr>
        <w:tabs>
          <w:tab w:val="left" w:pos="450"/>
        </w:tabs>
        <w:autoSpaceDE w:val="0"/>
        <w:autoSpaceDN w:val="0"/>
        <w:spacing w:after="120"/>
        <w:ind w:left="0" w:firstLine="0"/>
        <w:contextualSpacing w:val="0"/>
        <w:rPr>
          <w:rFonts w:eastAsia="Arial Unicode MS"/>
          <w:b/>
          <w:bCs/>
          <w:i/>
          <w:iCs/>
          <w:color w:val="000000"/>
          <w:sz w:val="22"/>
          <w:szCs w:val="22"/>
        </w:rPr>
      </w:pPr>
      <w:r w:rsidRPr="00BE07CE">
        <w:rPr>
          <w:sz w:val="22"/>
          <w:szCs w:val="22"/>
        </w:rPr>
        <w:t xml:space="preserve">In Ifugao, the situation is similar. In the target municipality of Hungduan, community members reported that low yielding </w:t>
      </w:r>
      <w:r w:rsidR="00D720C6" w:rsidRPr="00BE07CE">
        <w:rPr>
          <w:sz w:val="22"/>
          <w:szCs w:val="22"/>
        </w:rPr>
        <w:t>traditional rice varieties</w:t>
      </w:r>
      <w:r w:rsidRPr="00BE07CE">
        <w:rPr>
          <w:sz w:val="22"/>
          <w:szCs w:val="22"/>
        </w:rPr>
        <w:t xml:space="preserve"> are no longer planted by many farmers, leading in the year 2000 to the loss of Inawi, Imbayak, and Kam-nga traditional varieties. This trend has accelerated dramatically with the advent of the Green Revolution, notably in rice, maize, </w:t>
      </w:r>
      <w:r w:rsidR="00BE07CE" w:rsidRPr="00BE07CE">
        <w:rPr>
          <w:sz w:val="22"/>
          <w:szCs w:val="22"/>
        </w:rPr>
        <w:t>mung bean</w:t>
      </w:r>
      <w:r w:rsidRPr="00BE07CE">
        <w:rPr>
          <w:sz w:val="22"/>
          <w:szCs w:val="22"/>
        </w:rPr>
        <w:t xml:space="preserve">, eggplant, tomato, squash, bottle gourd, </w:t>
      </w:r>
      <w:r w:rsidR="00BE07CE" w:rsidRPr="00BE07CE">
        <w:rPr>
          <w:sz w:val="22"/>
          <w:szCs w:val="22"/>
        </w:rPr>
        <w:t>bitter gourd</w:t>
      </w:r>
      <w:r w:rsidRPr="00BE07CE">
        <w:rPr>
          <w:sz w:val="22"/>
          <w:szCs w:val="22"/>
        </w:rPr>
        <w:t xml:space="preserve"> and okra. Moreover, crop replacement is observed in traditional rice (with oil palm, rubber, GM maize) and abaca (export banana).</w:t>
      </w:r>
      <w:r w:rsidRPr="00BE07CE">
        <w:t xml:space="preserve"> </w:t>
      </w:r>
    </w:p>
    <w:p w:rsidR="005474CA" w:rsidRPr="00BE07CE" w:rsidRDefault="005474CA" w:rsidP="005474CA">
      <w:pPr>
        <w:rPr>
          <w:rFonts w:eastAsia="Arial Unicode MS"/>
          <w:b/>
          <w:bCs/>
          <w:i/>
          <w:iCs/>
          <w:color w:val="000000"/>
          <w:sz w:val="22"/>
          <w:szCs w:val="22"/>
        </w:rPr>
      </w:pPr>
      <w:r w:rsidRPr="00BE07CE">
        <w:rPr>
          <w:rFonts w:eastAsia="Arial Unicode MS"/>
          <w:b/>
          <w:bCs/>
          <w:i/>
          <w:iCs/>
          <w:color w:val="000000"/>
          <w:sz w:val="22"/>
          <w:szCs w:val="22"/>
        </w:rPr>
        <w:t>Erosion of traditional knowledge and ABD management systems</w:t>
      </w:r>
    </w:p>
    <w:p w:rsidR="00A34802" w:rsidRPr="00BE07CE" w:rsidRDefault="00C74F64" w:rsidP="00A34802">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cs="Arial"/>
          <w:color w:val="000000" w:themeColor="text1"/>
          <w:sz w:val="22"/>
          <w:szCs w:val="18"/>
        </w:rPr>
        <w:t xml:space="preserve">Studies conducted during the implementation of the GIAHS project, as well as </w:t>
      </w:r>
      <w:r w:rsidR="005474CA" w:rsidRPr="00BE07CE">
        <w:rPr>
          <w:rFonts w:cs="Arial"/>
          <w:color w:val="000000" w:themeColor="text1"/>
          <w:sz w:val="22"/>
          <w:szCs w:val="18"/>
        </w:rPr>
        <w:t>PPG studies</w:t>
      </w:r>
      <w:r w:rsidRPr="00BE07CE">
        <w:rPr>
          <w:rFonts w:cs="Arial"/>
          <w:color w:val="000000" w:themeColor="text1"/>
          <w:sz w:val="22"/>
          <w:szCs w:val="18"/>
        </w:rPr>
        <w:t>,</w:t>
      </w:r>
      <w:r w:rsidR="005474CA" w:rsidRPr="00BE07CE">
        <w:rPr>
          <w:rFonts w:cs="Arial"/>
          <w:color w:val="000000" w:themeColor="text1"/>
          <w:sz w:val="22"/>
          <w:szCs w:val="18"/>
        </w:rPr>
        <w:t xml:space="preserve"> in</w:t>
      </w:r>
      <w:r w:rsidRPr="00BE07CE">
        <w:rPr>
          <w:rFonts w:cs="Arial"/>
          <w:color w:val="000000" w:themeColor="text1"/>
          <w:sz w:val="22"/>
          <w:szCs w:val="18"/>
        </w:rPr>
        <w:t xml:space="preserve">dicate </w:t>
      </w:r>
      <w:r w:rsidR="005474CA" w:rsidRPr="00BE07CE">
        <w:rPr>
          <w:rFonts w:cs="Arial"/>
          <w:color w:val="000000" w:themeColor="text1"/>
          <w:sz w:val="22"/>
          <w:szCs w:val="18"/>
        </w:rPr>
        <w:t xml:space="preserve">increasing concerns that biodiversity friendly </w:t>
      </w:r>
      <w:r w:rsidR="005474CA" w:rsidRPr="00BE07CE">
        <w:rPr>
          <w:sz w:val="22"/>
          <w:szCs w:val="22"/>
        </w:rPr>
        <w:t>knowledge</w:t>
      </w:r>
      <w:r w:rsidR="005474CA" w:rsidRPr="00BE07CE">
        <w:rPr>
          <w:rFonts w:cs="Arial"/>
          <w:color w:val="000000" w:themeColor="text1"/>
          <w:sz w:val="22"/>
          <w:szCs w:val="18"/>
        </w:rPr>
        <w:t xml:space="preserve"> is not being passed on adequately and no longer pervasively practised, with negative implications for the dynamic conservation of </w:t>
      </w:r>
      <w:r w:rsidR="005474CA" w:rsidRPr="00BE07CE">
        <w:rPr>
          <w:sz w:val="22"/>
          <w:szCs w:val="22"/>
        </w:rPr>
        <w:t xml:space="preserve">ABD. </w:t>
      </w:r>
      <w:r w:rsidR="00A34802" w:rsidRPr="00BE07CE">
        <w:rPr>
          <w:rFonts w:eastAsia="Arial Unicode MS"/>
          <w:color w:val="000000"/>
          <w:sz w:val="22"/>
          <w:szCs w:val="22"/>
        </w:rPr>
        <w:t xml:space="preserve">Increasing emphasis on tourism also indirectly threatens </w:t>
      </w:r>
      <w:r w:rsidR="004359B8" w:rsidRPr="00BE07CE">
        <w:rPr>
          <w:rFonts w:eastAsia="Arial Unicode MS"/>
          <w:color w:val="000000"/>
          <w:sz w:val="22"/>
          <w:szCs w:val="22"/>
        </w:rPr>
        <w:t>ABD</w:t>
      </w:r>
      <w:r w:rsidR="00A34802" w:rsidRPr="00BE07CE">
        <w:rPr>
          <w:rFonts w:eastAsia="Arial Unicode MS"/>
          <w:color w:val="000000"/>
          <w:sz w:val="22"/>
          <w:szCs w:val="22"/>
        </w:rPr>
        <w:t xml:space="preserve"> in Lake Sebu. In many areas near the lake, the establishment of infrastructure to attract tourists has pushed farming to more marginal areas.</w:t>
      </w:r>
      <w:r w:rsidR="00A34802" w:rsidRPr="00BE07CE">
        <w:rPr>
          <w:sz w:val="22"/>
          <w:szCs w:val="22"/>
        </w:rPr>
        <w:t xml:space="preserve"> </w:t>
      </w:r>
    </w:p>
    <w:p w:rsidR="00D90D3E" w:rsidRPr="00BE07CE" w:rsidRDefault="00D90D3E" w:rsidP="00D90D3E">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color w:val="000000"/>
          <w:sz w:val="22"/>
          <w:szCs w:val="22"/>
        </w:rPr>
        <w:t xml:space="preserve">Traditional knowledge is also in many cases failing to evolve adequately to changing circumstances, such as those described below, and to guarantee the maintenance of ecological functioning in agroecosystems. In the </w:t>
      </w:r>
      <w:r w:rsidRPr="00BE07CE">
        <w:rPr>
          <w:rFonts w:eastAsia="Arial Unicode MS"/>
          <w:i/>
          <w:color w:val="000000"/>
          <w:sz w:val="22"/>
          <w:szCs w:val="22"/>
        </w:rPr>
        <w:t>kaingin</w:t>
      </w:r>
      <w:r w:rsidRPr="00BE07CE">
        <w:rPr>
          <w:rFonts w:eastAsia="Arial Unicode MS"/>
          <w:color w:val="000000"/>
          <w:sz w:val="22"/>
          <w:szCs w:val="22"/>
        </w:rPr>
        <w:t xml:space="preserve"> slash and burn systems within which much of the target ABD is produced, for example, levels of intra- and interspecific ABD are not necessarily sufficient to ensure the resilience and stability of the systems. Since most of the IPs still </w:t>
      </w:r>
      <w:r w:rsidR="00EB24BD" w:rsidRPr="00BE07CE">
        <w:rPr>
          <w:rFonts w:eastAsia="Arial Unicode MS"/>
          <w:color w:val="000000"/>
          <w:sz w:val="22"/>
          <w:szCs w:val="22"/>
        </w:rPr>
        <w:t>practises</w:t>
      </w:r>
      <w:r w:rsidRPr="00BE07CE">
        <w:rPr>
          <w:rFonts w:eastAsia="Arial Unicode MS"/>
          <w:color w:val="000000"/>
          <w:sz w:val="22"/>
          <w:szCs w:val="22"/>
        </w:rPr>
        <w:t xml:space="preserve"> the </w:t>
      </w:r>
      <w:r w:rsidRPr="00BE07CE">
        <w:rPr>
          <w:rFonts w:eastAsia="Arial Unicode MS"/>
          <w:i/>
          <w:color w:val="000000"/>
          <w:sz w:val="22"/>
          <w:szCs w:val="22"/>
        </w:rPr>
        <w:t>kaingin</w:t>
      </w:r>
      <w:r w:rsidRPr="00BE07CE">
        <w:rPr>
          <w:rFonts w:eastAsia="Arial Unicode MS"/>
          <w:color w:val="000000"/>
          <w:sz w:val="22"/>
          <w:szCs w:val="22"/>
        </w:rPr>
        <w:t xml:space="preserve"> system, an alternative slash and burn (ASB) method that is culturally sensitive but environmentally acceptable is required, that would enhance availability of water in the upland agricultural system.</w:t>
      </w:r>
    </w:p>
    <w:p w:rsidR="005474CA" w:rsidRPr="00BE07CE" w:rsidRDefault="00A34802" w:rsidP="005474CA">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cs="Arial"/>
          <w:sz w:val="22"/>
          <w:szCs w:val="22"/>
        </w:rPr>
        <w:t xml:space="preserve">In </w:t>
      </w:r>
      <w:r w:rsidRPr="00BE07CE">
        <w:rPr>
          <w:rFonts w:cs="Arial"/>
          <w:sz w:val="22"/>
          <w:szCs w:val="18"/>
        </w:rPr>
        <w:t xml:space="preserve">Ifugao, youth in general display limited willingness to maintain rice terraces, because of the association of this task with hard labour and low incomes. Anecdotal information in two of the target barangays indicates limited interest in studying agriculture at college. </w:t>
      </w:r>
    </w:p>
    <w:p w:rsidR="00A34802" w:rsidRPr="00BE07CE" w:rsidRDefault="0063645C" w:rsidP="00A34802">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bCs/>
          <w:iCs/>
          <w:color w:val="000000"/>
          <w:sz w:val="22"/>
          <w:szCs w:val="22"/>
        </w:rPr>
        <w:t>T</w:t>
      </w:r>
      <w:r w:rsidR="000E5615" w:rsidRPr="00BE07CE">
        <w:rPr>
          <w:sz w:val="22"/>
          <w:szCs w:val="22"/>
        </w:rPr>
        <w:t>he</w:t>
      </w:r>
      <w:r w:rsidRPr="00BE07CE">
        <w:rPr>
          <w:sz w:val="22"/>
          <w:szCs w:val="22"/>
        </w:rPr>
        <w:t>se</w:t>
      </w:r>
      <w:r w:rsidR="000E5615" w:rsidRPr="00BE07CE">
        <w:rPr>
          <w:sz w:val="22"/>
          <w:szCs w:val="22"/>
        </w:rPr>
        <w:t xml:space="preserve"> </w:t>
      </w:r>
      <w:r w:rsidRPr="00BE07CE">
        <w:rPr>
          <w:sz w:val="22"/>
          <w:szCs w:val="22"/>
        </w:rPr>
        <w:t xml:space="preserve">phenomena are strongly determined by </w:t>
      </w:r>
      <w:r w:rsidR="000E5615" w:rsidRPr="00BE07CE">
        <w:rPr>
          <w:sz w:val="22"/>
          <w:szCs w:val="22"/>
        </w:rPr>
        <w:t>processes of demographic and social change, which undermine the social capital on which the maintenance of traditional varieties depends. In the target areas, agriculture is predominantly traditional terrace farming in colder high elevation areas. The rugged topography limits the arable land area to age-old terraces inherited throughout the generations. This has promoted the outmigration of people to warmer and wider lowland areas where farming is relatively much easier. The migration of many upland farmers to low-lying areas to grow modern varieties reduces labour availability, especially for labour-intensive tasks such as the repair of dikes that needs to be carried out every season in localities such as Hingyon and Hungduan</w:t>
      </w:r>
      <w:r w:rsidR="00A34802" w:rsidRPr="00BE07CE">
        <w:rPr>
          <w:sz w:val="22"/>
          <w:szCs w:val="22"/>
        </w:rPr>
        <w:t>: t</w:t>
      </w:r>
      <w:r w:rsidR="00A34802" w:rsidRPr="00BE07CE">
        <w:rPr>
          <w:rFonts w:cs="Arial"/>
          <w:color w:val="000000" w:themeColor="text1"/>
          <w:sz w:val="22"/>
          <w:szCs w:val="18"/>
        </w:rPr>
        <w:t>he practice of labour-sharing for the repair of canals has diminished, and subsidies are now needed.</w:t>
      </w:r>
      <w:r w:rsidR="00A34802" w:rsidRPr="00BE07CE">
        <w:rPr>
          <w:sz w:val="22"/>
          <w:szCs w:val="22"/>
        </w:rPr>
        <w:t xml:space="preserve"> In both target municipalities in Ifugao, traditional nutrient management measures </w:t>
      </w:r>
      <w:r w:rsidR="00A34802" w:rsidRPr="00BE07CE">
        <w:rPr>
          <w:rFonts w:cs="Arial"/>
          <w:color w:val="000000" w:themeColor="text1"/>
          <w:sz w:val="22"/>
          <w:szCs w:val="18"/>
        </w:rPr>
        <w:t xml:space="preserve">are not sustained, in part because of perceived high labour requirements. </w:t>
      </w:r>
    </w:p>
    <w:p w:rsidR="00A34802" w:rsidRPr="00BE07CE" w:rsidRDefault="000E5615" w:rsidP="00A34802">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sz w:val="22"/>
          <w:szCs w:val="22"/>
        </w:rPr>
        <w:t xml:space="preserve">Most children see opportunities outside the farm as a way to uplift the economic conditions of their family, so most of them study or get employed in the cities. These factors limit the intergenerational transfer of indigenous knowledge systems in farming. </w:t>
      </w:r>
    </w:p>
    <w:p w:rsidR="000E5615" w:rsidRPr="00BE07CE" w:rsidRDefault="00A34802" w:rsidP="00A34802">
      <w:pPr>
        <w:pStyle w:val="ListParagraph"/>
        <w:numPr>
          <w:ilvl w:val="0"/>
          <w:numId w:val="8"/>
        </w:numPr>
        <w:tabs>
          <w:tab w:val="left" w:pos="450"/>
        </w:tabs>
        <w:autoSpaceDE w:val="0"/>
        <w:autoSpaceDN w:val="0"/>
        <w:spacing w:after="120"/>
        <w:ind w:left="0" w:firstLine="0"/>
        <w:contextualSpacing w:val="0"/>
        <w:rPr>
          <w:rFonts w:cs="Arial"/>
          <w:sz w:val="22"/>
          <w:szCs w:val="18"/>
        </w:rPr>
      </w:pPr>
      <w:r w:rsidRPr="00BE07CE">
        <w:rPr>
          <w:rFonts w:cs="Arial"/>
          <w:sz w:val="22"/>
          <w:szCs w:val="18"/>
        </w:rPr>
        <w:t xml:space="preserve">Increasing populations also have led to conversion of some terraces into residential areas or vegetable gardens. Recent trends in land uses such as intensive gardening (often with chemicals) and non-farm work </w:t>
      </w:r>
      <w:r w:rsidRPr="00BE07CE">
        <w:rPr>
          <w:sz w:val="22"/>
          <w:szCs w:val="22"/>
        </w:rPr>
        <w:t>opportunities</w:t>
      </w:r>
      <w:r w:rsidRPr="00BE07CE">
        <w:rPr>
          <w:rFonts w:cs="Arial"/>
          <w:sz w:val="22"/>
          <w:szCs w:val="18"/>
        </w:rPr>
        <w:t xml:space="preserve"> such as mining and </w:t>
      </w:r>
      <w:r w:rsidR="00EB24BD" w:rsidRPr="00BE07CE">
        <w:rPr>
          <w:rFonts w:cs="Arial"/>
          <w:sz w:val="22"/>
          <w:szCs w:val="18"/>
        </w:rPr>
        <w:t>tourism also</w:t>
      </w:r>
      <w:r w:rsidRPr="00BE07CE">
        <w:rPr>
          <w:rFonts w:cs="Arial"/>
          <w:sz w:val="22"/>
          <w:szCs w:val="18"/>
        </w:rPr>
        <w:t xml:space="preserve"> offer alternatives to rice terrace maintenance. </w:t>
      </w:r>
    </w:p>
    <w:p w:rsidR="00754297" w:rsidRPr="00BE07CE" w:rsidRDefault="00F37D77" w:rsidP="00754297">
      <w:pPr>
        <w:rPr>
          <w:rFonts w:eastAsia="Arial Unicode MS"/>
          <w:b/>
          <w:bCs/>
          <w:i/>
          <w:iCs/>
          <w:color w:val="000000"/>
          <w:sz w:val="22"/>
          <w:szCs w:val="22"/>
        </w:rPr>
      </w:pPr>
      <w:r w:rsidRPr="00BE07CE">
        <w:rPr>
          <w:rFonts w:eastAsia="Arial Unicode MS"/>
          <w:b/>
          <w:bCs/>
          <w:i/>
          <w:iCs/>
          <w:color w:val="000000"/>
          <w:sz w:val="22"/>
          <w:szCs w:val="22"/>
        </w:rPr>
        <w:t>Pests and diseases</w:t>
      </w:r>
      <w:r w:rsidR="000566E6" w:rsidRPr="00BE07CE">
        <w:rPr>
          <w:rFonts w:eastAsia="Arial Unicode MS"/>
          <w:b/>
          <w:bCs/>
          <w:i/>
          <w:iCs/>
          <w:color w:val="000000"/>
          <w:sz w:val="22"/>
          <w:szCs w:val="22"/>
        </w:rPr>
        <w:t xml:space="preserve">  </w:t>
      </w:r>
    </w:p>
    <w:p w:rsidR="000566E6" w:rsidRPr="00BE07CE" w:rsidRDefault="00A34802" w:rsidP="00705850">
      <w:pPr>
        <w:pStyle w:val="ListParagraph"/>
        <w:numPr>
          <w:ilvl w:val="0"/>
          <w:numId w:val="8"/>
        </w:numPr>
        <w:tabs>
          <w:tab w:val="left" w:pos="450"/>
        </w:tabs>
        <w:autoSpaceDE w:val="0"/>
        <w:autoSpaceDN w:val="0"/>
        <w:spacing w:after="120"/>
        <w:ind w:left="0" w:firstLine="0"/>
        <w:contextualSpacing w:val="0"/>
        <w:rPr>
          <w:rFonts w:eastAsia="Arial Unicode MS"/>
          <w:bCs/>
          <w:iCs/>
          <w:sz w:val="22"/>
          <w:szCs w:val="22"/>
        </w:rPr>
      </w:pPr>
      <w:r w:rsidRPr="00BE07CE">
        <w:rPr>
          <w:sz w:val="22"/>
          <w:szCs w:val="22"/>
        </w:rPr>
        <w:t>ABD</w:t>
      </w:r>
      <w:r w:rsidR="000566E6" w:rsidRPr="00BE07CE">
        <w:rPr>
          <w:rFonts w:eastAsia="Arial Unicode MS"/>
          <w:bCs/>
          <w:iCs/>
          <w:sz w:val="22"/>
          <w:szCs w:val="22"/>
        </w:rPr>
        <w:t xml:space="preserve"> in the Philippines is continuously threatened by the inadvertent introduction of exotic pests and diseases.  The genetic diversity that has developed or evolved in the country in </w:t>
      </w:r>
      <w:r w:rsidR="000566E6" w:rsidRPr="00BE07CE">
        <w:rPr>
          <w:rFonts w:eastAsia="Arial Unicode MS"/>
          <w:color w:val="000000"/>
          <w:sz w:val="22"/>
          <w:szCs w:val="22"/>
        </w:rPr>
        <w:t>both</w:t>
      </w:r>
      <w:r w:rsidR="000566E6" w:rsidRPr="00BE07CE">
        <w:rPr>
          <w:rFonts w:eastAsia="Arial Unicode MS"/>
          <w:bCs/>
          <w:iCs/>
          <w:sz w:val="22"/>
          <w:szCs w:val="22"/>
        </w:rPr>
        <w:t xml:space="preserve"> indigenous and adapted crop species has severely diminished due to pest and disease infestations.  Some notable examples are the drastic reduction in yield and the concomitant economic losses due to the tungro disease, the brown plant hopper and the emerging black bug infestation in rice; the collapse of the local papaya industry and loss of local papaya diversity due to the papaya ring spot virus; the outbreak of the coconut scale insect and </w:t>
      </w:r>
      <w:r w:rsidR="000566E6" w:rsidRPr="00BE07CE">
        <w:rPr>
          <w:rFonts w:eastAsia="Arial Unicode MS"/>
          <w:bCs/>
          <w:i/>
          <w:iCs/>
          <w:sz w:val="22"/>
          <w:szCs w:val="22"/>
        </w:rPr>
        <w:t>Brontispa</w:t>
      </w:r>
      <w:r w:rsidR="000566E6" w:rsidRPr="00BE07CE">
        <w:rPr>
          <w:rFonts w:eastAsia="Arial Unicode MS"/>
          <w:bCs/>
          <w:iCs/>
          <w:sz w:val="22"/>
          <w:szCs w:val="22"/>
        </w:rPr>
        <w:t xml:space="preserve"> infestation threatening the coconut agroecosystem and its contribution to the Philippine economy; the wipe out of citrus genotypes due to the tristeza virus; the fruit and shoot borer in eggplant; the little leaf and mosaic viruses and the “namamarako” syndrome in local cucurbits like </w:t>
      </w:r>
      <w:r w:rsidR="00BE07CE" w:rsidRPr="00BE07CE">
        <w:rPr>
          <w:rFonts w:eastAsia="Arial Unicode MS"/>
          <w:bCs/>
          <w:iCs/>
          <w:sz w:val="22"/>
          <w:szCs w:val="22"/>
        </w:rPr>
        <w:t>bitter gourd</w:t>
      </w:r>
      <w:r w:rsidR="000566E6" w:rsidRPr="00BE07CE">
        <w:rPr>
          <w:rFonts w:eastAsia="Arial Unicode MS"/>
          <w:bCs/>
          <w:iCs/>
          <w:sz w:val="22"/>
          <w:szCs w:val="22"/>
        </w:rPr>
        <w:t xml:space="preserve">, sponge gourd and bottle gourd; the feathery mottle virus of sweet potato; and the threat of erosion of abaca and banana diversity from banana bunchy top virus, banana mosaic virus, fusarium wilt and the sigatoka disease. </w:t>
      </w:r>
      <w:r w:rsidR="00754297" w:rsidRPr="00BE07CE">
        <w:rPr>
          <w:sz w:val="22"/>
          <w:szCs w:val="22"/>
        </w:rPr>
        <w:t xml:space="preserve">Pests like giant earthworms destroy the </w:t>
      </w:r>
      <w:r w:rsidR="00C74F64" w:rsidRPr="00BE07CE">
        <w:rPr>
          <w:sz w:val="22"/>
          <w:szCs w:val="22"/>
        </w:rPr>
        <w:t xml:space="preserve">terrace walls </w:t>
      </w:r>
      <w:r w:rsidR="00754297" w:rsidRPr="00BE07CE">
        <w:rPr>
          <w:sz w:val="22"/>
          <w:szCs w:val="22"/>
        </w:rPr>
        <w:t>of</w:t>
      </w:r>
      <w:r w:rsidR="00F37D77" w:rsidRPr="00BE07CE">
        <w:rPr>
          <w:sz w:val="22"/>
          <w:szCs w:val="22"/>
        </w:rPr>
        <w:t xml:space="preserve"> rice farms. In 2012-2013, pest</w:t>
      </w:r>
      <w:r w:rsidR="00754297" w:rsidRPr="00BE07CE">
        <w:rPr>
          <w:sz w:val="22"/>
          <w:szCs w:val="22"/>
        </w:rPr>
        <w:t xml:space="preserve"> infestation greatly reduced harvests in Hingyon, limiting the amount of seeds available for the next planting.</w:t>
      </w:r>
      <w:r w:rsidR="00F37D77" w:rsidRPr="00BE07CE">
        <w:rPr>
          <w:sz w:val="22"/>
          <w:szCs w:val="22"/>
        </w:rPr>
        <w:t xml:space="preserve"> It appears that aromatic traditional rice varieties are preferred by rats and some insects. </w:t>
      </w:r>
      <w:r w:rsidR="006A5262" w:rsidRPr="00BE07CE">
        <w:rPr>
          <w:sz w:val="22"/>
        </w:rPr>
        <w:t>Rats are one of the major pests of rice in storage. Making sure that the dried rice seed is stored at a higher elevation is a common technique to avoid rat infestation.</w:t>
      </w:r>
    </w:p>
    <w:p w:rsidR="007629BC" w:rsidRPr="00BE07CE" w:rsidRDefault="007629BC" w:rsidP="007629BC">
      <w:pPr>
        <w:rPr>
          <w:rFonts w:eastAsia="Arial Unicode MS"/>
          <w:b/>
          <w:bCs/>
          <w:i/>
          <w:iCs/>
          <w:color w:val="000000"/>
          <w:sz w:val="22"/>
          <w:szCs w:val="22"/>
        </w:rPr>
      </w:pPr>
      <w:r w:rsidRPr="00BE07CE">
        <w:rPr>
          <w:rFonts w:eastAsia="Arial Unicode MS"/>
          <w:b/>
          <w:bCs/>
          <w:i/>
          <w:iCs/>
          <w:color w:val="000000"/>
          <w:sz w:val="22"/>
          <w:szCs w:val="22"/>
        </w:rPr>
        <w:t>Natural disasters</w:t>
      </w:r>
    </w:p>
    <w:p w:rsidR="000566E6" w:rsidRPr="00BE07CE" w:rsidRDefault="000566E6" w:rsidP="007629BC">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color w:val="000000"/>
          <w:sz w:val="22"/>
          <w:szCs w:val="22"/>
        </w:rPr>
        <w:t xml:space="preserve">Natural disasters </w:t>
      </w:r>
      <w:r w:rsidR="00793325" w:rsidRPr="00BE07CE">
        <w:rPr>
          <w:rFonts w:eastAsia="Arial Unicode MS"/>
          <w:bCs/>
          <w:iCs/>
          <w:sz w:val="22"/>
          <w:szCs w:val="22"/>
        </w:rPr>
        <w:t>such</w:t>
      </w:r>
      <w:r w:rsidR="00793325" w:rsidRPr="00BE07CE">
        <w:rPr>
          <w:rFonts w:eastAsia="Arial Unicode MS"/>
          <w:color w:val="000000"/>
          <w:sz w:val="22"/>
          <w:szCs w:val="22"/>
        </w:rPr>
        <w:t xml:space="preserve"> as</w:t>
      </w:r>
      <w:r w:rsidRPr="00BE07CE">
        <w:rPr>
          <w:rFonts w:eastAsia="Arial Unicode MS"/>
          <w:color w:val="000000"/>
          <w:sz w:val="22"/>
          <w:szCs w:val="22"/>
        </w:rPr>
        <w:t xml:space="preserve"> volcanic eruptions, typhoons, tsunamis, and earthquakes can </w:t>
      </w:r>
      <w:r w:rsidRPr="00BE07CE">
        <w:rPr>
          <w:rFonts w:eastAsia="Arial Unicode MS"/>
          <w:bCs/>
          <w:iCs/>
          <w:sz w:val="22"/>
          <w:szCs w:val="22"/>
        </w:rPr>
        <w:t>damage</w:t>
      </w:r>
      <w:r w:rsidRPr="00BE07CE">
        <w:rPr>
          <w:rFonts w:eastAsia="Arial Unicode MS"/>
          <w:color w:val="000000"/>
          <w:sz w:val="22"/>
          <w:szCs w:val="22"/>
        </w:rPr>
        <w:t xml:space="preserve"> or totally destroy the habitat as well as the diversity of the crop species.  </w:t>
      </w:r>
      <w:r w:rsidR="00CA516A" w:rsidRPr="00BE07CE">
        <w:rPr>
          <w:sz w:val="22"/>
          <w:szCs w:val="22"/>
        </w:rPr>
        <w:t xml:space="preserve">In 2010, the traditional rice variety, Ayuhipan, was lost due to a typhoon that hit Hungduan, and drought affected rice harvests in some barangays in </w:t>
      </w:r>
      <w:r w:rsidR="00EB24BD" w:rsidRPr="00BE07CE">
        <w:rPr>
          <w:sz w:val="22"/>
          <w:szCs w:val="22"/>
        </w:rPr>
        <w:t>Hingyon.</w:t>
      </w:r>
      <w:r w:rsidR="00EB24BD" w:rsidRPr="00BE07CE">
        <w:rPr>
          <w:rFonts w:eastAsia="Arial Unicode MS"/>
          <w:color w:val="000000"/>
          <w:sz w:val="22"/>
          <w:szCs w:val="22"/>
        </w:rPr>
        <w:t xml:space="preserve"> The</w:t>
      </w:r>
      <w:r w:rsidRPr="00BE07CE">
        <w:rPr>
          <w:rFonts w:eastAsia="Arial Unicode MS"/>
          <w:color w:val="000000"/>
          <w:sz w:val="22"/>
          <w:szCs w:val="22"/>
        </w:rPr>
        <w:t xml:space="preserve"> cataclysmic eruption of Mount Pinatubo, </w:t>
      </w:r>
      <w:r w:rsidR="00CA516A" w:rsidRPr="00BE07CE">
        <w:rPr>
          <w:rFonts w:eastAsia="Arial Unicode MS"/>
          <w:color w:val="000000"/>
          <w:sz w:val="22"/>
          <w:szCs w:val="22"/>
        </w:rPr>
        <w:t>meanwhile</w:t>
      </w:r>
      <w:r w:rsidRPr="00BE07CE">
        <w:rPr>
          <w:rFonts w:eastAsia="Arial Unicode MS"/>
          <w:color w:val="000000"/>
          <w:sz w:val="22"/>
          <w:szCs w:val="22"/>
        </w:rPr>
        <w:t xml:space="preserve">, has led to the total loss of the indigenous diversity of </w:t>
      </w:r>
      <w:r w:rsidR="00BE07CE" w:rsidRPr="00BE07CE">
        <w:rPr>
          <w:rFonts w:eastAsia="Arial Unicode MS"/>
          <w:color w:val="000000"/>
          <w:sz w:val="22"/>
          <w:szCs w:val="22"/>
        </w:rPr>
        <w:t>root crops</w:t>
      </w:r>
      <w:r w:rsidRPr="00BE07CE">
        <w:rPr>
          <w:rFonts w:eastAsia="Arial Unicode MS"/>
          <w:color w:val="000000"/>
          <w:sz w:val="22"/>
          <w:szCs w:val="22"/>
        </w:rPr>
        <w:t xml:space="preserve"> and vegetables that was cultivated by the native populace around the area.</w:t>
      </w:r>
      <w:r w:rsidR="00793325" w:rsidRPr="00BE07CE">
        <w:rPr>
          <w:sz w:val="22"/>
          <w:szCs w:val="22"/>
        </w:rPr>
        <w:t xml:space="preserve"> </w:t>
      </w:r>
    </w:p>
    <w:p w:rsidR="007629BC" w:rsidRPr="00BE07CE" w:rsidRDefault="007629BC" w:rsidP="007629BC">
      <w:pPr>
        <w:rPr>
          <w:rFonts w:eastAsia="Arial Unicode MS"/>
          <w:b/>
          <w:bCs/>
          <w:i/>
          <w:iCs/>
          <w:color w:val="000000"/>
          <w:sz w:val="22"/>
          <w:szCs w:val="22"/>
        </w:rPr>
      </w:pPr>
      <w:r w:rsidRPr="00BE07CE">
        <w:rPr>
          <w:rFonts w:eastAsia="Arial Unicode MS"/>
          <w:b/>
          <w:bCs/>
          <w:i/>
          <w:iCs/>
          <w:color w:val="000000"/>
          <w:sz w:val="22"/>
          <w:szCs w:val="22"/>
        </w:rPr>
        <w:t>Climatic change and variability</w:t>
      </w:r>
      <w:r w:rsidR="000566E6" w:rsidRPr="00BE07CE">
        <w:rPr>
          <w:rFonts w:eastAsia="Arial Unicode MS"/>
          <w:b/>
          <w:bCs/>
          <w:i/>
          <w:iCs/>
          <w:color w:val="000000"/>
          <w:sz w:val="22"/>
          <w:szCs w:val="22"/>
        </w:rPr>
        <w:t xml:space="preserve">  </w:t>
      </w:r>
    </w:p>
    <w:p w:rsidR="000566E6" w:rsidRPr="00BE07CE" w:rsidRDefault="000566E6" w:rsidP="007629BC">
      <w:pPr>
        <w:pStyle w:val="ListParagraph"/>
        <w:numPr>
          <w:ilvl w:val="0"/>
          <w:numId w:val="8"/>
        </w:numPr>
        <w:tabs>
          <w:tab w:val="left" w:pos="450"/>
        </w:tabs>
        <w:autoSpaceDE w:val="0"/>
        <w:autoSpaceDN w:val="0"/>
        <w:spacing w:after="120"/>
        <w:ind w:left="0" w:firstLine="0"/>
        <w:contextualSpacing w:val="0"/>
        <w:rPr>
          <w:rFonts w:eastAsia="Arial Unicode MS"/>
          <w:color w:val="000000"/>
          <w:sz w:val="22"/>
          <w:szCs w:val="22"/>
        </w:rPr>
      </w:pPr>
      <w:r w:rsidRPr="00BE07CE">
        <w:rPr>
          <w:rFonts w:eastAsia="Arial Unicode MS"/>
          <w:color w:val="000000"/>
          <w:sz w:val="22"/>
          <w:szCs w:val="22"/>
        </w:rPr>
        <w:t>Environmental</w:t>
      </w:r>
      <w:r w:rsidRPr="00BE07CE">
        <w:rPr>
          <w:sz w:val="22"/>
          <w:szCs w:val="22"/>
        </w:rPr>
        <w:t xml:space="preserve"> disturbances also affect the diversity of crop species in the country, as the altered conditions become unfavourable for the indigenous plant populations. For instance, prolonged drought exacerbated by the El Niño phenomenon in 1983 directly affected the on-farm maintenance of many traditional varieties of crops including rice. The impending large-scale effect of climate change is expected to negatively impact </w:t>
      </w:r>
      <w:r w:rsidR="004359B8" w:rsidRPr="00BE07CE">
        <w:rPr>
          <w:sz w:val="22"/>
          <w:szCs w:val="22"/>
        </w:rPr>
        <w:t>ABD</w:t>
      </w:r>
      <w:r w:rsidRPr="00BE07CE">
        <w:rPr>
          <w:sz w:val="22"/>
          <w:szCs w:val="22"/>
        </w:rPr>
        <w:t xml:space="preserve"> in the country.</w:t>
      </w:r>
      <w:r w:rsidR="00F37D77" w:rsidRPr="00BE07CE">
        <w:rPr>
          <w:sz w:val="22"/>
          <w:szCs w:val="22"/>
        </w:rPr>
        <w:t xml:space="preserve"> </w:t>
      </w:r>
      <w:r w:rsidR="003E06CD" w:rsidRPr="00BE07CE">
        <w:rPr>
          <w:bCs/>
          <w:iCs/>
          <w:sz w:val="22"/>
          <w:szCs w:val="22"/>
        </w:rPr>
        <w:t>Strong winds</w:t>
      </w:r>
      <w:r w:rsidR="00F37D77" w:rsidRPr="00BE07CE">
        <w:rPr>
          <w:bCs/>
          <w:iCs/>
          <w:sz w:val="22"/>
          <w:szCs w:val="22"/>
        </w:rPr>
        <w:t xml:space="preserve"> or “buhawi</w:t>
      </w:r>
      <w:r w:rsidR="00BE07CE" w:rsidRPr="00BE07CE">
        <w:rPr>
          <w:bCs/>
          <w:iCs/>
          <w:sz w:val="22"/>
          <w:szCs w:val="22"/>
        </w:rPr>
        <w:t>“were</w:t>
      </w:r>
      <w:r w:rsidR="00F37D77" w:rsidRPr="00BE07CE">
        <w:rPr>
          <w:bCs/>
          <w:iCs/>
          <w:sz w:val="22"/>
          <w:szCs w:val="22"/>
        </w:rPr>
        <w:t xml:space="preserve"> one of the main threats mentioned</w:t>
      </w:r>
      <w:r w:rsidR="003E06CD" w:rsidRPr="00BE07CE">
        <w:rPr>
          <w:bCs/>
          <w:iCs/>
          <w:sz w:val="22"/>
          <w:szCs w:val="22"/>
        </w:rPr>
        <w:t xml:space="preserve"> by rice farmers in Lake Sebu. </w:t>
      </w:r>
      <w:r w:rsidR="00F37D77" w:rsidRPr="00BE07CE">
        <w:rPr>
          <w:bCs/>
          <w:iCs/>
          <w:sz w:val="22"/>
          <w:szCs w:val="22"/>
        </w:rPr>
        <w:t>This causes lodging or complete crop failure when it occurs prior to grain filling.</w:t>
      </w:r>
      <w:r w:rsidR="003E06CD" w:rsidRPr="00BE07CE">
        <w:rPr>
          <w:bCs/>
          <w:iCs/>
          <w:sz w:val="22"/>
          <w:szCs w:val="22"/>
        </w:rPr>
        <w:t xml:space="preserve"> Despite these threats, the maintenance of diverse traditional varieties in fact provides farmers with an effective strategy for coping with the impacts of climate change</w:t>
      </w:r>
      <w:r w:rsidR="00B64BEC" w:rsidRPr="00BE07CE">
        <w:rPr>
          <w:bCs/>
          <w:iCs/>
          <w:sz w:val="22"/>
          <w:szCs w:val="22"/>
        </w:rPr>
        <w:t xml:space="preserve">, compared to a dependency on a limited range of </w:t>
      </w:r>
      <w:r w:rsidR="004359B8" w:rsidRPr="00BE07CE">
        <w:rPr>
          <w:bCs/>
          <w:iCs/>
          <w:sz w:val="22"/>
          <w:szCs w:val="22"/>
        </w:rPr>
        <w:t>HYVs</w:t>
      </w:r>
      <w:r w:rsidR="00B64BEC" w:rsidRPr="00BE07CE">
        <w:rPr>
          <w:bCs/>
          <w:iCs/>
          <w:sz w:val="22"/>
          <w:szCs w:val="22"/>
        </w:rPr>
        <w:t xml:space="preserve">. </w:t>
      </w:r>
    </w:p>
    <w:p w:rsidR="007D5750" w:rsidRPr="00BE07CE" w:rsidRDefault="00F37D77" w:rsidP="00F37D7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PPG studies confirmed the specific threats affecting ABD in the target areas, as summarized in </w:t>
      </w:r>
      <w:r w:rsidR="00D71A57" w:rsidRPr="00BE07CE">
        <w:rPr>
          <w:sz w:val="22"/>
          <w:szCs w:val="22"/>
        </w:rPr>
        <w:fldChar w:fldCharType="begin"/>
      </w:r>
      <w:r w:rsidRPr="00BE07CE">
        <w:rPr>
          <w:sz w:val="22"/>
          <w:szCs w:val="22"/>
        </w:rPr>
        <w:instrText xml:space="preserve"> REF _Ref407934823 \r \h </w:instrText>
      </w:r>
      <w:r w:rsidR="00D71A57" w:rsidRPr="00BE07CE">
        <w:rPr>
          <w:sz w:val="22"/>
          <w:szCs w:val="22"/>
        </w:rPr>
      </w:r>
      <w:r w:rsidR="00D71A57" w:rsidRPr="00BE07CE">
        <w:rPr>
          <w:sz w:val="22"/>
          <w:szCs w:val="22"/>
        </w:rPr>
        <w:fldChar w:fldCharType="separate"/>
      </w:r>
      <w:r w:rsidR="001C3ACC" w:rsidRPr="00BE07CE">
        <w:rPr>
          <w:sz w:val="22"/>
          <w:szCs w:val="22"/>
        </w:rPr>
        <w:t>Table 3</w:t>
      </w:r>
      <w:r w:rsidR="00D71A57" w:rsidRPr="00BE07CE">
        <w:rPr>
          <w:sz w:val="22"/>
          <w:szCs w:val="22"/>
        </w:rPr>
        <w:fldChar w:fldCharType="end"/>
      </w:r>
      <w:r w:rsidRPr="00BE07CE">
        <w:rPr>
          <w:sz w:val="22"/>
          <w:szCs w:val="22"/>
        </w:rPr>
        <w:t>.</w:t>
      </w:r>
    </w:p>
    <w:p w:rsidR="007D5750" w:rsidRPr="00BE07CE" w:rsidRDefault="007D5750" w:rsidP="008000A5">
      <w:pPr>
        <w:pStyle w:val="ListParagraph"/>
        <w:numPr>
          <w:ilvl w:val="0"/>
          <w:numId w:val="61"/>
        </w:numPr>
        <w:ind w:left="990" w:hanging="990"/>
        <w:rPr>
          <w:b/>
          <w:sz w:val="22"/>
        </w:rPr>
      </w:pPr>
      <w:bookmarkStart w:id="19" w:name="_Ref407934823"/>
      <w:r w:rsidRPr="00BE07CE">
        <w:rPr>
          <w:b/>
          <w:sz w:val="22"/>
        </w:rPr>
        <w:t xml:space="preserve">Threats to </w:t>
      </w:r>
      <w:r w:rsidR="004359B8" w:rsidRPr="00BE07CE">
        <w:rPr>
          <w:b/>
          <w:sz w:val="22"/>
        </w:rPr>
        <w:t>ABD</w:t>
      </w:r>
      <w:r w:rsidRPr="00BE07CE">
        <w:rPr>
          <w:b/>
          <w:sz w:val="22"/>
        </w:rPr>
        <w:t xml:space="preserve"> in Hingyon and Hungduan (Ifugao) and Lake Sebu (South Cotabato)</w:t>
      </w:r>
      <w:bookmarkEnd w:id="19"/>
      <w:r w:rsidRPr="00BE07CE">
        <w:rPr>
          <w:b/>
          <w:sz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88"/>
        <w:gridCol w:w="1710"/>
        <w:gridCol w:w="1530"/>
        <w:gridCol w:w="2879"/>
        <w:gridCol w:w="1980"/>
      </w:tblGrid>
      <w:tr w:rsidR="00492108" w:rsidRPr="00BE07CE" w:rsidTr="005241C4">
        <w:trPr>
          <w:tblHeader/>
        </w:trPr>
        <w:tc>
          <w:tcPr>
            <w:tcW w:w="1188" w:type="dxa"/>
            <w:shd w:val="clear" w:color="auto" w:fill="BFBFBF" w:themeFill="background1" w:themeFillShade="BF"/>
          </w:tcPr>
          <w:p w:rsidR="007D5750" w:rsidRPr="00BE07CE" w:rsidRDefault="007D5750" w:rsidP="00492108">
            <w:pPr>
              <w:pStyle w:val="NormalWeb"/>
              <w:spacing w:before="0" w:beforeAutospacing="0" w:after="0" w:afterAutospacing="0"/>
              <w:jc w:val="center"/>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Site</w:t>
            </w:r>
          </w:p>
        </w:tc>
        <w:tc>
          <w:tcPr>
            <w:tcW w:w="1710" w:type="dxa"/>
            <w:shd w:val="clear" w:color="auto" w:fill="BFBFBF" w:themeFill="background1" w:themeFillShade="BF"/>
          </w:tcPr>
          <w:p w:rsidR="007D5750" w:rsidRPr="00BE07CE" w:rsidRDefault="007D5750" w:rsidP="00492108">
            <w:pPr>
              <w:pStyle w:val="NormalWeb"/>
              <w:spacing w:before="0" w:beforeAutospacing="0" w:after="0" w:afterAutospacing="0"/>
              <w:jc w:val="center"/>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Biological</w:t>
            </w:r>
          </w:p>
        </w:tc>
        <w:tc>
          <w:tcPr>
            <w:tcW w:w="1530" w:type="dxa"/>
            <w:shd w:val="clear" w:color="auto" w:fill="BFBFBF" w:themeFill="background1" w:themeFillShade="BF"/>
          </w:tcPr>
          <w:p w:rsidR="007D5750" w:rsidRPr="00BE07CE" w:rsidRDefault="007D5750" w:rsidP="00492108">
            <w:pPr>
              <w:pStyle w:val="NormalWeb"/>
              <w:spacing w:before="0" w:beforeAutospacing="0" w:after="0" w:afterAutospacing="0"/>
              <w:jc w:val="center"/>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Natural calamities</w:t>
            </w:r>
          </w:p>
        </w:tc>
        <w:tc>
          <w:tcPr>
            <w:tcW w:w="2879" w:type="dxa"/>
            <w:shd w:val="clear" w:color="auto" w:fill="BFBFBF" w:themeFill="background1" w:themeFillShade="BF"/>
          </w:tcPr>
          <w:p w:rsidR="007D5750" w:rsidRPr="00BE07CE" w:rsidRDefault="007D5750" w:rsidP="00492108">
            <w:pPr>
              <w:pStyle w:val="NormalWeb"/>
              <w:spacing w:before="0" w:beforeAutospacing="0" w:after="0" w:afterAutospacing="0"/>
              <w:jc w:val="center"/>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Socio-economic</w:t>
            </w:r>
          </w:p>
        </w:tc>
        <w:tc>
          <w:tcPr>
            <w:tcW w:w="1980" w:type="dxa"/>
            <w:shd w:val="clear" w:color="auto" w:fill="BFBFBF" w:themeFill="background1" w:themeFillShade="BF"/>
          </w:tcPr>
          <w:p w:rsidR="007D5750" w:rsidRPr="00BE07CE" w:rsidRDefault="007D5750" w:rsidP="00492108">
            <w:pPr>
              <w:pStyle w:val="NormalWeb"/>
              <w:spacing w:before="0" w:beforeAutospacing="0" w:after="0" w:afterAutospacing="0"/>
              <w:jc w:val="center"/>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Technological</w:t>
            </w:r>
          </w:p>
        </w:tc>
      </w:tr>
      <w:tr w:rsidR="007D5750" w:rsidRPr="00BE07CE" w:rsidTr="005241C4">
        <w:tc>
          <w:tcPr>
            <w:tcW w:w="1188" w:type="dxa"/>
          </w:tcPr>
          <w:p w:rsidR="007D5750" w:rsidRPr="00BE07CE" w:rsidRDefault="007D5750" w:rsidP="00492108">
            <w:pPr>
              <w:pStyle w:val="NormalWeb"/>
              <w:spacing w:before="0" w:beforeAutospacing="0" w:after="0" w:afterAutospacing="0"/>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Hingyon</w:t>
            </w:r>
          </w:p>
        </w:tc>
        <w:tc>
          <w:tcPr>
            <w:tcW w:w="1710"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Pests and diseases</w:t>
            </w:r>
          </w:p>
          <w:p w:rsidR="007D5750" w:rsidRPr="00BE07CE" w:rsidRDefault="007D5750" w:rsidP="00F37D77">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Giant earthworm</w:t>
            </w:r>
          </w:p>
        </w:tc>
        <w:tc>
          <w:tcPr>
            <w:tcW w:w="1530"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Drought</w:t>
            </w:r>
            <w:r w:rsidR="007D5750" w:rsidRPr="00BE07CE">
              <w:rPr>
                <w:rFonts w:eastAsiaTheme="minorEastAsia"/>
                <w:color w:val="000000" w:themeColor="dark1"/>
                <w:kern w:val="24"/>
                <w:sz w:val="22"/>
                <w:szCs w:val="20"/>
                <w:lang w:val="en-GB"/>
              </w:rPr>
              <w:t xml:space="preserve"> </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Typhoon</w:t>
            </w:r>
          </w:p>
          <w:p w:rsidR="007D5750" w:rsidRPr="00BE07CE" w:rsidRDefault="007D5750" w:rsidP="00492108">
            <w:pPr>
              <w:pStyle w:val="NormalWeb"/>
              <w:spacing w:before="0" w:beforeAutospacing="0" w:after="0" w:afterAutospacing="0"/>
              <w:ind w:left="162"/>
              <w:rPr>
                <w:rFonts w:eastAsiaTheme="minorEastAsia"/>
                <w:color w:val="000000" w:themeColor="dark1"/>
                <w:kern w:val="24"/>
                <w:sz w:val="22"/>
                <w:szCs w:val="20"/>
                <w:lang w:val="en-GB"/>
              </w:rPr>
            </w:pPr>
          </w:p>
        </w:tc>
        <w:tc>
          <w:tcPr>
            <w:tcW w:w="2879"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High cost of farm inputs</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Outmigration</w:t>
            </w:r>
            <w:r w:rsidR="003827E1" w:rsidRPr="00BE07CE">
              <w:rPr>
                <w:rFonts w:eastAsiaTheme="minorEastAsia"/>
                <w:color w:val="000000" w:themeColor="dark1"/>
                <w:kern w:val="24"/>
                <w:sz w:val="22"/>
                <w:szCs w:val="20"/>
                <w:lang w:val="en-GB"/>
              </w:rPr>
              <w:t>, especially of younger people</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Younger generation n</w:t>
            </w:r>
            <w:r w:rsidR="00492108" w:rsidRPr="00BE07CE">
              <w:rPr>
                <w:rFonts w:eastAsiaTheme="minorEastAsia"/>
                <w:color w:val="000000" w:themeColor="dark1"/>
                <w:kern w:val="24"/>
                <w:sz w:val="22"/>
                <w:szCs w:val="20"/>
                <w:lang w:val="en-GB"/>
              </w:rPr>
              <w:t>o longer interested  in farming</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 xml:space="preserve">High </w:t>
            </w:r>
            <w:r w:rsidR="00BE07CE" w:rsidRPr="00BE07CE">
              <w:rPr>
                <w:rFonts w:eastAsiaTheme="minorEastAsia"/>
                <w:color w:val="000000" w:themeColor="dark1"/>
                <w:kern w:val="24"/>
                <w:sz w:val="22"/>
                <w:szCs w:val="20"/>
                <w:lang w:val="en-GB"/>
              </w:rPr>
              <w:t>labour</w:t>
            </w:r>
            <w:r w:rsidRPr="00BE07CE">
              <w:rPr>
                <w:rFonts w:eastAsiaTheme="minorEastAsia"/>
                <w:color w:val="000000" w:themeColor="dark1"/>
                <w:kern w:val="24"/>
                <w:sz w:val="22"/>
                <w:szCs w:val="20"/>
                <w:lang w:val="en-GB"/>
              </w:rPr>
              <w:t xml:space="preserve"> cost</w:t>
            </w:r>
            <w:r w:rsidR="007D5750" w:rsidRPr="00BE07CE">
              <w:rPr>
                <w:rFonts w:eastAsiaTheme="minorEastAsia"/>
                <w:color w:val="000000" w:themeColor="dark1"/>
                <w:kern w:val="24"/>
                <w:sz w:val="22"/>
                <w:szCs w:val="20"/>
                <w:lang w:val="en-GB"/>
              </w:rPr>
              <w:t xml:space="preserve"> </w:t>
            </w:r>
          </w:p>
          <w:p w:rsidR="007D5750" w:rsidRPr="00BE07CE" w:rsidRDefault="00492108" w:rsidP="00C4554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Acculturation</w:t>
            </w:r>
          </w:p>
        </w:tc>
        <w:tc>
          <w:tcPr>
            <w:tcW w:w="1980" w:type="dxa"/>
          </w:tcPr>
          <w:p w:rsidR="007D5750" w:rsidRPr="00BE07CE" w:rsidRDefault="007D5750" w:rsidP="00492108">
            <w:pPr>
              <w:numPr>
                <w:ilvl w:val="0"/>
                <w:numId w:val="113"/>
              </w:numPr>
              <w:ind w:left="162" w:hanging="162"/>
              <w:rPr>
                <w:rFonts w:eastAsiaTheme="minorEastAsia"/>
                <w:color w:val="000000" w:themeColor="dark1"/>
                <w:kern w:val="24"/>
                <w:sz w:val="22"/>
                <w:szCs w:val="20"/>
                <w:lang w:eastAsia="en-PH"/>
              </w:rPr>
            </w:pPr>
            <w:r w:rsidRPr="00BE07CE">
              <w:rPr>
                <w:rFonts w:eastAsiaTheme="minorEastAsia"/>
                <w:color w:val="000000" w:themeColor="dark1"/>
                <w:kern w:val="24"/>
                <w:sz w:val="22"/>
                <w:szCs w:val="20"/>
                <w:lang w:eastAsia="en-PH"/>
              </w:rPr>
              <w:t xml:space="preserve">Displacement of </w:t>
            </w:r>
            <w:r w:rsidR="00D720C6" w:rsidRPr="00BE07CE">
              <w:rPr>
                <w:rFonts w:eastAsiaTheme="minorEastAsia"/>
                <w:color w:val="000000" w:themeColor="dark1"/>
                <w:kern w:val="24"/>
                <w:sz w:val="22"/>
                <w:szCs w:val="20"/>
                <w:lang w:eastAsia="en-PH"/>
              </w:rPr>
              <w:t xml:space="preserve">traditional varieties </w:t>
            </w:r>
            <w:r w:rsidR="00492108" w:rsidRPr="00BE07CE">
              <w:rPr>
                <w:rFonts w:eastAsiaTheme="minorEastAsia"/>
                <w:color w:val="000000" w:themeColor="dark1"/>
                <w:kern w:val="24"/>
                <w:sz w:val="22"/>
                <w:szCs w:val="20"/>
                <w:lang w:eastAsia="en-PH"/>
              </w:rPr>
              <w:t xml:space="preserve">by </w:t>
            </w:r>
            <w:r w:rsidR="004359B8" w:rsidRPr="00BE07CE">
              <w:rPr>
                <w:rFonts w:eastAsiaTheme="minorEastAsia"/>
                <w:color w:val="000000" w:themeColor="dark1"/>
                <w:kern w:val="24"/>
                <w:sz w:val="22"/>
                <w:szCs w:val="20"/>
                <w:lang w:eastAsia="en-PH"/>
              </w:rPr>
              <w:t xml:space="preserve">HYVs </w:t>
            </w:r>
            <w:r w:rsidR="00492108" w:rsidRPr="00BE07CE">
              <w:rPr>
                <w:rFonts w:eastAsiaTheme="minorEastAsia"/>
                <w:color w:val="000000" w:themeColor="dark1"/>
                <w:kern w:val="24"/>
                <w:sz w:val="22"/>
                <w:szCs w:val="20"/>
                <w:lang w:eastAsia="en-PH"/>
              </w:rPr>
              <w:t>including hybrid rice</w:t>
            </w:r>
          </w:p>
          <w:p w:rsidR="007D5750" w:rsidRPr="00BE07CE" w:rsidRDefault="007D5750" w:rsidP="00492108">
            <w:pPr>
              <w:numPr>
                <w:ilvl w:val="0"/>
                <w:numId w:val="113"/>
              </w:numPr>
              <w:ind w:left="162" w:hanging="162"/>
              <w:rPr>
                <w:rFonts w:eastAsiaTheme="minorEastAsia"/>
                <w:color w:val="000000" w:themeColor="dark1"/>
                <w:kern w:val="24"/>
                <w:sz w:val="22"/>
                <w:szCs w:val="20"/>
                <w:lang w:eastAsia="en-PH"/>
              </w:rPr>
            </w:pPr>
            <w:r w:rsidRPr="00BE07CE">
              <w:rPr>
                <w:rFonts w:eastAsiaTheme="minorEastAsia"/>
                <w:color w:val="000000" w:themeColor="dark1"/>
                <w:kern w:val="24"/>
                <w:sz w:val="22"/>
                <w:szCs w:val="20"/>
                <w:lang w:eastAsia="en-PH"/>
              </w:rPr>
              <w:t>Low yield</w:t>
            </w:r>
          </w:p>
          <w:p w:rsidR="007D5750" w:rsidRPr="00BE07CE" w:rsidRDefault="007D5750" w:rsidP="005241C4">
            <w:pPr>
              <w:pStyle w:val="NormalWeb"/>
              <w:spacing w:before="0" w:beforeAutospacing="0" w:after="0" w:afterAutospacing="0"/>
              <w:rPr>
                <w:rFonts w:eastAsiaTheme="minorEastAsia"/>
                <w:color w:val="000000" w:themeColor="dark1"/>
                <w:kern w:val="24"/>
                <w:sz w:val="22"/>
                <w:szCs w:val="20"/>
                <w:lang w:val="en-GB"/>
              </w:rPr>
            </w:pPr>
          </w:p>
        </w:tc>
      </w:tr>
      <w:tr w:rsidR="007D5750" w:rsidRPr="00BE07CE" w:rsidTr="005241C4">
        <w:tc>
          <w:tcPr>
            <w:tcW w:w="1188" w:type="dxa"/>
          </w:tcPr>
          <w:p w:rsidR="007D5750" w:rsidRPr="00BE07CE" w:rsidRDefault="007D5750" w:rsidP="00492108">
            <w:pPr>
              <w:pStyle w:val="NormalWeb"/>
              <w:spacing w:before="0" w:beforeAutospacing="0" w:after="0" w:afterAutospacing="0"/>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Hungduan</w:t>
            </w:r>
          </w:p>
        </w:tc>
        <w:tc>
          <w:tcPr>
            <w:tcW w:w="1710" w:type="dxa"/>
          </w:tcPr>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Rat infestation</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G</w:t>
            </w:r>
            <w:r w:rsidR="007D5750" w:rsidRPr="00BE07CE">
              <w:rPr>
                <w:rFonts w:eastAsiaTheme="minorEastAsia"/>
                <w:color w:val="000000" w:themeColor="dark1"/>
                <w:kern w:val="24"/>
                <w:sz w:val="22"/>
                <w:szCs w:val="20"/>
                <w:lang w:val="en-GB"/>
              </w:rPr>
              <w:t>iant earthworm</w:t>
            </w:r>
          </w:p>
        </w:tc>
        <w:tc>
          <w:tcPr>
            <w:tcW w:w="1530" w:type="dxa"/>
          </w:tcPr>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Typhoon</w:t>
            </w:r>
            <w:r w:rsidR="00492108" w:rsidRPr="00BE07CE">
              <w:rPr>
                <w:rFonts w:eastAsiaTheme="minorEastAsia"/>
                <w:color w:val="000000" w:themeColor="dark1"/>
                <w:kern w:val="24"/>
                <w:sz w:val="22"/>
                <w:szCs w:val="20"/>
                <w:lang w:val="en-GB"/>
              </w:rPr>
              <w:t>s</w:t>
            </w:r>
          </w:p>
          <w:p w:rsidR="007D5750" w:rsidRPr="00BE07CE" w:rsidRDefault="007D5750" w:rsidP="00492108">
            <w:pPr>
              <w:pStyle w:val="NormalWeb"/>
              <w:spacing w:before="0" w:beforeAutospacing="0" w:after="0" w:afterAutospacing="0"/>
              <w:ind w:left="162"/>
              <w:rPr>
                <w:rFonts w:eastAsiaTheme="minorEastAsia"/>
                <w:color w:val="000000" w:themeColor="dark1"/>
                <w:kern w:val="24"/>
                <w:sz w:val="22"/>
                <w:szCs w:val="20"/>
                <w:lang w:val="en-GB"/>
              </w:rPr>
            </w:pPr>
          </w:p>
        </w:tc>
        <w:tc>
          <w:tcPr>
            <w:tcW w:w="2879" w:type="dxa"/>
          </w:tcPr>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Outmigration</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Poor road conditions in the key grain areas, including transport cost of inputs/harvest</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High cost of inputs</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 xml:space="preserve">High </w:t>
            </w:r>
            <w:r w:rsidR="00BE07CE" w:rsidRPr="00BE07CE">
              <w:rPr>
                <w:rFonts w:eastAsiaTheme="minorEastAsia"/>
                <w:color w:val="000000" w:themeColor="dark1"/>
                <w:kern w:val="24"/>
                <w:sz w:val="22"/>
                <w:szCs w:val="20"/>
                <w:lang w:val="en-GB"/>
              </w:rPr>
              <w:t>labour</w:t>
            </w:r>
            <w:r w:rsidRPr="00BE07CE">
              <w:rPr>
                <w:rFonts w:eastAsiaTheme="minorEastAsia"/>
                <w:color w:val="000000" w:themeColor="dark1"/>
                <w:kern w:val="24"/>
                <w:sz w:val="22"/>
                <w:szCs w:val="20"/>
                <w:lang w:val="en-GB"/>
              </w:rPr>
              <w:t xml:space="preserve"> cost</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Acculturation</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Aging farmers</w:t>
            </w:r>
          </w:p>
        </w:tc>
        <w:tc>
          <w:tcPr>
            <w:tcW w:w="1980" w:type="dxa"/>
          </w:tcPr>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Low fertility</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Abandonment of terraces due to lack of irrigation</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Variety displacement</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Low yield</w:t>
            </w:r>
          </w:p>
        </w:tc>
      </w:tr>
      <w:tr w:rsidR="007D5750" w:rsidRPr="00BE07CE" w:rsidTr="005241C4">
        <w:tc>
          <w:tcPr>
            <w:tcW w:w="1188" w:type="dxa"/>
          </w:tcPr>
          <w:p w:rsidR="007D5750" w:rsidRPr="00BE07CE" w:rsidRDefault="007D5750" w:rsidP="00492108">
            <w:pPr>
              <w:pStyle w:val="NormalWeb"/>
              <w:spacing w:before="0" w:beforeAutospacing="0" w:after="0" w:afterAutospacing="0"/>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Lake Sebu</w:t>
            </w:r>
          </w:p>
        </w:tc>
        <w:tc>
          <w:tcPr>
            <w:tcW w:w="1710"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Pests and diseases</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Rat infestation</w:t>
            </w:r>
          </w:p>
        </w:tc>
        <w:tc>
          <w:tcPr>
            <w:tcW w:w="1530"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Drought</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Strong winds</w:t>
            </w:r>
          </w:p>
        </w:tc>
        <w:tc>
          <w:tcPr>
            <w:tcW w:w="2879" w:type="dxa"/>
          </w:tcPr>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Tourism- establishmen</w:t>
            </w:r>
            <w:r w:rsidR="00492108" w:rsidRPr="00BE07CE">
              <w:rPr>
                <w:rFonts w:eastAsiaTheme="minorEastAsia"/>
                <w:color w:val="000000" w:themeColor="dark1"/>
                <w:kern w:val="24"/>
                <w:sz w:val="22"/>
                <w:szCs w:val="20"/>
                <w:lang w:val="en-GB"/>
              </w:rPr>
              <w:t>t of   infrastructure near lake</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Acculturation</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Aging farmers</w:t>
            </w:r>
          </w:p>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Shifting cultivation</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Loss of IKS</w:t>
            </w:r>
          </w:p>
        </w:tc>
        <w:tc>
          <w:tcPr>
            <w:tcW w:w="1980" w:type="dxa"/>
          </w:tcPr>
          <w:p w:rsidR="007D5750"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Low yield</w:t>
            </w:r>
          </w:p>
          <w:p w:rsidR="00F37D77"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Crop</w:t>
            </w:r>
            <w:r w:rsidR="00F37D77" w:rsidRPr="00BE07CE">
              <w:rPr>
                <w:rFonts w:eastAsiaTheme="minorEastAsia"/>
                <w:color w:val="000000" w:themeColor="dark1"/>
                <w:kern w:val="24"/>
                <w:sz w:val="22"/>
                <w:szCs w:val="20"/>
                <w:lang w:val="en-GB"/>
              </w:rPr>
              <w:t xml:space="preserve"> r</w:t>
            </w:r>
            <w:r w:rsidRPr="00BE07CE">
              <w:rPr>
                <w:rFonts w:eastAsiaTheme="minorEastAsia"/>
                <w:color w:val="000000" w:themeColor="dark1"/>
                <w:kern w:val="24"/>
                <w:sz w:val="22"/>
                <w:szCs w:val="20"/>
                <w:lang w:val="en-GB"/>
              </w:rPr>
              <w:t xml:space="preserve">eplacement </w:t>
            </w:r>
          </w:p>
          <w:p w:rsidR="00492108" w:rsidRPr="00BE07CE" w:rsidRDefault="00492108"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Variety replacement</w:t>
            </w:r>
          </w:p>
          <w:p w:rsidR="00492108"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Gene</w:t>
            </w:r>
            <w:r w:rsidR="005241C4" w:rsidRPr="00BE07CE">
              <w:rPr>
                <w:rFonts w:eastAsiaTheme="minorEastAsia"/>
                <w:color w:val="000000" w:themeColor="dark1"/>
                <w:kern w:val="24"/>
                <w:sz w:val="22"/>
                <w:szCs w:val="20"/>
                <w:lang w:val="en-GB"/>
              </w:rPr>
              <w:t xml:space="preserve"> </w:t>
            </w:r>
            <w:r w:rsidRPr="00BE07CE">
              <w:rPr>
                <w:rFonts w:eastAsiaTheme="minorEastAsia"/>
                <w:color w:val="000000" w:themeColor="dark1"/>
                <w:kern w:val="24"/>
                <w:sz w:val="22"/>
                <w:szCs w:val="20"/>
                <w:lang w:val="en-GB"/>
              </w:rPr>
              <w:t>flow to traditional varieties</w:t>
            </w:r>
          </w:p>
          <w:p w:rsidR="007D5750" w:rsidRPr="00BE07CE" w:rsidRDefault="007D5750" w:rsidP="00492108">
            <w:pPr>
              <w:pStyle w:val="NormalWeb"/>
              <w:numPr>
                <w:ilvl w:val="0"/>
                <w:numId w:val="113"/>
              </w:numPr>
              <w:spacing w:before="0" w:beforeAutospacing="0" w:after="0" w:afterAutospacing="0"/>
              <w:ind w:left="162" w:hanging="162"/>
              <w:rPr>
                <w:rFonts w:eastAsiaTheme="minorEastAsia"/>
                <w:color w:val="000000" w:themeColor="dark1"/>
                <w:kern w:val="24"/>
                <w:sz w:val="22"/>
                <w:szCs w:val="20"/>
                <w:lang w:val="en-GB"/>
              </w:rPr>
            </w:pPr>
            <w:r w:rsidRPr="00BE07CE">
              <w:rPr>
                <w:rFonts w:eastAsiaTheme="minorEastAsia"/>
                <w:color w:val="000000" w:themeColor="dark1"/>
                <w:kern w:val="24"/>
                <w:sz w:val="22"/>
                <w:szCs w:val="20"/>
                <w:lang w:val="en-GB"/>
              </w:rPr>
              <w:t>Long maturity</w:t>
            </w:r>
          </w:p>
        </w:tc>
      </w:tr>
    </w:tbl>
    <w:p w:rsidR="00E02E76" w:rsidRPr="00BE07CE" w:rsidRDefault="00E02E76" w:rsidP="00EA3BBE">
      <w:pPr>
        <w:jc w:val="left"/>
        <w:rPr>
          <w:rFonts w:asciiTheme="minorHAnsi" w:hAnsiTheme="minorHAnsi"/>
          <w:color w:val="FF0000"/>
          <w:sz w:val="20"/>
          <w:szCs w:val="20"/>
        </w:rPr>
      </w:pPr>
    </w:p>
    <w:p w:rsidR="00FD53EC" w:rsidRPr="00BE07CE" w:rsidRDefault="00FD53EC" w:rsidP="00FD53EC">
      <w:pPr>
        <w:pStyle w:val="NoSpacing"/>
        <w:numPr>
          <w:ilvl w:val="1"/>
          <w:numId w:val="67"/>
        </w:numPr>
        <w:outlineLvl w:val="1"/>
        <w:rPr>
          <w:b/>
          <w:sz w:val="22"/>
          <w:lang w:eastAsia="en-GB"/>
        </w:rPr>
      </w:pPr>
      <w:bookmarkStart w:id="20" w:name="_Toc428231939"/>
      <w:r w:rsidRPr="00BE07CE">
        <w:rPr>
          <w:b/>
          <w:sz w:val="22"/>
          <w:lang w:eastAsia="en-GB"/>
        </w:rPr>
        <w:t>B</w:t>
      </w:r>
      <w:r w:rsidR="001937ED" w:rsidRPr="00BE07CE">
        <w:rPr>
          <w:b/>
          <w:sz w:val="22"/>
          <w:lang w:eastAsia="en-GB"/>
        </w:rPr>
        <w:t>aseline investments</w:t>
      </w:r>
      <w:r w:rsidR="00930F78" w:rsidRPr="00BE07CE">
        <w:rPr>
          <w:b/>
          <w:sz w:val="22"/>
          <w:lang w:eastAsia="en-GB"/>
        </w:rPr>
        <w:t xml:space="preserve"> and incremental reasoning</w:t>
      </w:r>
      <w:bookmarkEnd w:id="20"/>
    </w:p>
    <w:p w:rsidR="00D41CC0"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004359B8" w:rsidRPr="00BE07CE">
        <w:rPr>
          <w:sz w:val="22"/>
          <w:szCs w:val="22"/>
        </w:rPr>
        <w:t>ABD</w:t>
      </w:r>
      <w:r w:rsidRPr="00BE07CE">
        <w:rPr>
          <w:sz w:val="22"/>
          <w:szCs w:val="22"/>
        </w:rPr>
        <w:t xml:space="preserve"> baseline scenario presents a particularly suitable situation for a GEF intervention</w:t>
      </w:r>
      <w:r w:rsidR="00227A33" w:rsidRPr="00BE07CE">
        <w:rPr>
          <w:sz w:val="22"/>
          <w:szCs w:val="22"/>
        </w:rPr>
        <w:t>.</w:t>
      </w:r>
      <w:r w:rsidRPr="00BE07CE">
        <w:rPr>
          <w:sz w:val="22"/>
          <w:szCs w:val="22"/>
        </w:rPr>
        <w:t xml:space="preserve"> </w:t>
      </w:r>
      <w:r w:rsidR="00227A33" w:rsidRPr="00BE07CE">
        <w:rPr>
          <w:sz w:val="22"/>
          <w:szCs w:val="22"/>
        </w:rPr>
        <w:t xml:space="preserve">ABD </w:t>
      </w:r>
      <w:r w:rsidRPr="00BE07CE">
        <w:rPr>
          <w:sz w:val="22"/>
          <w:szCs w:val="22"/>
        </w:rPr>
        <w:t>in the Philippines faces intense threats</w:t>
      </w:r>
      <w:r w:rsidR="00227A33" w:rsidRPr="00BE07CE">
        <w:rPr>
          <w:sz w:val="22"/>
          <w:szCs w:val="22"/>
        </w:rPr>
        <w:t xml:space="preserve"> (described in section </w:t>
      </w:r>
      <w:r w:rsidR="00D71A57" w:rsidRPr="00BE07CE">
        <w:rPr>
          <w:sz w:val="22"/>
          <w:szCs w:val="22"/>
        </w:rPr>
        <w:fldChar w:fldCharType="begin"/>
      </w:r>
      <w:r w:rsidR="00227A33" w:rsidRPr="00BE07CE">
        <w:rPr>
          <w:sz w:val="22"/>
          <w:szCs w:val="22"/>
        </w:rPr>
        <w:instrText xml:space="preserve"> REF _Ref414883955 \r \h </w:instrText>
      </w:r>
      <w:r w:rsidR="00D71A57" w:rsidRPr="00BE07CE">
        <w:rPr>
          <w:sz w:val="22"/>
          <w:szCs w:val="22"/>
        </w:rPr>
      </w:r>
      <w:r w:rsidR="00D71A57" w:rsidRPr="00BE07CE">
        <w:rPr>
          <w:sz w:val="22"/>
          <w:szCs w:val="22"/>
        </w:rPr>
        <w:fldChar w:fldCharType="separate"/>
      </w:r>
      <w:r w:rsidR="001C3ACC" w:rsidRPr="00BE07CE">
        <w:rPr>
          <w:sz w:val="22"/>
          <w:szCs w:val="22"/>
        </w:rPr>
        <w:t>1.6</w:t>
      </w:r>
      <w:r w:rsidR="00D71A57" w:rsidRPr="00BE07CE">
        <w:rPr>
          <w:sz w:val="22"/>
          <w:szCs w:val="22"/>
        </w:rPr>
        <w:fldChar w:fldCharType="end"/>
      </w:r>
      <w:r w:rsidR="00227A33" w:rsidRPr="00BE07CE">
        <w:rPr>
          <w:sz w:val="22"/>
          <w:szCs w:val="22"/>
        </w:rPr>
        <w:t>),</w:t>
      </w:r>
      <w:r w:rsidRPr="00BE07CE">
        <w:rPr>
          <w:sz w:val="22"/>
          <w:szCs w:val="22"/>
        </w:rPr>
        <w:t xml:space="preserve"> </w:t>
      </w:r>
      <w:r w:rsidR="00227A33" w:rsidRPr="00BE07CE">
        <w:rPr>
          <w:sz w:val="22"/>
          <w:szCs w:val="22"/>
        </w:rPr>
        <w:t xml:space="preserve">a situation which is recognized by an increasing number of institutional actors and reflected in a number of key policy instruments (see section </w:t>
      </w:r>
      <w:r w:rsidR="00D71A57" w:rsidRPr="00BE07CE">
        <w:rPr>
          <w:sz w:val="22"/>
          <w:szCs w:val="22"/>
        </w:rPr>
        <w:fldChar w:fldCharType="begin"/>
      </w:r>
      <w:r w:rsidR="00227A33" w:rsidRPr="00BE07CE">
        <w:rPr>
          <w:sz w:val="22"/>
          <w:szCs w:val="22"/>
        </w:rPr>
        <w:instrText xml:space="preserve"> REF _Ref414883923 \r \h </w:instrText>
      </w:r>
      <w:r w:rsidR="00D71A57" w:rsidRPr="00BE07CE">
        <w:rPr>
          <w:sz w:val="22"/>
          <w:szCs w:val="22"/>
        </w:rPr>
      </w:r>
      <w:r w:rsidR="00D71A57" w:rsidRPr="00BE07CE">
        <w:rPr>
          <w:sz w:val="22"/>
          <w:szCs w:val="22"/>
        </w:rPr>
        <w:fldChar w:fldCharType="separate"/>
      </w:r>
      <w:r w:rsidR="001C3ACC" w:rsidRPr="00BE07CE">
        <w:rPr>
          <w:sz w:val="22"/>
          <w:szCs w:val="22"/>
        </w:rPr>
        <w:t>1.12</w:t>
      </w:r>
      <w:r w:rsidR="00D71A57" w:rsidRPr="00BE07CE">
        <w:rPr>
          <w:sz w:val="22"/>
          <w:szCs w:val="22"/>
        </w:rPr>
        <w:fldChar w:fldCharType="end"/>
      </w:r>
      <w:r w:rsidR="00227A33" w:rsidRPr="00BE07CE">
        <w:rPr>
          <w:sz w:val="22"/>
          <w:szCs w:val="22"/>
        </w:rPr>
        <w:t xml:space="preserve">); at the same time, there are a number of clearly definable </w:t>
      </w:r>
      <w:r w:rsidRPr="00BE07CE">
        <w:rPr>
          <w:sz w:val="22"/>
          <w:szCs w:val="22"/>
        </w:rPr>
        <w:t xml:space="preserve">barriers </w:t>
      </w:r>
      <w:r w:rsidR="00227A33" w:rsidRPr="00BE07CE">
        <w:rPr>
          <w:sz w:val="22"/>
          <w:szCs w:val="22"/>
        </w:rPr>
        <w:t xml:space="preserve">which are hindering the </w:t>
      </w:r>
      <w:r w:rsidRPr="00BE07CE">
        <w:rPr>
          <w:sz w:val="22"/>
          <w:szCs w:val="22"/>
        </w:rPr>
        <w:t>effective</w:t>
      </w:r>
      <w:r w:rsidR="00227A33" w:rsidRPr="00BE07CE">
        <w:rPr>
          <w:sz w:val="22"/>
          <w:szCs w:val="22"/>
        </w:rPr>
        <w:t xml:space="preserve"> application of ABD conservation strategies, yet which are of </w:t>
      </w:r>
      <w:r w:rsidR="008560F9" w:rsidRPr="00BE07CE">
        <w:rPr>
          <w:sz w:val="22"/>
          <w:szCs w:val="22"/>
        </w:rPr>
        <w:t xml:space="preserve">a </w:t>
      </w:r>
      <w:r w:rsidR="00227A33" w:rsidRPr="00BE07CE">
        <w:rPr>
          <w:sz w:val="22"/>
          <w:szCs w:val="22"/>
        </w:rPr>
        <w:t xml:space="preserve">magnitude and nature than lends them to being addressed through a focused and incremental investment of GEF funds. Conditions for GEF funds to be used effectively and incrementally are furthermore promoted by the existence </w:t>
      </w:r>
      <w:r w:rsidR="00D41CC0" w:rsidRPr="00BE07CE">
        <w:rPr>
          <w:sz w:val="22"/>
          <w:szCs w:val="22"/>
        </w:rPr>
        <w:t xml:space="preserve">of a solid baseline of investments, which on its own </w:t>
      </w:r>
      <w:r w:rsidR="008560F9" w:rsidRPr="00BE07CE">
        <w:rPr>
          <w:sz w:val="22"/>
          <w:szCs w:val="22"/>
        </w:rPr>
        <w:t xml:space="preserve">however </w:t>
      </w:r>
      <w:r w:rsidR="00D41CC0" w:rsidRPr="00BE07CE">
        <w:rPr>
          <w:sz w:val="22"/>
          <w:szCs w:val="22"/>
        </w:rPr>
        <w:t xml:space="preserve">is not sufficient to ensure the conservation of globally important ABD. </w:t>
      </w:r>
    </w:p>
    <w:p w:rsidR="00D41CC0" w:rsidRPr="00BE07CE" w:rsidRDefault="00D41CC0"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baseline situation, into which the project will be inserted, is characterized by a strong focus, </w:t>
      </w:r>
      <w:r w:rsidR="008560F9" w:rsidRPr="00BE07CE">
        <w:rPr>
          <w:sz w:val="22"/>
          <w:szCs w:val="22"/>
        </w:rPr>
        <w:t xml:space="preserve">particularly </w:t>
      </w:r>
      <w:r w:rsidRPr="00BE07CE">
        <w:rPr>
          <w:sz w:val="22"/>
          <w:szCs w:val="22"/>
        </w:rPr>
        <w:t>in the programmes of the Department of Agriculture (DA), on food self-sufficiency and the promotion of high value crops</w:t>
      </w:r>
      <w:r w:rsidR="008560F9" w:rsidRPr="00BE07CE">
        <w:rPr>
          <w:sz w:val="22"/>
          <w:szCs w:val="22"/>
        </w:rPr>
        <w:t xml:space="preserve">, with a predominant emphasis on </w:t>
      </w:r>
      <w:r w:rsidRPr="00BE07CE">
        <w:rPr>
          <w:sz w:val="22"/>
          <w:szCs w:val="22"/>
        </w:rPr>
        <w:t xml:space="preserve">lowland areas, and relatively little </w:t>
      </w:r>
      <w:r w:rsidR="008560F9" w:rsidRPr="00BE07CE">
        <w:rPr>
          <w:sz w:val="22"/>
          <w:szCs w:val="22"/>
        </w:rPr>
        <w:t xml:space="preserve">on </w:t>
      </w:r>
      <w:r w:rsidRPr="00BE07CE">
        <w:rPr>
          <w:sz w:val="22"/>
          <w:szCs w:val="22"/>
        </w:rPr>
        <w:t>upland agricultural areas</w:t>
      </w:r>
      <w:r w:rsidR="008560F9" w:rsidRPr="00BE07CE">
        <w:rPr>
          <w:sz w:val="22"/>
          <w:szCs w:val="22"/>
        </w:rPr>
        <w:t xml:space="preserve"> or on </w:t>
      </w:r>
      <w:r w:rsidRPr="00BE07CE">
        <w:rPr>
          <w:sz w:val="22"/>
          <w:szCs w:val="22"/>
        </w:rPr>
        <w:t xml:space="preserve">ABD </w:t>
      </w:r>
      <w:r w:rsidR="008560F9" w:rsidRPr="00BE07CE">
        <w:rPr>
          <w:sz w:val="22"/>
          <w:szCs w:val="22"/>
        </w:rPr>
        <w:t xml:space="preserve">which is mostly </w:t>
      </w:r>
      <w:r w:rsidRPr="00BE07CE">
        <w:rPr>
          <w:sz w:val="22"/>
          <w:szCs w:val="22"/>
        </w:rPr>
        <w:t>located</w:t>
      </w:r>
      <w:r w:rsidR="008560F9" w:rsidRPr="00BE07CE">
        <w:rPr>
          <w:sz w:val="22"/>
          <w:szCs w:val="22"/>
        </w:rPr>
        <w:t xml:space="preserve"> in such areas</w:t>
      </w:r>
      <w:r w:rsidRPr="00BE07CE">
        <w:rPr>
          <w:rStyle w:val="FootnoteReference"/>
          <w:sz w:val="22"/>
          <w:szCs w:val="22"/>
        </w:rPr>
        <w:footnoteReference w:id="21"/>
      </w:r>
      <w:r w:rsidR="008560F9" w:rsidRPr="00BE07CE">
        <w:rPr>
          <w:sz w:val="22"/>
          <w:szCs w:val="22"/>
        </w:rPr>
        <w:t>.</w:t>
      </w:r>
    </w:p>
    <w:p w:rsidR="00CB1BEC" w:rsidRPr="00BE07CE" w:rsidRDefault="00CB1BEC" w:rsidP="008000A5">
      <w:pPr>
        <w:outlineLvl w:val="2"/>
        <w:rPr>
          <w:rFonts w:eastAsia="Calibri"/>
          <w:b/>
          <w:i/>
          <w:sz w:val="22"/>
        </w:rPr>
      </w:pPr>
      <w:bookmarkStart w:id="21" w:name="_Toc428231940"/>
      <w:r w:rsidRPr="00BE07CE">
        <w:rPr>
          <w:rFonts w:eastAsia="Calibri"/>
          <w:b/>
          <w:i/>
          <w:sz w:val="22"/>
        </w:rPr>
        <w:t>Agricultural development initiatives:</w:t>
      </w:r>
      <w:bookmarkEnd w:id="21"/>
    </w:p>
    <w:p w:rsidR="0074577B" w:rsidRPr="00BE07CE" w:rsidRDefault="0074577B"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001B5D0A" w:rsidRPr="00BE07CE">
        <w:rPr>
          <w:sz w:val="22"/>
          <w:szCs w:val="22"/>
        </w:rPr>
        <w:t xml:space="preserve">Department of Agriculture’s </w:t>
      </w:r>
      <w:r w:rsidRPr="00BE07CE">
        <w:rPr>
          <w:b/>
          <w:sz w:val="22"/>
          <w:szCs w:val="22"/>
        </w:rPr>
        <w:t>Agri-Pinoy Rice Program</w:t>
      </w:r>
      <w:r w:rsidR="001B5D0A" w:rsidRPr="00BE07CE">
        <w:rPr>
          <w:sz w:val="22"/>
          <w:szCs w:val="22"/>
        </w:rPr>
        <w:t>,</w:t>
      </w:r>
      <w:r w:rsidRPr="00BE07CE">
        <w:rPr>
          <w:sz w:val="22"/>
          <w:szCs w:val="22"/>
        </w:rPr>
        <w:t xml:space="preserve"> </w:t>
      </w:r>
      <w:r w:rsidR="001B5D0A" w:rsidRPr="00BE07CE">
        <w:rPr>
          <w:sz w:val="22"/>
          <w:szCs w:val="22"/>
        </w:rPr>
        <w:t xml:space="preserve">with an annual budget of </w:t>
      </w:r>
      <w:r w:rsidR="00FE2512" w:rsidRPr="00BE07CE">
        <w:rPr>
          <w:sz w:val="22"/>
          <w:szCs w:val="22"/>
        </w:rPr>
        <w:t xml:space="preserve">more than </w:t>
      </w:r>
      <w:r w:rsidR="001B5D0A" w:rsidRPr="00BE07CE">
        <w:rPr>
          <w:sz w:val="22"/>
          <w:szCs w:val="22"/>
        </w:rPr>
        <w:t>US$60 million</w:t>
      </w:r>
      <w:r w:rsidR="00FE2512" w:rsidRPr="00BE07CE">
        <w:rPr>
          <w:sz w:val="22"/>
          <w:szCs w:val="22"/>
        </w:rPr>
        <w:t>,</w:t>
      </w:r>
      <w:r w:rsidR="001B5D0A" w:rsidRPr="00BE07CE">
        <w:rPr>
          <w:sz w:val="22"/>
          <w:szCs w:val="22"/>
        </w:rPr>
        <w:t xml:space="preserve"> </w:t>
      </w:r>
      <w:r w:rsidRPr="00BE07CE">
        <w:rPr>
          <w:sz w:val="22"/>
          <w:szCs w:val="22"/>
        </w:rPr>
        <w:t xml:space="preserve">is one of the central building blocks of agricultural development </w:t>
      </w:r>
      <w:r w:rsidR="00FE2512" w:rsidRPr="00BE07CE">
        <w:rPr>
          <w:sz w:val="22"/>
          <w:szCs w:val="22"/>
        </w:rPr>
        <w:t xml:space="preserve">within the framework of </w:t>
      </w:r>
      <w:r w:rsidRPr="00BE07CE">
        <w:rPr>
          <w:sz w:val="22"/>
          <w:szCs w:val="22"/>
        </w:rPr>
        <w:t xml:space="preserve">the Philippine </w:t>
      </w:r>
      <w:r w:rsidR="00FE2512" w:rsidRPr="00BE07CE">
        <w:rPr>
          <w:sz w:val="22"/>
          <w:szCs w:val="22"/>
        </w:rPr>
        <w:t xml:space="preserve">Development Plan for 2011-2016 </w:t>
      </w:r>
      <w:r w:rsidRPr="00BE07CE">
        <w:rPr>
          <w:sz w:val="22"/>
          <w:szCs w:val="22"/>
        </w:rPr>
        <w:t xml:space="preserve">and includes several aspects that can be directly leveraged by the GEF intervention. Especially the program’s activities on rice production support for increased resilience as well as the market development services that are supported by the program can be directly linked to the GEF project’s envisioned activities. In its current form, the </w:t>
      </w:r>
      <w:r w:rsidR="00FE2512" w:rsidRPr="00BE07CE">
        <w:rPr>
          <w:sz w:val="22"/>
          <w:szCs w:val="22"/>
        </w:rPr>
        <w:t xml:space="preserve">programme </w:t>
      </w:r>
      <w:r w:rsidRPr="00BE07CE">
        <w:rPr>
          <w:sz w:val="22"/>
          <w:szCs w:val="22"/>
        </w:rPr>
        <w:t xml:space="preserve">does not emphasize </w:t>
      </w:r>
      <w:r w:rsidR="004359B8" w:rsidRPr="00BE07CE">
        <w:rPr>
          <w:sz w:val="22"/>
          <w:szCs w:val="22"/>
        </w:rPr>
        <w:t>ABD</w:t>
      </w:r>
      <w:r w:rsidRPr="00BE07CE">
        <w:rPr>
          <w:sz w:val="22"/>
          <w:szCs w:val="22"/>
        </w:rPr>
        <w:t xml:space="preserve"> and traditional varieties, opening opportunities for the GEF project to supplement existing initiatives and to gear them specifically towards </w:t>
      </w:r>
      <w:r w:rsidR="004359B8" w:rsidRPr="00BE07CE">
        <w:rPr>
          <w:sz w:val="22"/>
          <w:szCs w:val="22"/>
        </w:rPr>
        <w:t>ABD</w:t>
      </w:r>
      <w:r w:rsidRPr="00BE07CE">
        <w:rPr>
          <w:sz w:val="22"/>
          <w:szCs w:val="22"/>
        </w:rPr>
        <w:t xml:space="preserve"> conservation. The indicated in-kind co-financing from the Department of Agriculture will in part be associated with initiatives under th</w:t>
      </w:r>
      <w:r w:rsidR="00FE2512" w:rsidRPr="00BE07CE">
        <w:rPr>
          <w:sz w:val="22"/>
          <w:szCs w:val="22"/>
        </w:rPr>
        <w:t>is programme</w:t>
      </w:r>
      <w:r w:rsidRPr="00BE07CE">
        <w:rPr>
          <w:sz w:val="22"/>
          <w:szCs w:val="22"/>
        </w:rPr>
        <w:t>.</w:t>
      </w:r>
    </w:p>
    <w:p w:rsidR="008D74FE" w:rsidRPr="00BE07CE" w:rsidRDefault="008D74FE" w:rsidP="008D74FE">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 </w:t>
      </w:r>
      <w:r w:rsidR="00CD31A1" w:rsidRPr="00BE07CE">
        <w:rPr>
          <w:sz w:val="22"/>
          <w:szCs w:val="22"/>
        </w:rPr>
        <w:t xml:space="preserve">The DA has also invested in reducing poverty and improving the livelihoods of poor rural women and men in indigenous communities in the upland areas of the Cordillera Administrative Region through its second </w:t>
      </w:r>
      <w:r w:rsidR="00CD31A1" w:rsidRPr="00BE07CE">
        <w:rPr>
          <w:b/>
          <w:sz w:val="22"/>
          <w:szCs w:val="22"/>
        </w:rPr>
        <w:t>Cordillera Highland Agricultural Resource Management project</w:t>
      </w:r>
      <w:r w:rsidR="00CD31A1" w:rsidRPr="00BE07CE">
        <w:rPr>
          <w:b/>
          <w:i/>
          <w:sz w:val="22"/>
          <w:szCs w:val="22"/>
        </w:rPr>
        <w:t xml:space="preserve"> </w:t>
      </w:r>
      <w:r w:rsidR="00CD31A1" w:rsidRPr="00BE07CE">
        <w:rPr>
          <w:sz w:val="22"/>
          <w:szCs w:val="22"/>
        </w:rPr>
        <w:t>(CHARMP2)</w:t>
      </w:r>
      <w:r w:rsidR="00CD31A1" w:rsidRPr="00BE07CE">
        <w:rPr>
          <w:rStyle w:val="FootnoteReference"/>
          <w:sz w:val="22"/>
          <w:szCs w:val="22"/>
        </w:rPr>
        <w:footnoteReference w:id="22"/>
      </w:r>
      <w:r w:rsidR="00CD31A1" w:rsidRPr="00BE07CE">
        <w:rPr>
          <w:sz w:val="22"/>
          <w:szCs w:val="22"/>
        </w:rPr>
        <w:t xml:space="preserve">. CHARMP2 </w:t>
      </w:r>
      <w:r w:rsidR="00BE07CE" w:rsidRPr="00BE07CE">
        <w:rPr>
          <w:sz w:val="22"/>
          <w:szCs w:val="22"/>
        </w:rPr>
        <w:t>targeted</w:t>
      </w:r>
      <w:r w:rsidR="00CD31A1" w:rsidRPr="00BE07CE">
        <w:rPr>
          <w:sz w:val="22"/>
          <w:szCs w:val="22"/>
        </w:rPr>
        <w:t xml:space="preserve"> </w:t>
      </w:r>
      <w:r w:rsidRPr="00BE07CE">
        <w:rPr>
          <w:sz w:val="22"/>
          <w:szCs w:val="22"/>
        </w:rPr>
        <w:t>16 municipalities within Abra, Benguet and Mountain Provinces</w:t>
      </w:r>
      <w:r w:rsidR="00CD31A1" w:rsidRPr="00BE07CE">
        <w:rPr>
          <w:sz w:val="22"/>
          <w:szCs w:val="22"/>
        </w:rPr>
        <w:t xml:space="preserve">, with the </w:t>
      </w:r>
      <w:r w:rsidRPr="00BE07CE">
        <w:rPr>
          <w:sz w:val="22"/>
          <w:szCs w:val="22"/>
        </w:rPr>
        <w:t xml:space="preserve">objectives </w:t>
      </w:r>
      <w:r w:rsidR="00CD31A1" w:rsidRPr="00BE07CE">
        <w:rPr>
          <w:sz w:val="22"/>
          <w:szCs w:val="22"/>
        </w:rPr>
        <w:t xml:space="preserve">of </w:t>
      </w:r>
      <w:r w:rsidRPr="00BE07CE">
        <w:rPr>
          <w:sz w:val="22"/>
          <w:szCs w:val="22"/>
        </w:rPr>
        <w:t>(i) increas</w:t>
      </w:r>
      <w:r w:rsidR="00CD31A1" w:rsidRPr="00BE07CE">
        <w:rPr>
          <w:sz w:val="22"/>
          <w:szCs w:val="22"/>
        </w:rPr>
        <w:t>ing</w:t>
      </w:r>
      <w:r w:rsidRPr="00BE07CE">
        <w:rPr>
          <w:sz w:val="22"/>
          <w:szCs w:val="22"/>
        </w:rPr>
        <w:t xml:space="preserve"> the household income of poor farmers through sustainable agricultural development; and (ii) enhanc</w:t>
      </w:r>
      <w:r w:rsidR="00CD31A1" w:rsidRPr="00BE07CE">
        <w:rPr>
          <w:sz w:val="22"/>
          <w:szCs w:val="22"/>
        </w:rPr>
        <w:t>ing</w:t>
      </w:r>
      <w:r w:rsidRPr="00BE07CE">
        <w:rPr>
          <w:sz w:val="22"/>
          <w:szCs w:val="22"/>
        </w:rPr>
        <w:t xml:space="preserve"> the quality of life of targeted communities by improving land tenure security, food security and watershed conservation. The first phase of the project had provided better access to markets through improved roads and footbridges. This led to greater transportation of available products. Cropping intensity increased and idle areas were developed as a result of the construction and rehabilitation of community irrigation. Agroforestry was also encouraged. </w:t>
      </w:r>
      <w:r w:rsidR="00CD31A1" w:rsidRPr="00BE07CE">
        <w:rPr>
          <w:sz w:val="22"/>
          <w:szCs w:val="22"/>
        </w:rPr>
        <w:t xml:space="preserve">CHARMP2 </w:t>
      </w:r>
      <w:r w:rsidR="00BE07CE" w:rsidRPr="00BE07CE">
        <w:rPr>
          <w:sz w:val="22"/>
          <w:szCs w:val="22"/>
        </w:rPr>
        <w:t>constitutes</w:t>
      </w:r>
      <w:r w:rsidR="00CD31A1" w:rsidRPr="00BE07CE">
        <w:rPr>
          <w:sz w:val="22"/>
          <w:szCs w:val="22"/>
        </w:rPr>
        <w:t xml:space="preserve"> another important element of the baseline, particularly through its support to market access, which is essential for the success of any market-based incentive schemes for ABD conservation; it did not, however, specifically target ABD or associated traditional management systems. </w:t>
      </w:r>
    </w:p>
    <w:p w:rsidR="00C93265" w:rsidRPr="00BE07CE" w:rsidRDefault="00CD31A1" w:rsidP="00C9326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Another element of the baseline that does recognise the importance of traditional varieties is the </w:t>
      </w:r>
      <w:r w:rsidR="008D74FE" w:rsidRPr="00BE07CE">
        <w:rPr>
          <w:sz w:val="22"/>
          <w:szCs w:val="22"/>
        </w:rPr>
        <w:t>US$</w:t>
      </w:r>
      <w:r w:rsidR="00377AD6" w:rsidRPr="00BE07CE">
        <w:rPr>
          <w:sz w:val="22"/>
          <w:szCs w:val="22"/>
        </w:rPr>
        <w:t>291,410</w:t>
      </w:r>
      <w:r w:rsidR="008D74FE" w:rsidRPr="00BE07CE">
        <w:rPr>
          <w:sz w:val="22"/>
          <w:szCs w:val="22"/>
        </w:rPr>
        <w:t xml:space="preserve"> </w:t>
      </w:r>
      <w:r w:rsidR="00C93265" w:rsidRPr="00BE07CE">
        <w:rPr>
          <w:b/>
          <w:sz w:val="22"/>
          <w:szCs w:val="22"/>
        </w:rPr>
        <w:t>Heirloom Rice Project</w:t>
      </w:r>
      <w:r w:rsidRPr="00BE07CE">
        <w:rPr>
          <w:sz w:val="22"/>
          <w:szCs w:val="22"/>
        </w:rPr>
        <w:t>,</w:t>
      </w:r>
      <w:r w:rsidRPr="00BE07CE">
        <w:rPr>
          <w:b/>
          <w:sz w:val="22"/>
          <w:szCs w:val="22"/>
        </w:rPr>
        <w:t xml:space="preserve"> </w:t>
      </w:r>
      <w:r w:rsidRPr="00BE07CE">
        <w:rPr>
          <w:sz w:val="22"/>
          <w:szCs w:val="22"/>
        </w:rPr>
        <w:t xml:space="preserve">which </w:t>
      </w:r>
      <w:r w:rsidR="00C93265" w:rsidRPr="00BE07CE">
        <w:rPr>
          <w:sz w:val="22"/>
          <w:szCs w:val="22"/>
        </w:rPr>
        <w:t xml:space="preserve">is an initiative of Department of Agriculture (DA) and the International Rice Research Institute (IRRI) to enhance the productivity and enrich the legacy of heirloom or traditional rice through empowered communities in </w:t>
      </w:r>
      <w:r w:rsidR="00BE07CE" w:rsidRPr="00BE07CE">
        <w:rPr>
          <w:sz w:val="22"/>
          <w:szCs w:val="22"/>
        </w:rPr>
        <w:t>unfavourable</w:t>
      </w:r>
      <w:r w:rsidR="00C93265" w:rsidRPr="00BE07CE">
        <w:rPr>
          <w:sz w:val="22"/>
          <w:szCs w:val="22"/>
        </w:rPr>
        <w:t xml:space="preserve"> rice-based ecosystems</w:t>
      </w:r>
      <w:r w:rsidR="00C93265" w:rsidRPr="00BE07CE">
        <w:rPr>
          <w:rStyle w:val="FootnoteReference"/>
          <w:sz w:val="22"/>
          <w:szCs w:val="22"/>
        </w:rPr>
        <w:footnoteReference w:id="23"/>
      </w:r>
      <w:r w:rsidR="00C93265" w:rsidRPr="00BE07CE">
        <w:rPr>
          <w:sz w:val="22"/>
          <w:szCs w:val="22"/>
        </w:rPr>
        <w:t>. The objectives of the project are to: characterize existing heirloom or traditional varieties or landraces and modern climate-resilient varieties in selected provinces into varietal products; improve resistance to disease and tolerance of environmental stresses of selected heirloom varieties; enhance local capacity and enterprise-building in farming communities and identify opportunities for adding value and creating market linkages for heirloom or traditional rice varieties. The project sites are in Cordillera Administrative region in the North Luzon and the Arakan Valley, North Cotabato in South Philippines.</w:t>
      </w:r>
      <w:r w:rsidRPr="00BE07CE">
        <w:rPr>
          <w:sz w:val="22"/>
          <w:szCs w:val="22"/>
        </w:rPr>
        <w:t xml:space="preserve"> The Heirloom Rice Project is however rice-specific and does not have the broad and integrated focus of the present project on whole farming systems, agroecosystems and landscapes. </w:t>
      </w:r>
    </w:p>
    <w:p w:rsidR="00EB1DAA" w:rsidRPr="00BE07CE" w:rsidRDefault="00EB1DAA"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b/>
          <w:sz w:val="22"/>
          <w:szCs w:val="22"/>
        </w:rPr>
        <w:t xml:space="preserve">Upland Rice Development </w:t>
      </w:r>
      <w:r w:rsidR="00BE07CE" w:rsidRPr="00BE07CE">
        <w:rPr>
          <w:b/>
          <w:sz w:val="22"/>
          <w:szCs w:val="22"/>
        </w:rPr>
        <w:t>Program</w:t>
      </w:r>
      <w:r w:rsidRPr="00BE07CE">
        <w:rPr>
          <w:sz w:val="22"/>
          <w:szCs w:val="22"/>
        </w:rPr>
        <w:t xml:space="preserve"> 2011-</w:t>
      </w:r>
      <w:r w:rsidR="00EB24BD" w:rsidRPr="00BE07CE">
        <w:rPr>
          <w:sz w:val="22"/>
          <w:szCs w:val="22"/>
        </w:rPr>
        <w:t>2016,</w:t>
      </w:r>
      <w:r w:rsidR="00FF54E1" w:rsidRPr="00BE07CE">
        <w:rPr>
          <w:sz w:val="22"/>
          <w:szCs w:val="22"/>
        </w:rPr>
        <w:t xml:space="preserve"> with a budget of around US$226,000, </w:t>
      </w:r>
      <w:r w:rsidRPr="00BE07CE">
        <w:rPr>
          <w:sz w:val="22"/>
          <w:szCs w:val="22"/>
        </w:rPr>
        <w:t>is a community-based project and mainly relies on the farmer’s knowledge, particularly on the production aspects of traditional rice varieties. It aims to promote sustainable farming systems and practices in the upland farming communities that will help farmers increase their yields and income; develop a sustainable models of locally organized Community-based Seed Banks (CSB) and a viable seed production system; develop the capacities of LGUs and Upland Farmer Organizations in the implementation of Upland Rice Development Program; develop sustainable institutional collaboration and support in the planning and implementation of development program and interventions; and create and manage a data-based system in upland rice production in support to program planning and formulation of interventions and strategies. The overall goal of the programme is to augment the country’s rice supply and ensure food sufficiency of the upland farming communities.</w:t>
      </w:r>
    </w:p>
    <w:p w:rsidR="00A6617B" w:rsidRPr="00BE07CE" w:rsidRDefault="00A6617B" w:rsidP="00A661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Another relevant development is the intensifying attention to organic food products and corresponding agricultural practices. In 2010, the Government of the Philippines enacted the Philippines Act on Organic Agriculture (Rep Act 10068) and later launched the related </w:t>
      </w:r>
      <w:r w:rsidRPr="00BE07CE">
        <w:rPr>
          <w:b/>
          <w:sz w:val="22"/>
          <w:szCs w:val="22"/>
        </w:rPr>
        <w:t>National Organic Agriculture Program (NOAP 2012-2016)</w:t>
      </w:r>
      <w:r w:rsidRPr="00BE07CE">
        <w:rPr>
          <w:sz w:val="22"/>
          <w:szCs w:val="22"/>
        </w:rPr>
        <w:t xml:space="preserve"> with the objective that at least 5% of the country’s agricultural farm areas practice organic farming by 2016. A minimum of 2% of the Department of Agriculture’s annual budget are earmarked for the implementation of NOAP. While not specifically targeting the conservation of </w:t>
      </w:r>
      <w:r w:rsidR="004359B8" w:rsidRPr="00BE07CE">
        <w:rPr>
          <w:sz w:val="22"/>
          <w:szCs w:val="22"/>
        </w:rPr>
        <w:t>ABD</w:t>
      </w:r>
      <w:r w:rsidRPr="00BE07CE">
        <w:rPr>
          <w:sz w:val="22"/>
          <w:szCs w:val="22"/>
        </w:rPr>
        <w:t xml:space="preserve">, the goals and mechanisms of the NOAP are complementary to the objectives of the proposed GEF project. The NOAP foundational support to premium market for organic food products yields crucial input for the market-based activities envisioned under component 2 of the GEF project. In addition, initial experiences with the certification of organic products under the NOAP will be of great value to inform the GEF project’s certification activities. </w:t>
      </w:r>
    </w:p>
    <w:p w:rsidR="00A6617B" w:rsidRPr="00BE07CE" w:rsidRDefault="00A6617B" w:rsidP="00A661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Ifugao PLGU also achieved considerable progress in starting an organic agriculture program. It recently received a recognition award of PhP3 million (US$70,000) from the DA for its advocacy efforts among its municipalities. South Cotabato has also recently proclaimed passed organic agriculture ordinance for which it allotted PhP5 million (US$ 200,000) for the initial years of operations. South Cotabato will be hosting the 2015 National Organic Agriculture Conference partly in recognition of its efforts to promote OA actively. The Province in collaboration with the Municipality of Lake Sebu also leads a major effort to maintain the environmental integrity of the Lake Sebu itself.</w:t>
      </w:r>
    </w:p>
    <w:p w:rsidR="00FA4630" w:rsidRPr="00BE07CE" w:rsidRDefault="00FA4630" w:rsidP="00FA4630">
      <w:pPr>
        <w:outlineLvl w:val="2"/>
        <w:rPr>
          <w:rFonts w:eastAsia="Calibri"/>
          <w:b/>
          <w:i/>
          <w:sz w:val="22"/>
        </w:rPr>
      </w:pPr>
      <w:bookmarkStart w:id="22" w:name="_Toc428231941"/>
      <w:r w:rsidRPr="00BE07CE">
        <w:rPr>
          <w:rFonts w:eastAsia="Calibri"/>
          <w:b/>
          <w:i/>
          <w:sz w:val="22"/>
        </w:rPr>
        <w:t>Agricultural products and value chains</w:t>
      </w:r>
      <w:bookmarkEnd w:id="22"/>
    </w:p>
    <w:p w:rsidR="00FA4630" w:rsidRPr="00BE07CE" w:rsidRDefault="00FA4630" w:rsidP="00FA463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Department of Trade and Industry (DTI) assists in promoting agricultural commodities that are part of national investment priorities. Particular attention has been given recently to commodities requiring major processing such as coffee and tinalak (cloth woven from abaca or Manila hemp, among others). It is establishing the system for Geographic Indicators: tanoak from abaca, which is produced in South </w:t>
      </w:r>
      <w:r w:rsidR="00EB24BD" w:rsidRPr="00BE07CE">
        <w:rPr>
          <w:sz w:val="22"/>
          <w:szCs w:val="22"/>
        </w:rPr>
        <w:t>Cotabato,</w:t>
      </w:r>
      <w:r w:rsidRPr="00BE07CE">
        <w:rPr>
          <w:sz w:val="22"/>
          <w:szCs w:val="22"/>
        </w:rPr>
        <w:t xml:space="preserve"> is being a considered as one of the top 10 commodities to be covered by this system. The DTI is also tasked to implement a recently enacted law requiring the establishment of Negosyo Centres</w:t>
      </w:r>
      <w:r w:rsidR="00517D18" w:rsidRPr="00BE07CE">
        <w:rPr>
          <w:sz w:val="22"/>
          <w:szCs w:val="22"/>
        </w:rPr>
        <w:t xml:space="preserve"> (</w:t>
      </w:r>
      <w:r w:rsidRPr="00BE07CE">
        <w:rPr>
          <w:sz w:val="22"/>
          <w:szCs w:val="22"/>
        </w:rPr>
        <w:t>Business services centres) in each town which will serve as one-stop service centres for local micro, small and medium industries.</w:t>
      </w:r>
    </w:p>
    <w:p w:rsidR="001915B0" w:rsidRPr="00BE07CE" w:rsidRDefault="001915B0" w:rsidP="00FA463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There is also a solid and diverse baseline of activity, involving both public and private sector actors, in support of market-based incentives for the maintenance of ABD. The various ABD-related </w:t>
      </w:r>
      <w:r w:rsidR="00EB24BD" w:rsidRPr="00BE07CE">
        <w:rPr>
          <w:sz w:val="22"/>
          <w:szCs w:val="22"/>
        </w:rPr>
        <w:t>Eco labels</w:t>
      </w:r>
      <w:r w:rsidRPr="00BE07CE">
        <w:rPr>
          <w:sz w:val="22"/>
          <w:szCs w:val="22"/>
        </w:rPr>
        <w:t xml:space="preserve"> that are in existence to date, and with which the project may work, are summarized in </w:t>
      </w:r>
      <w:r w:rsidR="00D71A57" w:rsidRPr="00BE07CE">
        <w:rPr>
          <w:sz w:val="22"/>
          <w:szCs w:val="22"/>
        </w:rPr>
        <w:fldChar w:fldCharType="begin"/>
      </w:r>
      <w:r w:rsidRPr="00BE07CE">
        <w:rPr>
          <w:sz w:val="22"/>
          <w:szCs w:val="22"/>
        </w:rPr>
        <w:instrText xml:space="preserve"> REF _Ref414966401 \r \h </w:instrText>
      </w:r>
      <w:r w:rsidR="00D71A57" w:rsidRPr="00BE07CE">
        <w:rPr>
          <w:sz w:val="22"/>
          <w:szCs w:val="22"/>
        </w:rPr>
      </w:r>
      <w:r w:rsidR="00D71A57" w:rsidRPr="00BE07CE">
        <w:rPr>
          <w:sz w:val="22"/>
          <w:szCs w:val="22"/>
        </w:rPr>
        <w:fldChar w:fldCharType="separate"/>
      </w:r>
      <w:r w:rsidR="001C3ACC" w:rsidRPr="00BE07CE">
        <w:rPr>
          <w:sz w:val="22"/>
          <w:szCs w:val="22"/>
        </w:rPr>
        <w:t>APPENDIX 13</w:t>
      </w:r>
      <w:r w:rsidR="00D71A57" w:rsidRPr="00BE07CE">
        <w:rPr>
          <w:sz w:val="22"/>
          <w:szCs w:val="22"/>
        </w:rPr>
        <w:fldChar w:fldCharType="end"/>
      </w:r>
      <w:r w:rsidRPr="00BE07CE">
        <w:rPr>
          <w:sz w:val="22"/>
          <w:szCs w:val="22"/>
        </w:rPr>
        <w:t>.</w:t>
      </w:r>
    </w:p>
    <w:p w:rsidR="00CB1BEC" w:rsidRPr="00BE07CE" w:rsidRDefault="00B4020A" w:rsidP="008000A5">
      <w:pPr>
        <w:outlineLvl w:val="2"/>
        <w:rPr>
          <w:rFonts w:eastAsia="Calibri"/>
          <w:b/>
          <w:i/>
          <w:sz w:val="22"/>
        </w:rPr>
      </w:pPr>
      <w:bookmarkStart w:id="23" w:name="_Toc428231942"/>
      <w:r w:rsidRPr="00BE07CE">
        <w:rPr>
          <w:rFonts w:eastAsia="Calibri"/>
          <w:b/>
          <w:i/>
          <w:sz w:val="22"/>
        </w:rPr>
        <w:t>Natural resource management and f</w:t>
      </w:r>
      <w:r w:rsidR="00CB1BEC" w:rsidRPr="00BE07CE">
        <w:rPr>
          <w:rFonts w:eastAsia="Calibri"/>
          <w:b/>
          <w:i/>
          <w:sz w:val="22"/>
        </w:rPr>
        <w:t>orestry development</w:t>
      </w:r>
      <w:bookmarkEnd w:id="23"/>
    </w:p>
    <w:p w:rsidR="004B590F" w:rsidRPr="00BE07CE" w:rsidRDefault="004B590F"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proposed project sites largely form part of headwaters of river basins considered as national priority by the DENR, which </w:t>
      </w:r>
      <w:r w:rsidR="00B4020A" w:rsidRPr="00BE07CE">
        <w:rPr>
          <w:sz w:val="22"/>
          <w:szCs w:val="22"/>
        </w:rPr>
        <w:t xml:space="preserve">carrying out </w:t>
      </w:r>
      <w:r w:rsidRPr="00BE07CE">
        <w:rPr>
          <w:sz w:val="22"/>
          <w:szCs w:val="22"/>
        </w:rPr>
        <w:t xml:space="preserve">major </w:t>
      </w:r>
      <w:r w:rsidR="00B4020A" w:rsidRPr="00BE07CE">
        <w:rPr>
          <w:sz w:val="22"/>
          <w:szCs w:val="22"/>
        </w:rPr>
        <w:t>investments in natural resource management</w:t>
      </w:r>
      <w:r w:rsidRPr="00BE07CE">
        <w:rPr>
          <w:sz w:val="22"/>
          <w:szCs w:val="22"/>
        </w:rPr>
        <w:t xml:space="preserve"> and forestry development.</w:t>
      </w:r>
      <w:r w:rsidR="00517D18" w:rsidRPr="00BE07CE">
        <w:rPr>
          <w:sz w:val="22"/>
          <w:szCs w:val="22"/>
        </w:rPr>
        <w:t xml:space="preserve"> </w:t>
      </w:r>
    </w:p>
    <w:p w:rsidR="004B590F" w:rsidRPr="00BE07CE" w:rsidRDefault="004B590F"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w:t>
      </w:r>
      <w:r w:rsidR="00B4020A" w:rsidRPr="00BE07CE">
        <w:rPr>
          <w:sz w:val="22"/>
          <w:szCs w:val="22"/>
        </w:rPr>
        <w:t xml:space="preserve">he US$154 million </w:t>
      </w:r>
      <w:r w:rsidR="00B4020A" w:rsidRPr="00BE07CE">
        <w:rPr>
          <w:b/>
          <w:sz w:val="22"/>
          <w:szCs w:val="22"/>
        </w:rPr>
        <w:t xml:space="preserve">Integrated Natural Resources and Environment Management </w:t>
      </w:r>
      <w:r w:rsidR="00663136" w:rsidRPr="00BE07CE">
        <w:rPr>
          <w:b/>
          <w:sz w:val="22"/>
          <w:szCs w:val="22"/>
        </w:rPr>
        <w:t xml:space="preserve">(INREM) </w:t>
      </w:r>
      <w:r w:rsidR="00B4020A" w:rsidRPr="00BE07CE">
        <w:rPr>
          <w:b/>
          <w:sz w:val="22"/>
          <w:szCs w:val="22"/>
        </w:rPr>
        <w:t>Project</w:t>
      </w:r>
      <w:r w:rsidR="00B4020A" w:rsidRPr="00BE07CE">
        <w:rPr>
          <w:sz w:val="22"/>
          <w:szCs w:val="22"/>
        </w:rPr>
        <w:t xml:space="preserve"> (supported in part by a US$20 million loan from IFAD</w:t>
      </w:r>
      <w:r w:rsidR="00B4020A" w:rsidRPr="00BE07CE">
        <w:rPr>
          <w:rStyle w:val="FootnoteReference"/>
          <w:sz w:val="22"/>
          <w:szCs w:val="22"/>
        </w:rPr>
        <w:footnoteReference w:id="24"/>
      </w:r>
      <w:r w:rsidR="00B4020A" w:rsidRPr="00BE07CE">
        <w:rPr>
          <w:sz w:val="22"/>
          <w:szCs w:val="22"/>
        </w:rPr>
        <w:t xml:space="preserve">), </w:t>
      </w:r>
      <w:r w:rsidRPr="00BE07CE">
        <w:rPr>
          <w:sz w:val="22"/>
          <w:szCs w:val="22"/>
        </w:rPr>
        <w:t xml:space="preserve">will aim to reduce and reverse environmental degradation in river basins and improve livelihoods through the provision of ecosystem and biodiversity services, with a focus on river basin/watershed management and investment planning; smallholder, commercial and institutional investments; and capacity strengthening for river basin management. </w:t>
      </w:r>
    </w:p>
    <w:p w:rsidR="00663136" w:rsidRPr="00BE07CE" w:rsidRDefault="00B40576" w:rsidP="00F969C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004B590F" w:rsidRPr="00BE07CE">
        <w:rPr>
          <w:b/>
          <w:sz w:val="22"/>
          <w:szCs w:val="22"/>
        </w:rPr>
        <w:t>National Greening Program</w:t>
      </w:r>
      <w:r w:rsidR="004B590F" w:rsidRPr="00BE07CE">
        <w:rPr>
          <w:sz w:val="22"/>
          <w:szCs w:val="22"/>
        </w:rPr>
        <w:t xml:space="preserve"> (NGP)</w:t>
      </w:r>
      <w:r w:rsidRPr="00BE07CE">
        <w:rPr>
          <w:rStyle w:val="FootnoteReference"/>
          <w:sz w:val="22"/>
          <w:szCs w:val="22"/>
        </w:rPr>
        <w:footnoteReference w:id="25"/>
      </w:r>
      <w:r w:rsidR="006F13DE" w:rsidRPr="00BE07CE">
        <w:rPr>
          <w:sz w:val="22"/>
          <w:szCs w:val="22"/>
        </w:rPr>
        <w:t>, which involves</w:t>
      </w:r>
      <w:r w:rsidRPr="00BE07CE">
        <w:rPr>
          <w:sz w:val="22"/>
          <w:szCs w:val="22"/>
        </w:rPr>
        <w:t xml:space="preserve"> the Departments of Agriculture, Agrarian Reform and DENR, is providing start-up technical and financial support for reforestation to LGUs and community organizations in on-site reforestation programs in degraded areas identified by communities and LGUs (reflecting its cross-sector nature, half of the targeted trees to be planted under the program are forest tree species intended for timber production and protection, and half are agroforestry species). </w:t>
      </w:r>
      <w:r w:rsidR="00F969C7" w:rsidRPr="00BE07CE">
        <w:rPr>
          <w:sz w:val="22"/>
          <w:szCs w:val="22"/>
        </w:rPr>
        <w:t xml:space="preserve">Between 2010 and 2013, the budget allocation for the NGP grew by an average of 77% annually percent, reaching a total of US$127,832,000 in 2013. </w:t>
      </w:r>
    </w:p>
    <w:p w:rsidR="00FA4630" w:rsidRPr="00BE07CE" w:rsidRDefault="00663136"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DENR is also investing in forestry development, through the </w:t>
      </w:r>
      <w:r w:rsidRPr="00BE07CE">
        <w:rPr>
          <w:b/>
          <w:sz w:val="22"/>
          <w:szCs w:val="22"/>
        </w:rPr>
        <w:t>National Forest Program Facility</w:t>
      </w:r>
      <w:r w:rsidRPr="00BE07CE">
        <w:rPr>
          <w:sz w:val="22"/>
          <w:szCs w:val="22"/>
        </w:rPr>
        <w:t xml:space="preserve">, which is assisting the country in strengthening the implementation of its Community Based Forest Management (CBFM) Strategy. </w:t>
      </w:r>
    </w:p>
    <w:p w:rsidR="00663136" w:rsidRPr="00BE07CE" w:rsidRDefault="00663136"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DENR, with JICA support, is also implementing the ten-year </w:t>
      </w:r>
      <w:r w:rsidR="00D77CD2" w:rsidRPr="00BE07CE">
        <w:rPr>
          <w:sz w:val="22"/>
          <w:szCs w:val="22"/>
        </w:rPr>
        <w:t xml:space="preserve">(2013-2023) </w:t>
      </w:r>
      <w:r w:rsidRPr="00BE07CE">
        <w:rPr>
          <w:b/>
          <w:sz w:val="22"/>
          <w:szCs w:val="22"/>
        </w:rPr>
        <w:t>Forestland Management Project</w:t>
      </w:r>
      <w:r w:rsidRPr="00BE07CE">
        <w:rPr>
          <w:sz w:val="22"/>
          <w:szCs w:val="22"/>
        </w:rPr>
        <w:t xml:space="preserve"> (FMP)</w:t>
      </w:r>
      <w:r w:rsidR="00331820" w:rsidRPr="00BE07CE">
        <w:rPr>
          <w:rStyle w:val="FootnoteReference"/>
          <w:sz w:val="22"/>
          <w:szCs w:val="22"/>
        </w:rPr>
        <w:footnoteReference w:id="26"/>
      </w:r>
      <w:r w:rsidR="00D77CD2" w:rsidRPr="00BE07CE">
        <w:rPr>
          <w:sz w:val="22"/>
          <w:szCs w:val="22"/>
        </w:rPr>
        <w:t xml:space="preserve">, with a total budget of around US$26,974,000. This </w:t>
      </w:r>
      <w:r w:rsidRPr="00BE07CE">
        <w:rPr>
          <w:sz w:val="22"/>
          <w:szCs w:val="22"/>
        </w:rPr>
        <w:t xml:space="preserve">aims to strengthen forestland management in three critical river basins through the implementation of collaborative and comprehensive CBFM strategies: the FMP aims to rehabilitate degraded forestlands in three critical river basins, improve forest conservation and socio-economic conditions of affected communities, contribute to disaster risk mitigation efforts in vulnerable areas and strengthen forestland management through community-based management strategies (empowering people's organizations, securing land tenure rights, enterprise development for food security and income and the </w:t>
      </w:r>
      <w:r w:rsidR="00331820" w:rsidRPr="00BE07CE">
        <w:rPr>
          <w:sz w:val="22"/>
          <w:szCs w:val="22"/>
        </w:rPr>
        <w:t>d</w:t>
      </w:r>
      <w:r w:rsidRPr="00BE07CE">
        <w:rPr>
          <w:sz w:val="22"/>
          <w:szCs w:val="22"/>
        </w:rPr>
        <w:t>evelopment, conservation, protection and sustainable use of forestland resources.</w:t>
      </w:r>
    </w:p>
    <w:p w:rsidR="00B40576" w:rsidRPr="00BE07CE" w:rsidRDefault="00B40576"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These initiatives of central Government are </w:t>
      </w:r>
      <w:r w:rsidR="000D186D" w:rsidRPr="00BE07CE">
        <w:rPr>
          <w:sz w:val="22"/>
          <w:szCs w:val="22"/>
        </w:rPr>
        <w:t>complemented by LGU pro</w:t>
      </w:r>
      <w:r w:rsidR="006F13DE" w:rsidRPr="00BE07CE">
        <w:rPr>
          <w:sz w:val="22"/>
          <w:szCs w:val="22"/>
        </w:rPr>
        <w:t xml:space="preserve">grammes: for example, </w:t>
      </w:r>
      <w:r w:rsidRPr="00BE07CE">
        <w:rPr>
          <w:sz w:val="22"/>
          <w:szCs w:val="22"/>
        </w:rPr>
        <w:t xml:space="preserve">South Cotabato PLGU is investing heavily in on-farm agroforestry promotion to support protection of the remaining forests in </w:t>
      </w:r>
      <w:r w:rsidR="000D186D" w:rsidRPr="00BE07CE">
        <w:rPr>
          <w:sz w:val="22"/>
          <w:szCs w:val="22"/>
        </w:rPr>
        <w:t xml:space="preserve">the </w:t>
      </w:r>
      <w:r w:rsidRPr="00BE07CE">
        <w:rPr>
          <w:sz w:val="22"/>
          <w:szCs w:val="22"/>
        </w:rPr>
        <w:t>Lake Sebu</w:t>
      </w:r>
      <w:r w:rsidR="000D186D" w:rsidRPr="00BE07CE">
        <w:rPr>
          <w:sz w:val="22"/>
          <w:szCs w:val="22"/>
        </w:rPr>
        <w:t xml:space="preserve"> area</w:t>
      </w:r>
      <w:r w:rsidRPr="00BE07CE">
        <w:rPr>
          <w:sz w:val="22"/>
          <w:szCs w:val="22"/>
        </w:rPr>
        <w:t xml:space="preserve">. </w:t>
      </w:r>
      <w:r w:rsidR="00331820" w:rsidRPr="00BE07CE">
        <w:rPr>
          <w:sz w:val="22"/>
          <w:szCs w:val="22"/>
        </w:rPr>
        <w:t xml:space="preserve">In the Cordillera Administrative Region, the DA CHARM Project initiated an “Evergreen Covenant” system for reforestation that </w:t>
      </w:r>
      <w:r w:rsidR="00EB24BD" w:rsidRPr="00BE07CE">
        <w:rPr>
          <w:sz w:val="22"/>
          <w:szCs w:val="22"/>
        </w:rPr>
        <w:t>involves</w:t>
      </w:r>
      <w:r w:rsidR="00331820" w:rsidRPr="00BE07CE">
        <w:rPr>
          <w:sz w:val="22"/>
          <w:szCs w:val="22"/>
        </w:rPr>
        <w:t xml:space="preserve"> the LGU, p</w:t>
      </w:r>
      <w:r w:rsidR="006F5CCC" w:rsidRPr="00BE07CE">
        <w:rPr>
          <w:sz w:val="22"/>
          <w:szCs w:val="22"/>
        </w:rPr>
        <w:t>articularly the Provincial LGUs</w:t>
      </w:r>
      <w:r w:rsidR="00331820" w:rsidRPr="00BE07CE">
        <w:rPr>
          <w:sz w:val="22"/>
          <w:szCs w:val="22"/>
        </w:rPr>
        <w:t xml:space="preserve"> in a more intensive way.</w:t>
      </w:r>
    </w:p>
    <w:p w:rsidR="00517D18" w:rsidRPr="00BE07CE" w:rsidRDefault="004B590F"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Reforestation programs </w:t>
      </w:r>
      <w:r w:rsidR="00B40576" w:rsidRPr="00BE07CE">
        <w:rPr>
          <w:sz w:val="22"/>
          <w:szCs w:val="22"/>
        </w:rPr>
        <w:t xml:space="preserve">in </w:t>
      </w:r>
      <w:r w:rsidRPr="00BE07CE">
        <w:rPr>
          <w:sz w:val="22"/>
          <w:szCs w:val="22"/>
        </w:rPr>
        <w:t xml:space="preserve">the past have </w:t>
      </w:r>
      <w:r w:rsidR="00B40576" w:rsidRPr="00BE07CE">
        <w:rPr>
          <w:sz w:val="22"/>
          <w:szCs w:val="22"/>
        </w:rPr>
        <w:t>tended to be</w:t>
      </w:r>
      <w:r w:rsidRPr="00BE07CE">
        <w:rPr>
          <w:sz w:val="22"/>
          <w:szCs w:val="22"/>
        </w:rPr>
        <w:t xml:space="preserve"> marked by lack of technical sustainability</w:t>
      </w:r>
      <w:r w:rsidR="00B40576" w:rsidRPr="00BE07CE">
        <w:rPr>
          <w:sz w:val="22"/>
          <w:szCs w:val="22"/>
        </w:rPr>
        <w:t xml:space="preserve"> associated with p</w:t>
      </w:r>
      <w:r w:rsidRPr="00BE07CE">
        <w:rPr>
          <w:sz w:val="22"/>
          <w:szCs w:val="22"/>
        </w:rPr>
        <w:t>oor on</w:t>
      </w:r>
      <w:r w:rsidR="00B40576" w:rsidRPr="00BE07CE">
        <w:rPr>
          <w:sz w:val="22"/>
          <w:szCs w:val="22"/>
        </w:rPr>
        <w:t>-</w:t>
      </w:r>
      <w:r w:rsidRPr="00BE07CE">
        <w:rPr>
          <w:sz w:val="22"/>
          <w:szCs w:val="22"/>
        </w:rPr>
        <w:t>site planning</w:t>
      </w:r>
      <w:r w:rsidR="00B40576" w:rsidRPr="00BE07CE">
        <w:rPr>
          <w:sz w:val="22"/>
          <w:szCs w:val="22"/>
        </w:rPr>
        <w:t xml:space="preserve">, inadequate </w:t>
      </w:r>
      <w:r w:rsidRPr="00BE07CE">
        <w:rPr>
          <w:sz w:val="22"/>
          <w:szCs w:val="22"/>
        </w:rPr>
        <w:t xml:space="preserve">species </w:t>
      </w:r>
      <w:r w:rsidR="00B40576" w:rsidRPr="00BE07CE">
        <w:rPr>
          <w:sz w:val="22"/>
          <w:szCs w:val="22"/>
        </w:rPr>
        <w:t xml:space="preserve">choices </w:t>
      </w:r>
      <w:r w:rsidRPr="00BE07CE">
        <w:rPr>
          <w:sz w:val="22"/>
          <w:szCs w:val="22"/>
        </w:rPr>
        <w:t xml:space="preserve">and </w:t>
      </w:r>
      <w:r w:rsidR="00B40576" w:rsidRPr="00BE07CE">
        <w:rPr>
          <w:sz w:val="22"/>
          <w:szCs w:val="22"/>
        </w:rPr>
        <w:t xml:space="preserve">delays in </w:t>
      </w:r>
      <w:r w:rsidRPr="00BE07CE">
        <w:rPr>
          <w:sz w:val="22"/>
          <w:szCs w:val="22"/>
        </w:rPr>
        <w:t>fund</w:t>
      </w:r>
      <w:r w:rsidR="00B40576" w:rsidRPr="00BE07CE">
        <w:rPr>
          <w:sz w:val="22"/>
          <w:szCs w:val="22"/>
        </w:rPr>
        <w:t>ing flows. More recently, reforestation plans have focused on increasing the proportion of on farm agroforestry, use of indigenous species and greater involvement of LGUs.</w:t>
      </w:r>
      <w:r w:rsidR="00663136" w:rsidRPr="00BE07CE">
        <w:rPr>
          <w:sz w:val="22"/>
          <w:szCs w:val="22"/>
        </w:rPr>
        <w:t xml:space="preserve"> </w:t>
      </w:r>
    </w:p>
    <w:p w:rsidR="00517D18" w:rsidRPr="00BE07CE" w:rsidRDefault="00517D18"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the Cordillera Administrative Region (CAR), where the Ifugao rice terraces are located, there is increasing attention to “go back to the basics” and support existing indigenous forest management systems that have been maintained for centuries by indigenous peoples. Sustaining the systems has been a challenge lately because of increasing populations and changing preferences. The DENR and the NCIP have agreed to help strengthen these systems as well as for the DENR to recognize them as legitimate, decentralized forms of forest governance. Once fully recognized, indigenous governance will govern their protection and management with continuing support from government.</w:t>
      </w:r>
    </w:p>
    <w:p w:rsidR="006F5CCC" w:rsidRPr="00BE07CE" w:rsidRDefault="00663136"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Still lacking</w:t>
      </w:r>
      <w:r w:rsidR="00517D18" w:rsidRPr="00BE07CE">
        <w:rPr>
          <w:sz w:val="22"/>
          <w:szCs w:val="22"/>
        </w:rPr>
        <w:t xml:space="preserve"> in all of these initiatives</w:t>
      </w:r>
      <w:r w:rsidRPr="00BE07CE">
        <w:rPr>
          <w:sz w:val="22"/>
          <w:szCs w:val="22"/>
        </w:rPr>
        <w:t>, however</w:t>
      </w:r>
      <w:r w:rsidR="00517D18" w:rsidRPr="00BE07CE">
        <w:rPr>
          <w:sz w:val="22"/>
          <w:szCs w:val="22"/>
        </w:rPr>
        <w:t>,</w:t>
      </w:r>
      <w:r w:rsidRPr="00BE07CE">
        <w:rPr>
          <w:sz w:val="22"/>
          <w:szCs w:val="22"/>
        </w:rPr>
        <w:t xml:space="preserve"> is an adequate recognition in these initiatives of the value and importance of ABD and the traditional management systems in which it occurs, and the integration of the forestry and agroforestry management models that are promoted with the traditional management practices (including off-farm elements) in such a way as to support the conservation of ABD.</w:t>
      </w:r>
    </w:p>
    <w:p w:rsidR="00B40576" w:rsidRPr="00BE07CE" w:rsidRDefault="006F5CCC" w:rsidP="008000A5">
      <w:pPr>
        <w:outlineLvl w:val="2"/>
        <w:rPr>
          <w:rFonts w:eastAsia="Calibri"/>
          <w:b/>
          <w:i/>
          <w:sz w:val="22"/>
        </w:rPr>
      </w:pPr>
      <w:bookmarkStart w:id="24" w:name="_Toc428231943"/>
      <w:r w:rsidRPr="00BE07CE">
        <w:rPr>
          <w:rFonts w:eastAsia="Calibri"/>
          <w:b/>
          <w:i/>
          <w:sz w:val="22"/>
        </w:rPr>
        <w:t>Livelihood alternatives</w:t>
      </w:r>
      <w:bookmarkEnd w:id="24"/>
      <w:r w:rsidR="00663136" w:rsidRPr="00BE07CE">
        <w:rPr>
          <w:rFonts w:eastAsia="Calibri"/>
          <w:b/>
          <w:i/>
          <w:sz w:val="22"/>
        </w:rPr>
        <w:t xml:space="preserve"> </w:t>
      </w:r>
    </w:p>
    <w:p w:rsidR="00427185" w:rsidRPr="00BE07CE" w:rsidRDefault="00427185" w:rsidP="0042718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 number of municipalities in the priority provinces envision the promotion of ecotourism. There is a desire to promote sustainable agriculture as one of the pillars of the envisioned ecotourism. There is recognition of (and emotional attachment to) the cultural importance of traditional varieties of rice and other indigenous species in their places.  However, the actual investment programs and activities, at least under the LGU agriculture sector, tend to follow the same pattern of activities promoted by regular national programs such as the promotion of </w:t>
      </w:r>
      <w:r w:rsidR="004359B8" w:rsidRPr="00BE07CE">
        <w:rPr>
          <w:sz w:val="22"/>
          <w:szCs w:val="22"/>
        </w:rPr>
        <w:t xml:space="preserve">HYVs </w:t>
      </w:r>
      <w:r w:rsidRPr="00BE07CE">
        <w:rPr>
          <w:sz w:val="22"/>
          <w:szCs w:val="22"/>
        </w:rPr>
        <w:t>with the corresponding use of agricultural chemicals.</w:t>
      </w:r>
      <w:r w:rsidR="008D74FE" w:rsidRPr="00BE07CE">
        <w:rPr>
          <w:sz w:val="22"/>
          <w:szCs w:val="22"/>
        </w:rPr>
        <w:t xml:space="preserve"> </w:t>
      </w:r>
      <w:r w:rsidRPr="00BE07CE">
        <w:rPr>
          <w:sz w:val="22"/>
          <w:szCs w:val="22"/>
        </w:rPr>
        <w:t xml:space="preserve">Safety nets to address the rapid influx of GMOs in some areas are also currently lacking. In </w:t>
      </w:r>
      <w:r w:rsidR="00094634" w:rsidRPr="00BE07CE">
        <w:rPr>
          <w:sz w:val="22"/>
          <w:szCs w:val="22"/>
        </w:rPr>
        <w:t>S</w:t>
      </w:r>
      <w:r w:rsidRPr="00BE07CE">
        <w:rPr>
          <w:sz w:val="22"/>
          <w:szCs w:val="22"/>
        </w:rPr>
        <w:t xml:space="preserve">outh Cotabato, the PLGU has a launched an aggressive eco- tourism program that builds heavily on the cultural heritage  associated with the ethnic groups in the province including the </w:t>
      </w:r>
      <w:r w:rsidR="00E9133F" w:rsidRPr="00BE07CE">
        <w:rPr>
          <w:sz w:val="22"/>
          <w:szCs w:val="22"/>
        </w:rPr>
        <w:t>T’boli</w:t>
      </w:r>
      <w:r w:rsidRPr="00BE07CE">
        <w:rPr>
          <w:sz w:val="22"/>
          <w:szCs w:val="22"/>
        </w:rPr>
        <w:t xml:space="preserve"> and the woven crafts based on the endemic </w:t>
      </w:r>
      <w:r w:rsidR="00BE07CE" w:rsidRPr="00BE07CE">
        <w:rPr>
          <w:sz w:val="22"/>
          <w:szCs w:val="22"/>
        </w:rPr>
        <w:t>fibre</w:t>
      </w:r>
      <w:r w:rsidRPr="00BE07CE">
        <w:rPr>
          <w:sz w:val="22"/>
          <w:szCs w:val="22"/>
        </w:rPr>
        <w:t xml:space="preserve"> crop species Abaca (</w:t>
      </w:r>
      <w:r w:rsidRPr="00BE07CE">
        <w:rPr>
          <w:i/>
          <w:sz w:val="22"/>
          <w:szCs w:val="22"/>
        </w:rPr>
        <w:t>Musa textilis</w:t>
      </w:r>
      <w:r w:rsidRPr="00BE07CE">
        <w:rPr>
          <w:sz w:val="22"/>
          <w:szCs w:val="22"/>
        </w:rPr>
        <w:t xml:space="preserve">) . The ecotourism program also builds on the natural wonders of Lake Sebu (7 waterfalls and a zip line).  A certain portion of the ecotourism enterprise </w:t>
      </w:r>
      <w:r w:rsidR="00EB24BD" w:rsidRPr="00BE07CE">
        <w:rPr>
          <w:sz w:val="22"/>
          <w:szCs w:val="22"/>
        </w:rPr>
        <w:t>is being</w:t>
      </w:r>
      <w:r w:rsidRPr="00BE07CE">
        <w:rPr>
          <w:sz w:val="22"/>
          <w:szCs w:val="22"/>
        </w:rPr>
        <w:t xml:space="preserve"> allocated to host communities and LGUs. </w:t>
      </w:r>
    </w:p>
    <w:p w:rsidR="001804C0" w:rsidRPr="00BE07CE" w:rsidRDefault="0074577B" w:rsidP="001804C0">
      <w:pPr>
        <w:pStyle w:val="ListParagraph"/>
        <w:tabs>
          <w:tab w:val="left" w:pos="450"/>
        </w:tabs>
        <w:autoSpaceDE w:val="0"/>
        <w:autoSpaceDN w:val="0"/>
        <w:ind w:left="0"/>
        <w:contextualSpacing w:val="0"/>
        <w:rPr>
          <w:b/>
          <w:i/>
          <w:sz w:val="22"/>
          <w:szCs w:val="22"/>
        </w:rPr>
      </w:pPr>
      <w:r w:rsidRPr="00BE07CE">
        <w:rPr>
          <w:b/>
          <w:i/>
          <w:sz w:val="22"/>
          <w:szCs w:val="22"/>
        </w:rPr>
        <w:t xml:space="preserve">Research and analysis: </w:t>
      </w:r>
    </w:p>
    <w:p w:rsidR="0047558B"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Providing a necessary prerequisite for meaningful </w:t>
      </w:r>
      <w:r w:rsidR="004359B8" w:rsidRPr="00BE07CE">
        <w:rPr>
          <w:sz w:val="22"/>
          <w:szCs w:val="22"/>
        </w:rPr>
        <w:t>ABD</w:t>
      </w:r>
      <w:r w:rsidRPr="00BE07CE">
        <w:rPr>
          <w:sz w:val="22"/>
          <w:szCs w:val="22"/>
        </w:rPr>
        <w:t xml:space="preserve"> activities, the existing scientific knowledge and related research capacity at the national level is extensive. The Bureau of Agricultural Research (BAR), one of the project’s executing partners, holds a key function in coordinating research activities that relate to and can be leveraged by the GEF project. Some of the most relevant examples include the </w:t>
      </w:r>
      <w:r w:rsidRPr="00BE07CE">
        <w:rPr>
          <w:i/>
          <w:iCs/>
          <w:sz w:val="22"/>
          <w:szCs w:val="22"/>
        </w:rPr>
        <w:t>Evaluation of genetic identity, grain quality profile and nutritional value of selected traditional rice varieties</w:t>
      </w:r>
      <w:r w:rsidRPr="00BE07CE">
        <w:rPr>
          <w:sz w:val="22"/>
          <w:szCs w:val="22"/>
        </w:rPr>
        <w:t xml:space="preserve"> and several other projects focusing on traditional rice varieties conducted by the Philippine Rice Research Institute; studies on the </w:t>
      </w:r>
      <w:r w:rsidRPr="00BE07CE">
        <w:rPr>
          <w:i/>
          <w:iCs/>
          <w:sz w:val="22"/>
          <w:szCs w:val="22"/>
        </w:rPr>
        <w:t>Commercialization and product development of Black Rice and other traditional Rice Varieties</w:t>
      </w:r>
      <w:r w:rsidRPr="00BE07CE">
        <w:rPr>
          <w:sz w:val="22"/>
          <w:szCs w:val="22"/>
        </w:rPr>
        <w:t xml:space="preserve"> which entails crucial information for the envisioned market-based mechanisms under the GEF project; the </w:t>
      </w:r>
      <w:r w:rsidRPr="00BE07CE">
        <w:rPr>
          <w:i/>
          <w:iCs/>
          <w:sz w:val="22"/>
          <w:szCs w:val="22"/>
        </w:rPr>
        <w:t>Collection, Characterization and Seed Multiplication of Traditional Rice Varieties</w:t>
      </w:r>
      <w:r w:rsidRPr="00BE07CE">
        <w:rPr>
          <w:sz w:val="22"/>
          <w:szCs w:val="22"/>
        </w:rPr>
        <w:t xml:space="preserve"> conducted by the Ilocos Integrated Agricultural Research </w:t>
      </w:r>
      <w:r w:rsidR="00BE07CE" w:rsidRPr="00BE07CE">
        <w:rPr>
          <w:sz w:val="22"/>
          <w:szCs w:val="22"/>
        </w:rPr>
        <w:t>Centre</w:t>
      </w:r>
      <w:r w:rsidRPr="00BE07CE">
        <w:rPr>
          <w:sz w:val="22"/>
          <w:szCs w:val="22"/>
        </w:rPr>
        <w:t xml:space="preserve"> (ILIARC); as well as a large series of research projects on </w:t>
      </w:r>
      <w:r w:rsidRPr="00BE07CE">
        <w:rPr>
          <w:i/>
          <w:iCs/>
          <w:sz w:val="22"/>
          <w:szCs w:val="22"/>
        </w:rPr>
        <w:t>Community-Based Participatory Action Research in the Rice-Based Farming Systems</w:t>
      </w:r>
      <w:r w:rsidRPr="00BE07CE">
        <w:rPr>
          <w:sz w:val="22"/>
          <w:szCs w:val="22"/>
        </w:rPr>
        <w:t xml:space="preserve"> coordinated by BAR and implemented by several research organizations. The indicated in-kind co-financing from the Bureau of Agricultural Research will be associated with these described initiatives. On-going BAR initiatives directly related to traditional rice varieties amount to an investment of approximately </w:t>
      </w:r>
      <w:r w:rsidR="00A6617B" w:rsidRPr="00BE07CE">
        <w:rPr>
          <w:sz w:val="22"/>
          <w:szCs w:val="22"/>
        </w:rPr>
        <w:t>US$</w:t>
      </w:r>
      <w:r w:rsidRPr="00BE07CE">
        <w:rPr>
          <w:sz w:val="22"/>
          <w:szCs w:val="22"/>
        </w:rPr>
        <w:t>1.3 million.</w:t>
      </w:r>
      <w:r w:rsidR="0047558B" w:rsidRPr="00BE07CE">
        <w:rPr>
          <w:sz w:val="22"/>
          <w:szCs w:val="22"/>
        </w:rPr>
        <w:t xml:space="preserve"> </w:t>
      </w:r>
    </w:p>
    <w:p w:rsidR="0047558B" w:rsidRPr="00BE07CE" w:rsidRDefault="0047558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Equally relevant to the envisioned project activities are the extensive research efforts of the Plant Genetic Resources Division at the University of the Philippines, which includes an ongoing research program </w:t>
      </w:r>
      <w:r w:rsidR="00BE07CE" w:rsidRPr="00BE07CE">
        <w:rPr>
          <w:sz w:val="22"/>
          <w:szCs w:val="22"/>
        </w:rPr>
        <w:t>analysing</w:t>
      </w:r>
      <w:r w:rsidRPr="00BE07CE">
        <w:rPr>
          <w:sz w:val="22"/>
          <w:szCs w:val="22"/>
        </w:rPr>
        <w:t xml:space="preserve"> the </w:t>
      </w:r>
      <w:r w:rsidRPr="00BE07CE">
        <w:rPr>
          <w:i/>
          <w:iCs/>
          <w:sz w:val="22"/>
          <w:szCs w:val="22"/>
        </w:rPr>
        <w:t xml:space="preserve">Approaches of farmers to maintain agro-biodiversity on-farm and factors influencing their decision-making regarding the conservation of agro-biodiversity </w:t>
      </w:r>
      <w:r w:rsidRPr="00BE07CE">
        <w:rPr>
          <w:sz w:val="22"/>
          <w:szCs w:val="22"/>
        </w:rPr>
        <w:t xml:space="preserve">using extensive surveys of farming communities. These efforts yield crucial data to inform the detailed design of project approaches during the project preparation phase. In sum, research on the scientific characteristics of ABD in rice-based farming systems is extensive, putting the proposed ABD conservation activities on a solid scientific basis. The indicated in-kind co-financing from the University of the Philippines and other Research Institutions will be associated with these research initiatives. The volume of the directly relevant initiatives amounts to US$1.3 million for 2012-2017. </w:t>
      </w:r>
    </w:p>
    <w:p w:rsidR="0047558B" w:rsidRPr="00BE07CE" w:rsidRDefault="0047558B" w:rsidP="0047558B">
      <w:pPr>
        <w:pStyle w:val="ListParagraph"/>
        <w:tabs>
          <w:tab w:val="left" w:pos="450"/>
        </w:tabs>
        <w:autoSpaceDE w:val="0"/>
        <w:autoSpaceDN w:val="0"/>
        <w:ind w:left="0"/>
        <w:contextualSpacing w:val="0"/>
        <w:rPr>
          <w:b/>
          <w:i/>
          <w:sz w:val="22"/>
          <w:szCs w:val="22"/>
        </w:rPr>
      </w:pPr>
      <w:r w:rsidRPr="00BE07CE">
        <w:rPr>
          <w:b/>
          <w:i/>
          <w:sz w:val="22"/>
          <w:szCs w:val="22"/>
        </w:rPr>
        <w:t>Indigenous education</w:t>
      </w:r>
    </w:p>
    <w:p w:rsidR="0074577B" w:rsidRPr="00BE07CE" w:rsidRDefault="0047558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Department of Education (DepEd) has launched an Indigenous People Education (IPED) program. Under IPED, indigenous knowledge systems (IKS) will be incorporated in the curricula of schools in communities that serve IP populations. Implementation of the IPED program will be simultaneous to the implementation of a bigger program referred to as the K2-12 Program. It will rationalize and increase the number of years of basic education. This initiative will constitute an important baseline for the insertion, with project support, of ABD issues into educational programmes in the target provinces.</w:t>
      </w:r>
    </w:p>
    <w:p w:rsidR="001937ED" w:rsidRPr="00BE07CE" w:rsidRDefault="001937ED" w:rsidP="007640FA">
      <w:pPr>
        <w:outlineLvl w:val="2"/>
        <w:rPr>
          <w:rFonts w:eastAsia="Calibri"/>
          <w:b/>
          <w:i/>
          <w:sz w:val="22"/>
          <w:u w:val="single"/>
        </w:rPr>
      </w:pPr>
      <w:bookmarkStart w:id="25" w:name="_Toc428231944"/>
      <w:r w:rsidRPr="00BE07CE">
        <w:rPr>
          <w:rFonts w:eastAsia="Calibri"/>
          <w:b/>
          <w:i/>
          <w:sz w:val="22"/>
          <w:u w:val="single"/>
        </w:rPr>
        <w:t>Incremental/additional reasoning</w:t>
      </w:r>
      <w:bookmarkEnd w:id="25"/>
      <w:r w:rsidR="00E4590D" w:rsidRPr="00BE07CE">
        <w:rPr>
          <w:rFonts w:eastAsia="Calibri"/>
          <w:b/>
          <w:i/>
          <w:sz w:val="22"/>
          <w:u w:val="single"/>
        </w:rPr>
        <w:t xml:space="preserve"> </w:t>
      </w:r>
    </w:p>
    <w:p w:rsidR="0074577B"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financial resources provided by the GEFTF will serve to remove crucial barriers to the conservation of globally significant </w:t>
      </w:r>
      <w:r w:rsidR="007640FA" w:rsidRPr="00BE07CE">
        <w:rPr>
          <w:sz w:val="22"/>
          <w:szCs w:val="22"/>
        </w:rPr>
        <w:t xml:space="preserve">ABD </w:t>
      </w:r>
      <w:r w:rsidRPr="00BE07CE">
        <w:rPr>
          <w:sz w:val="22"/>
          <w:szCs w:val="22"/>
        </w:rPr>
        <w:t>in the Philippines identified in section 1</w:t>
      </w:r>
      <w:r w:rsidR="007640FA" w:rsidRPr="00BE07CE">
        <w:rPr>
          <w:sz w:val="22"/>
          <w:szCs w:val="22"/>
        </w:rPr>
        <w:t>.8</w:t>
      </w:r>
      <w:r w:rsidRPr="00BE07CE">
        <w:rPr>
          <w:sz w:val="22"/>
          <w:szCs w:val="22"/>
        </w:rPr>
        <w:t xml:space="preserve">. If these barriers are not addressed swiftly, the described baseline efforts are highly likely to achieve too little, too late in order to prevent continued </w:t>
      </w:r>
      <w:r w:rsidR="004359B8" w:rsidRPr="00BE07CE">
        <w:rPr>
          <w:sz w:val="22"/>
          <w:szCs w:val="22"/>
        </w:rPr>
        <w:t>ABD</w:t>
      </w:r>
      <w:r w:rsidRPr="00BE07CE">
        <w:rPr>
          <w:sz w:val="22"/>
          <w:szCs w:val="22"/>
        </w:rPr>
        <w:t xml:space="preserve"> loss ultimately leading to the extinction of numerous indigenous species and a significant degradation of global </w:t>
      </w:r>
      <w:r w:rsidR="007640FA" w:rsidRPr="00BE07CE">
        <w:rPr>
          <w:sz w:val="22"/>
          <w:szCs w:val="22"/>
        </w:rPr>
        <w:t>ABD</w:t>
      </w:r>
      <w:r w:rsidRPr="00BE07CE">
        <w:rPr>
          <w:sz w:val="22"/>
          <w:szCs w:val="22"/>
        </w:rPr>
        <w:t xml:space="preserve">. With </w:t>
      </w:r>
      <w:r w:rsidR="007640FA" w:rsidRPr="00BE07CE">
        <w:rPr>
          <w:sz w:val="22"/>
          <w:szCs w:val="22"/>
        </w:rPr>
        <w:t>ABD</w:t>
      </w:r>
      <w:r w:rsidRPr="00BE07CE">
        <w:rPr>
          <w:sz w:val="22"/>
          <w:szCs w:val="22"/>
        </w:rPr>
        <w:t xml:space="preserve"> in the Philippines under intense pressure, the incremental step financed by the GEFTF can prevent biodiversity loss by helping the Philippines to free the potential and seize the opportunities already inherent in the baseline scenario. </w:t>
      </w:r>
    </w:p>
    <w:p w:rsidR="0074577B"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 solid basis in terms of knowledge and research combined with an initial momentum at the political level already exists that can be leveraged for the enhancement of </w:t>
      </w:r>
      <w:r w:rsidR="004359B8" w:rsidRPr="00BE07CE">
        <w:rPr>
          <w:sz w:val="22"/>
          <w:szCs w:val="22"/>
        </w:rPr>
        <w:t>ABD</w:t>
      </w:r>
      <w:r w:rsidRPr="00BE07CE">
        <w:rPr>
          <w:sz w:val="22"/>
          <w:szCs w:val="22"/>
        </w:rPr>
        <w:t xml:space="preserve"> conservation. In addition, the baseline includes a spectrum of ongoing activities that are not explicitly targeting </w:t>
      </w:r>
      <w:r w:rsidR="004359B8" w:rsidRPr="00BE07CE">
        <w:rPr>
          <w:sz w:val="22"/>
          <w:szCs w:val="22"/>
        </w:rPr>
        <w:t>ABD</w:t>
      </w:r>
      <w:r w:rsidRPr="00BE07CE">
        <w:rPr>
          <w:sz w:val="22"/>
          <w:szCs w:val="22"/>
        </w:rPr>
        <w:t xml:space="preserve">, but feature overlapping objectives and create relevant capacity and experiences. </w:t>
      </w:r>
      <w:r w:rsidR="001804C0" w:rsidRPr="00BE07CE">
        <w:rPr>
          <w:sz w:val="22"/>
          <w:szCs w:val="22"/>
        </w:rPr>
        <w:t>T</w:t>
      </w:r>
      <w:r w:rsidRPr="00BE07CE">
        <w:rPr>
          <w:sz w:val="22"/>
          <w:szCs w:val="22"/>
        </w:rPr>
        <w:t xml:space="preserve">hese on-going initiatives are associated with the indicated co-financing provided by different project partners. The GEF project will help to leverage these baseline features and connected co-financing resources and make them usable for improved </w:t>
      </w:r>
      <w:r w:rsidR="004359B8" w:rsidRPr="00BE07CE">
        <w:rPr>
          <w:sz w:val="22"/>
          <w:szCs w:val="22"/>
        </w:rPr>
        <w:t>ABD</w:t>
      </w:r>
      <w:r w:rsidRPr="00BE07CE">
        <w:rPr>
          <w:sz w:val="22"/>
          <w:szCs w:val="22"/>
        </w:rPr>
        <w:t xml:space="preserve"> conservation. GEFTF resources will simultaneously help to remove the identified roadblocks with respect to existing policies, legislation and institutional capacity and demonstrate ways in which baseline activities can be turned into effective and efficient conservation action on the ground. By channe</w:t>
      </w:r>
      <w:r w:rsidR="00F779E8" w:rsidRPr="00BE07CE">
        <w:rPr>
          <w:sz w:val="22"/>
          <w:szCs w:val="22"/>
        </w:rPr>
        <w:t>l</w:t>
      </w:r>
      <w:r w:rsidRPr="00BE07CE">
        <w:rPr>
          <w:sz w:val="22"/>
          <w:szCs w:val="22"/>
        </w:rPr>
        <w:t xml:space="preserve">ling and adjusting mechanisms that are already in place, the GEFTF investment in the pilot sites will illustrate approaches to turn the underappreciated value of </w:t>
      </w:r>
      <w:r w:rsidR="004359B8" w:rsidRPr="00BE07CE">
        <w:rPr>
          <w:sz w:val="22"/>
          <w:szCs w:val="22"/>
        </w:rPr>
        <w:t>ABD</w:t>
      </w:r>
      <w:r w:rsidRPr="00BE07CE">
        <w:rPr>
          <w:sz w:val="22"/>
          <w:szCs w:val="22"/>
        </w:rPr>
        <w:t xml:space="preserve"> into economic profits for local farmers.</w:t>
      </w:r>
    </w:p>
    <w:p w:rsidR="0074577B"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explicit engagement of the private sector in this project through market-based partnerships with local communities included</w:t>
      </w:r>
      <w:r w:rsidR="007640FA" w:rsidRPr="00BE07CE">
        <w:rPr>
          <w:sz w:val="22"/>
          <w:szCs w:val="22"/>
        </w:rPr>
        <w:t xml:space="preserve"> and described under component 2</w:t>
      </w:r>
      <w:r w:rsidRPr="00BE07CE">
        <w:rPr>
          <w:sz w:val="22"/>
          <w:szCs w:val="22"/>
        </w:rPr>
        <w:t xml:space="preserve"> is envisioned to open additional sources of private sector co-financing before CEO endorsement. This will also aid efforts to increase the proportion of cash co-financing in comparison to in-kind co-financing by the end of the project preparation phase.</w:t>
      </w:r>
    </w:p>
    <w:p w:rsidR="0074577B" w:rsidRPr="00BE07CE" w:rsidRDefault="0074577B" w:rsidP="007457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Existing investments in sustainable rural development as well as efforts to promote the conservation and sustainable use of biodiversity provide not only crucial co-financing to be leveraged by the proposed project, but also create promising entry points and opportunities for the implementation of project activities. The envisioned activities will critically complement, adjust and improve ongoing government programs and consolidate fragmented efforts related to </w:t>
      </w:r>
      <w:r w:rsidR="004359B8" w:rsidRPr="00BE07CE">
        <w:rPr>
          <w:sz w:val="22"/>
          <w:szCs w:val="22"/>
        </w:rPr>
        <w:t>ABD</w:t>
      </w:r>
      <w:r w:rsidRPr="00BE07CE">
        <w:rPr>
          <w:sz w:val="22"/>
          <w:szCs w:val="22"/>
        </w:rPr>
        <w:t xml:space="preserve"> into a coherent and strategic approach to </w:t>
      </w:r>
      <w:r w:rsidR="004359B8" w:rsidRPr="00BE07CE">
        <w:rPr>
          <w:sz w:val="22"/>
          <w:szCs w:val="22"/>
        </w:rPr>
        <w:t>ABD</w:t>
      </w:r>
      <w:r w:rsidRPr="00BE07CE">
        <w:rPr>
          <w:sz w:val="22"/>
          <w:szCs w:val="22"/>
        </w:rPr>
        <w:t xml:space="preserve"> conservation. Given the highly suitable baseline situation and favo</w:t>
      </w:r>
      <w:r w:rsidR="007640FA" w:rsidRPr="00BE07CE">
        <w:rPr>
          <w:sz w:val="22"/>
          <w:szCs w:val="22"/>
        </w:rPr>
        <w:t>u</w:t>
      </w:r>
      <w:r w:rsidRPr="00BE07CE">
        <w:rPr>
          <w:sz w:val="22"/>
          <w:szCs w:val="22"/>
        </w:rPr>
        <w:t>rable conditions for replication and scaling up, the incremental GEF investment is likely to achieve significant Global Environmental Benefits well beyond the scope of the actual project.</w:t>
      </w:r>
    </w:p>
    <w:p w:rsidR="00344759" w:rsidRPr="00BE07CE" w:rsidRDefault="00344759" w:rsidP="00344759">
      <w:pPr>
        <w:pStyle w:val="NoSpacing"/>
        <w:numPr>
          <w:ilvl w:val="1"/>
          <w:numId w:val="67"/>
        </w:numPr>
        <w:outlineLvl w:val="1"/>
        <w:rPr>
          <w:b/>
          <w:sz w:val="22"/>
          <w:lang w:eastAsia="en-GB"/>
        </w:rPr>
      </w:pPr>
      <w:bookmarkStart w:id="26" w:name="_Ref414937105"/>
      <w:bookmarkStart w:id="27" w:name="_Toc428231945"/>
      <w:r w:rsidRPr="00BE07CE">
        <w:rPr>
          <w:b/>
          <w:sz w:val="22"/>
          <w:lang w:eastAsia="en-GB"/>
        </w:rPr>
        <w:t>Remaining barriers to the removal of the threats</w:t>
      </w:r>
      <w:bookmarkEnd w:id="26"/>
      <w:bookmarkEnd w:id="27"/>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principal underlying barrier to the effective conservation of ABD in the Philippines is the inadequate appreciation of the full socio-economic and cultural value of traditional varieties. Benefits derived from </w:t>
      </w:r>
      <w:r w:rsidR="004359B8" w:rsidRPr="00BE07CE">
        <w:rPr>
          <w:sz w:val="22"/>
          <w:szCs w:val="22"/>
        </w:rPr>
        <w:t>ABD</w:t>
      </w:r>
      <w:r w:rsidRPr="00BE07CE">
        <w:rPr>
          <w:sz w:val="22"/>
          <w:szCs w:val="22"/>
        </w:rPr>
        <w:t xml:space="preserve"> include superior nutritional value, cultural significance, and higher resilience against shocks like pests, invasive alien species, and extreme weather events. However, lack of information and awareness of these benefits among policy-makers as well as consumers leads to an incorrect valuation of traditional varieties and </w:t>
      </w:r>
      <w:r w:rsidR="004359B8" w:rsidRPr="00BE07CE">
        <w:rPr>
          <w:sz w:val="22"/>
          <w:szCs w:val="22"/>
        </w:rPr>
        <w:t>ABD</w:t>
      </w:r>
      <w:r w:rsidRPr="00BE07CE">
        <w:rPr>
          <w:sz w:val="22"/>
          <w:szCs w:val="22"/>
        </w:rPr>
        <w:t xml:space="preserve">. Consequently, the value of </w:t>
      </w:r>
      <w:r w:rsidR="004359B8" w:rsidRPr="00BE07CE">
        <w:rPr>
          <w:sz w:val="22"/>
          <w:szCs w:val="22"/>
        </w:rPr>
        <w:t>ABD</w:t>
      </w:r>
      <w:r w:rsidRPr="00BE07CE">
        <w:rPr>
          <w:sz w:val="22"/>
          <w:szCs w:val="22"/>
        </w:rPr>
        <w:t xml:space="preserve"> is neither sufficiently reflected in market prices and consumer appreciation, nor appropriately taken into account at the political level. In consequence, inadequate valuation of </w:t>
      </w:r>
      <w:r w:rsidR="004359B8" w:rsidRPr="00BE07CE">
        <w:rPr>
          <w:sz w:val="22"/>
          <w:szCs w:val="22"/>
        </w:rPr>
        <w:t>ABD</w:t>
      </w:r>
      <w:r w:rsidRPr="00BE07CE">
        <w:rPr>
          <w:sz w:val="22"/>
          <w:szCs w:val="22"/>
        </w:rPr>
        <w:t xml:space="preserve"> creates secondary barriers that effectively prevent stakeholders from addressing the challenge of </w:t>
      </w:r>
      <w:r w:rsidR="004359B8" w:rsidRPr="00BE07CE">
        <w:rPr>
          <w:sz w:val="22"/>
          <w:szCs w:val="22"/>
        </w:rPr>
        <w:t>ABD</w:t>
      </w:r>
      <w:r w:rsidRPr="00BE07CE">
        <w:rPr>
          <w:sz w:val="22"/>
          <w:szCs w:val="22"/>
        </w:rPr>
        <w:t xml:space="preserve"> loss.</w:t>
      </w:r>
    </w:p>
    <w:p w:rsidR="00A6617B" w:rsidRPr="00BE07CE" w:rsidRDefault="00A6617B" w:rsidP="008000A5">
      <w:pPr>
        <w:pStyle w:val="ListParagraph"/>
        <w:numPr>
          <w:ilvl w:val="0"/>
          <w:numId w:val="139"/>
        </w:numPr>
        <w:tabs>
          <w:tab w:val="left" w:pos="900"/>
        </w:tabs>
        <w:autoSpaceDE w:val="0"/>
        <w:autoSpaceDN w:val="0"/>
        <w:spacing w:after="120"/>
        <w:ind w:left="360"/>
        <w:contextualSpacing w:val="0"/>
        <w:rPr>
          <w:b/>
          <w:sz w:val="22"/>
          <w:szCs w:val="22"/>
        </w:rPr>
      </w:pPr>
      <w:r w:rsidRPr="00BE07CE">
        <w:rPr>
          <w:b/>
          <w:sz w:val="22"/>
          <w:szCs w:val="22"/>
        </w:rPr>
        <w:t>Barriers to effective agro-biodiversity conservation</w:t>
      </w:r>
    </w:p>
    <w:p w:rsidR="00A6617B" w:rsidRPr="00BE07CE" w:rsidRDefault="00A6617B" w:rsidP="008000A5">
      <w:pPr>
        <w:autoSpaceDE w:val="0"/>
        <w:autoSpaceDN w:val="0"/>
        <w:spacing w:before="240" w:after="120"/>
        <w:ind w:left="540"/>
        <w:jc w:val="center"/>
        <w:rPr>
          <w:color w:val="17365D" w:themeColor="text2" w:themeShade="BF"/>
          <w:sz w:val="22"/>
          <w:szCs w:val="22"/>
        </w:rPr>
      </w:pPr>
      <w:r w:rsidRPr="00BE07CE">
        <w:rPr>
          <w:noProof/>
          <w:lang w:val="en-US"/>
        </w:rPr>
        <w:drawing>
          <wp:inline distT="0" distB="0" distL="0" distR="0" wp14:anchorId="17AADBB9" wp14:editId="10BC117D">
            <wp:extent cx="5412801" cy="3456147"/>
            <wp:effectExtent l="0" t="0" r="0" b="0"/>
            <wp:docPr id="141" name="Picture 0" descr="PHI figu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HI figure 1.png"/>
                    <pic:cNvPicPr/>
                  </pic:nvPicPr>
                  <pic:blipFill>
                    <a:blip r:embed="rId12" cstate="print"/>
                    <a:stretch>
                      <a:fillRect/>
                    </a:stretch>
                  </pic:blipFill>
                  <pic:spPr>
                    <a:xfrm>
                      <a:off x="0" y="0"/>
                      <a:ext cx="5412801" cy="3456147"/>
                    </a:xfrm>
                    <a:prstGeom prst="rect">
                      <a:avLst/>
                    </a:prstGeom>
                  </pic:spPr>
                </pic:pic>
              </a:graphicData>
            </a:graphic>
          </wp:inline>
        </w:drawing>
      </w:r>
    </w:p>
    <w:p w:rsidR="00A6617B" w:rsidRPr="00BE07CE" w:rsidRDefault="00A6617B" w:rsidP="008000A5">
      <w:pPr>
        <w:pStyle w:val="ListParagraph"/>
        <w:tabs>
          <w:tab w:val="left" w:pos="450"/>
        </w:tabs>
        <w:autoSpaceDE w:val="0"/>
        <w:autoSpaceDN w:val="0"/>
        <w:spacing w:after="120"/>
        <w:ind w:left="0"/>
        <w:contextualSpacing w:val="0"/>
        <w:rPr>
          <w:sz w:val="22"/>
          <w:szCs w:val="22"/>
        </w:rPr>
      </w:pP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Barriers to the conservation of ABD operate at two levels:</w:t>
      </w:r>
    </w:p>
    <w:p w:rsidR="00E4049F" w:rsidRPr="00BE07CE" w:rsidRDefault="00E4049F" w:rsidP="00E4049F">
      <w:pPr>
        <w:pStyle w:val="ListParagraph"/>
        <w:tabs>
          <w:tab w:val="left" w:pos="450"/>
        </w:tabs>
        <w:autoSpaceDE w:val="0"/>
        <w:autoSpaceDN w:val="0"/>
        <w:spacing w:after="120"/>
        <w:ind w:left="0"/>
        <w:contextualSpacing w:val="0"/>
        <w:rPr>
          <w:sz w:val="22"/>
          <w:szCs w:val="22"/>
        </w:rPr>
      </w:pPr>
    </w:p>
    <w:p w:rsidR="00344759" w:rsidRPr="00BE07CE" w:rsidRDefault="00344759" w:rsidP="008000A5">
      <w:pPr>
        <w:pStyle w:val="ListParagraph"/>
        <w:numPr>
          <w:ilvl w:val="2"/>
          <w:numId w:val="8"/>
        </w:numPr>
        <w:tabs>
          <w:tab w:val="left" w:pos="450"/>
          <w:tab w:val="left" w:pos="2520"/>
        </w:tabs>
        <w:autoSpaceDE w:val="0"/>
        <w:autoSpaceDN w:val="0"/>
        <w:spacing w:after="120"/>
        <w:ind w:left="540" w:hanging="540"/>
        <w:contextualSpacing w:val="0"/>
        <w:rPr>
          <w:b/>
          <w:sz w:val="20"/>
          <w:szCs w:val="22"/>
        </w:rPr>
      </w:pPr>
      <w:r w:rsidRPr="00BE07CE">
        <w:rPr>
          <w:b/>
          <w:bCs/>
          <w:iCs/>
          <w:sz w:val="22"/>
        </w:rPr>
        <w:t>Structural level</w:t>
      </w:r>
    </w:p>
    <w:p w:rsidR="00344759" w:rsidRPr="00BE07CE" w:rsidRDefault="00344759" w:rsidP="00344759">
      <w:pPr>
        <w:rPr>
          <w:rFonts w:ascii="Arial" w:hAnsi="Arial" w:cs="Arial"/>
          <w:i/>
          <w:u w:val="single"/>
        </w:rPr>
      </w:pPr>
      <w:r w:rsidRPr="00BE07CE">
        <w:rPr>
          <w:b/>
          <w:i/>
          <w:sz w:val="22"/>
          <w:szCs w:val="22"/>
          <w:u w:val="single"/>
        </w:rPr>
        <w:t>Development paradigms and policy, legal and institutional frameworks that marginalize ABD</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threats mentioned above are complemented by the presence of economic development paradigms, driven by goals of food sufficiency and agricultural </w:t>
      </w:r>
      <w:r w:rsidR="00EB24BD" w:rsidRPr="00BE07CE">
        <w:rPr>
          <w:sz w:val="22"/>
          <w:szCs w:val="22"/>
        </w:rPr>
        <w:t>modernization that</w:t>
      </w:r>
      <w:r w:rsidRPr="00BE07CE">
        <w:rPr>
          <w:sz w:val="22"/>
          <w:szCs w:val="22"/>
        </w:rPr>
        <w:t xml:space="preserve"> have involved the spread of modern, commercial agriculture and intensive high-input production systems using modern, genetically homogenous </w:t>
      </w:r>
      <w:r w:rsidR="004359B8" w:rsidRPr="00BE07CE">
        <w:rPr>
          <w:sz w:val="22"/>
          <w:szCs w:val="22"/>
        </w:rPr>
        <w:t>HYVs</w:t>
      </w:r>
      <w:r w:rsidRPr="00BE07CE">
        <w:rPr>
          <w:sz w:val="22"/>
          <w:szCs w:val="22"/>
        </w:rPr>
        <w:t xml:space="preserve">. </w:t>
      </w:r>
      <w:r w:rsidR="008560F9" w:rsidRPr="00BE07CE">
        <w:rPr>
          <w:sz w:val="22"/>
          <w:szCs w:val="22"/>
        </w:rPr>
        <w:t xml:space="preserve">Limited value has been attached to </w:t>
      </w:r>
      <w:r w:rsidR="004359B8" w:rsidRPr="00BE07CE">
        <w:rPr>
          <w:sz w:val="22"/>
          <w:szCs w:val="22"/>
        </w:rPr>
        <w:t>ABD</w:t>
      </w:r>
      <w:r w:rsidR="008560F9" w:rsidRPr="00BE07CE">
        <w:rPr>
          <w:sz w:val="22"/>
          <w:szCs w:val="22"/>
        </w:rPr>
        <w:t>, in particular traditional crops, and places little emphasis on its conservation: n</w:t>
      </w:r>
      <w:r w:rsidRPr="00BE07CE">
        <w:rPr>
          <w:sz w:val="22"/>
          <w:szCs w:val="22"/>
        </w:rPr>
        <w:t>ative varieties and breeds are not normally included in the mainstream production systems promoted by such programmes, and the pervasive application of such programmes in fragile upland areas where most of ABD resources reside has brought mixed results: short term productivity gains were achieved concurrent with unintended adverse effects on soil productivity and increases in pest incidence, together with the loss of traditional varieties. Furthermore, until recently traditional varieties of rice, maize, root crops, vegetables etc. have long been neglected in agricultural research.</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Certain policies hinder the on-farm conservation of ABD resources by farming communities. The project will focus on the following policy issues, with which it is expected that results will be obtainable during the 3 year project period:</w:t>
      </w:r>
    </w:p>
    <w:p w:rsidR="00344759" w:rsidRPr="00BE07CE" w:rsidRDefault="00344759" w:rsidP="00344759">
      <w:pPr>
        <w:pStyle w:val="ListParagraph"/>
        <w:numPr>
          <w:ilvl w:val="2"/>
          <w:numId w:val="8"/>
        </w:numPr>
        <w:ind w:left="360"/>
        <w:rPr>
          <w:b/>
          <w:i/>
          <w:sz w:val="22"/>
          <w:szCs w:val="22"/>
        </w:rPr>
      </w:pPr>
      <w:r w:rsidRPr="00BE07CE">
        <w:rPr>
          <w:b/>
          <w:i/>
          <w:sz w:val="22"/>
          <w:szCs w:val="22"/>
        </w:rPr>
        <w:t xml:space="preserve">Costs of organic certification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i/>
          <w:sz w:val="22"/>
          <w:szCs w:val="22"/>
        </w:rPr>
        <w:t>National Organic Agriculture Act (NOAA)</w:t>
      </w:r>
      <w:r w:rsidRPr="00BE07CE">
        <w:rPr>
          <w:sz w:val="22"/>
          <w:szCs w:val="22"/>
        </w:rPr>
        <w:t xml:space="preserve"> establishes the system for certification of organic agriculture (OA) produce.  It supports the localization of the organic movement through the creation of local organic agriculture councils that will promote OA in local agriculture. The main concern is the perceived high costs of the third party certification system. If unaddressed, this would be a lost opportunity for higher incomes for farmers who have been growing traditional varieties organically for decades /centuries. </w:t>
      </w:r>
    </w:p>
    <w:p w:rsidR="00344759" w:rsidRPr="00BE07CE" w:rsidRDefault="00344759" w:rsidP="00344759">
      <w:pPr>
        <w:rPr>
          <w:b/>
          <w:i/>
          <w:sz w:val="22"/>
          <w:szCs w:val="22"/>
        </w:rPr>
      </w:pPr>
      <w:r w:rsidRPr="00BE07CE">
        <w:rPr>
          <w:b/>
          <w:i/>
          <w:sz w:val="22"/>
          <w:szCs w:val="22"/>
        </w:rPr>
        <w:t>2) Lack of implementing mechanisms for the Plant Variety Protection Act</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Plant Variety </w:t>
      </w:r>
      <w:r w:rsidR="00094634" w:rsidRPr="00BE07CE">
        <w:rPr>
          <w:sz w:val="22"/>
          <w:szCs w:val="22"/>
        </w:rPr>
        <w:t>P</w:t>
      </w:r>
      <w:r w:rsidRPr="00BE07CE">
        <w:rPr>
          <w:sz w:val="22"/>
          <w:szCs w:val="22"/>
        </w:rPr>
        <w:t>rotection Act provides for the creation of a community registry so communities may register their traditional varieties to avoid misappropriation. In practice small farmers who produce traditional varieties have yet to benefit from the system, partly due to the lack of implementing mechanisms to do so. As a consequence, growers are vulnerable to misappropriation of their varieties by unscrupulous parties.</w:t>
      </w:r>
    </w:p>
    <w:p w:rsidR="00344759" w:rsidRPr="00BE07CE" w:rsidRDefault="00344759" w:rsidP="00344759">
      <w:pPr>
        <w:rPr>
          <w:b/>
          <w:i/>
          <w:sz w:val="22"/>
          <w:szCs w:val="22"/>
        </w:rPr>
      </w:pPr>
      <w:r w:rsidRPr="00BE07CE">
        <w:rPr>
          <w:b/>
          <w:i/>
          <w:sz w:val="22"/>
          <w:szCs w:val="22"/>
        </w:rPr>
        <w:t>3) Limited coverage of crop insurance</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laws on crop insurance currently cover only crop varieties recommended by the National Seed Industry Council (NSIC) which is slanted towards high yielding inbred varieties and hybrids that have been tested nationwide.  Growers of traditional rice varieties cannot yet avail of crop insurance even if they are exposed to the same risks of disasters (such as typhoons, floods and pest epidemics)   as farmers growing </w:t>
      </w:r>
      <w:r w:rsidR="004359B8" w:rsidRPr="00BE07CE">
        <w:rPr>
          <w:sz w:val="22"/>
          <w:szCs w:val="22"/>
        </w:rPr>
        <w:t>HYVs</w:t>
      </w:r>
      <w:r w:rsidRPr="00BE07CE">
        <w:rPr>
          <w:sz w:val="22"/>
          <w:szCs w:val="22"/>
        </w:rPr>
        <w:t xml:space="preserve">.  </w:t>
      </w:r>
    </w:p>
    <w:p w:rsidR="00344759" w:rsidRPr="00BE07CE" w:rsidRDefault="00344759" w:rsidP="00344759">
      <w:pPr>
        <w:rPr>
          <w:b/>
          <w:i/>
          <w:sz w:val="22"/>
          <w:szCs w:val="22"/>
        </w:rPr>
      </w:pPr>
      <w:r w:rsidRPr="00BE07CE">
        <w:rPr>
          <w:b/>
          <w:i/>
          <w:sz w:val="22"/>
          <w:szCs w:val="22"/>
        </w:rPr>
        <w:t>4) Inadequate consideration of ABD in protected areas</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Under the National Integrated Protected Areas Act (NIPAS), the identification of Key Biodiversity Areas (KBAs) and the planning of protected area management are based on current protocols for the characterization of biodiversity, which are slanted to forest, inland waters and marine based biodiversity, and do not normally include ABD. This deprives ABD resources from some form of protection as well as livelihood opportunities that may be made possible from public investments in environmental protection and overall biodiversity conservation. </w:t>
      </w:r>
    </w:p>
    <w:p w:rsidR="00344759" w:rsidRPr="00BE07CE" w:rsidRDefault="00344759" w:rsidP="00344759">
      <w:pPr>
        <w:rPr>
          <w:b/>
          <w:i/>
          <w:sz w:val="22"/>
          <w:szCs w:val="22"/>
        </w:rPr>
      </w:pPr>
      <w:r w:rsidRPr="00BE07CE">
        <w:rPr>
          <w:b/>
          <w:i/>
          <w:sz w:val="22"/>
          <w:szCs w:val="22"/>
        </w:rPr>
        <w:t>5) Inadequate recognition of indigenous knowledge</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Existing legislation allows indigenous groups to establish Ancestral Domain Support Services Plans (ADSSP). </w:t>
      </w:r>
      <w:r w:rsidR="00E72AB3" w:rsidRPr="00BE07CE">
        <w:rPr>
          <w:sz w:val="22"/>
          <w:szCs w:val="22"/>
        </w:rPr>
        <w:t>However, c</w:t>
      </w:r>
      <w:r w:rsidRPr="00BE07CE">
        <w:rPr>
          <w:sz w:val="22"/>
          <w:szCs w:val="22"/>
        </w:rPr>
        <w:t xml:space="preserve">urrent regulations for the preparation of such plans </w:t>
      </w:r>
      <w:r w:rsidR="00E72AB3" w:rsidRPr="00BE07CE">
        <w:rPr>
          <w:sz w:val="22"/>
          <w:szCs w:val="22"/>
        </w:rPr>
        <w:t xml:space="preserve">do not support </w:t>
      </w:r>
      <w:r w:rsidRPr="00BE07CE">
        <w:rPr>
          <w:sz w:val="22"/>
          <w:szCs w:val="22"/>
        </w:rPr>
        <w:t xml:space="preserve">the recognition, documentation and protection of ABD resources as part of Indigenous Knowledge systems and practices (IKSP).  This means that succeeding generations of both farmers and policy makers do not get the chance to become fully aware of the value of </w:t>
      </w:r>
      <w:r w:rsidR="00E72AB3" w:rsidRPr="00BE07CE">
        <w:rPr>
          <w:sz w:val="22"/>
          <w:szCs w:val="22"/>
        </w:rPr>
        <w:t xml:space="preserve">traditional knowledge systems in the conservation of </w:t>
      </w:r>
      <w:r w:rsidRPr="00BE07CE">
        <w:rPr>
          <w:sz w:val="22"/>
          <w:szCs w:val="22"/>
        </w:rPr>
        <w:t xml:space="preserve">ABD resources and may, as a result, favour introductions of modern varieties. </w:t>
      </w:r>
    </w:p>
    <w:p w:rsidR="00D66044" w:rsidRPr="00BE07CE" w:rsidRDefault="00D66044" w:rsidP="00D66044">
      <w:pPr>
        <w:pStyle w:val="ListParagraph"/>
        <w:tabs>
          <w:tab w:val="left" w:pos="450"/>
        </w:tabs>
        <w:autoSpaceDE w:val="0"/>
        <w:autoSpaceDN w:val="0"/>
        <w:spacing w:after="120"/>
        <w:ind w:left="0"/>
        <w:contextualSpacing w:val="0"/>
        <w:rPr>
          <w:sz w:val="22"/>
          <w:szCs w:val="22"/>
        </w:rPr>
      </w:pPr>
    </w:p>
    <w:p w:rsidR="00D66044" w:rsidRPr="00BE07CE" w:rsidRDefault="00D66044" w:rsidP="00D66044">
      <w:pPr>
        <w:pStyle w:val="ListParagraph"/>
        <w:tabs>
          <w:tab w:val="left" w:pos="450"/>
        </w:tabs>
        <w:autoSpaceDE w:val="0"/>
        <w:autoSpaceDN w:val="0"/>
        <w:spacing w:after="120"/>
        <w:ind w:left="0"/>
        <w:contextualSpacing w:val="0"/>
        <w:rPr>
          <w:sz w:val="22"/>
          <w:szCs w:val="22"/>
        </w:rPr>
      </w:pPr>
    </w:p>
    <w:p w:rsidR="00344759" w:rsidRPr="00BE07CE" w:rsidRDefault="00344759" w:rsidP="00344759">
      <w:pPr>
        <w:rPr>
          <w:b/>
          <w:i/>
          <w:sz w:val="22"/>
          <w:szCs w:val="22"/>
        </w:rPr>
      </w:pPr>
      <w:r w:rsidRPr="00BE07CE">
        <w:rPr>
          <w:b/>
          <w:i/>
          <w:sz w:val="22"/>
          <w:szCs w:val="22"/>
        </w:rPr>
        <w:t>6) Inadequate provision for agricultural heritage</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Under the National Cultural Heritage law, nationally important agricultural heritage systems that are high in ABD can be potentially declared as cultural properties. If declared as such, the communities concerned attain status that confers certain privileges favouring conservation and adaptation. The current operating guidelines for the declaration of cultural properties or heritage zones do not yet include agricultural heritage. Without these guidelines, communities are not able to attain status that protects them from arbitrary land conversion and at the same time offers opportunities for ecotourism or geographic branding of agricultural products to attain better farm gate prices. </w:t>
      </w:r>
    </w:p>
    <w:p w:rsidR="00344759" w:rsidRPr="00BE07CE" w:rsidRDefault="00344759" w:rsidP="00344759">
      <w:pPr>
        <w:rPr>
          <w:b/>
          <w:i/>
          <w:sz w:val="22"/>
          <w:szCs w:val="22"/>
          <w:u w:val="single"/>
        </w:rPr>
      </w:pPr>
      <w:r w:rsidRPr="00BE07CE">
        <w:rPr>
          <w:b/>
          <w:i/>
          <w:sz w:val="22"/>
          <w:szCs w:val="22"/>
          <w:u w:val="single"/>
        </w:rPr>
        <w:t>Insufficient human resource capacities in key institutions</w:t>
      </w:r>
    </w:p>
    <w:p w:rsidR="00344759" w:rsidRPr="00BE07CE" w:rsidRDefault="00344759" w:rsidP="00344759">
      <w:pPr>
        <w:pStyle w:val="ListParagraph"/>
        <w:tabs>
          <w:tab w:val="left" w:pos="450"/>
        </w:tabs>
        <w:autoSpaceDE w:val="0"/>
        <w:autoSpaceDN w:val="0"/>
        <w:spacing w:before="120"/>
        <w:ind w:left="0"/>
        <w:contextualSpacing w:val="0"/>
        <w:rPr>
          <w:i/>
          <w:sz w:val="22"/>
          <w:szCs w:val="22"/>
        </w:rPr>
      </w:pPr>
      <w:r w:rsidRPr="00BE07CE">
        <w:rPr>
          <w:i/>
          <w:sz w:val="22"/>
          <w:szCs w:val="22"/>
        </w:rPr>
        <w:t>Central Government</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Accordingly, under the arena of Biodiversity conservation, A National Capacity Self-Assessment (NCSA) in 2007 Philippine line agencies are “lacking to severely lacking” in all the 4 dimensions of capacity (human, financial, organization and public support) of relevance to biodiversity conservation and the implementation of the CBD. Among the 4 dimensions, the comparatively higher capacity is reported in human resource capacity: the capacity to prepare plans, establishing  protected areas and launching  educational programs were considered among the tasks that agency personnel has the potential to do well compared to other tasks.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National agency professionals have made major contributions in crafting innovative programmes and projects, including training programmes, but their abilities to </w:t>
      </w:r>
      <w:r w:rsidR="00E72AB3" w:rsidRPr="00BE07CE">
        <w:rPr>
          <w:sz w:val="22"/>
          <w:szCs w:val="22"/>
        </w:rPr>
        <w:t>implement programmes are challenged by neither lack or financial resources nor additional personnel</w:t>
      </w:r>
      <w:r w:rsidRPr="00BE07CE">
        <w:rPr>
          <w:sz w:val="22"/>
          <w:szCs w:val="22"/>
        </w:rPr>
        <w:t xml:space="preserve">. This is not only because ABD is a low priority at the moment; the overall public expenditure pattern for biodiversity as a whole has really been very low to begin with. More recently however there have been steady substantive increases in budgetary allocations to biodiversity due to a funding “windfall” resulting from anti-corruption and budgetary reforms under the Aquino administration.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National government personnel, particularly those dealing with agriculture, natural resources, science and technology are generally familiar with the basic concepts of biodiversity and the strategies and tools to conserve this. However, knowledge on ABD itself is very minimal. Many agriculture professionals who have some familiarity with the issue associate traditional varieties and other indigenous crops with “backward practices in agriculture; a few regard is as important as a potential support to crop breeding for climate change adaptation; while some professionals in the health sector regard the icons of ABD (e.g. organically grown heirloom rice) as important elements of an emerging movement towards healthy lifestyles. Only a very few a familiar with the concepts of heritage agriculture.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Professionals in both government and non-government organizations are conscious of many failed programs of the past especially those dealing with the indigenous peoples, In South Cotabato, professionals in the NGA offices (who are usually not indigenous themselves) expressed an interest in obtaining a better understanding of IP cultures and decision making systems, in order to help them prepare more effective support programmes. Those who plan ecotourism programs expressed a wish to ensure that an appropriate balance is achieved with the promotion of ecotourism, so that it does not commercialize indigenous cultures.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continuing challenge of most agencies at national, regional and sub-regional levels is the sheer lack of personnel with regular/permanent appointments who at the same time are generally open to many of the innovative tasks contemplated for ABD conservation during and beyond the project. These types of personnel are currently overloaded with a myriad of other tasks, usually by foreign assisted projects.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government-wide Rationalization (RAT) Plan of personnel under the Civil Service will pose a significant (though transitory) management challenge to any foreign assisted project in the next 3 to 5 years. Under the RAT Plan, organizational structures will be streamlined and major staff movements are expected to happen. This raises the possibility that the personnel with whom the project works with initially may be changed in midstream, requiring a new wave of orientation.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addition to the above, personnel support systems can pose a challenge to human resource development programs. For instance, the management of training courses usually does not provide for post-training support that would enable the diffusion of new concepts from the trained individual to his team/agency, especially if the priorities of agencies remain unchanged for a long time. Thus, training interventions often have minimal impact.    </w:t>
      </w:r>
    </w:p>
    <w:p w:rsidR="00344759" w:rsidRPr="00BE07CE" w:rsidRDefault="00344759" w:rsidP="00344759">
      <w:pPr>
        <w:pStyle w:val="ListParagraph"/>
        <w:tabs>
          <w:tab w:val="left" w:pos="450"/>
        </w:tabs>
        <w:autoSpaceDE w:val="0"/>
        <w:autoSpaceDN w:val="0"/>
        <w:spacing w:before="120"/>
        <w:ind w:left="0"/>
        <w:contextualSpacing w:val="0"/>
        <w:rPr>
          <w:i/>
          <w:sz w:val="22"/>
          <w:szCs w:val="22"/>
        </w:rPr>
      </w:pPr>
      <w:r w:rsidRPr="00BE07CE">
        <w:rPr>
          <w:i/>
          <w:sz w:val="22"/>
          <w:szCs w:val="22"/>
        </w:rPr>
        <w:t>Local Government</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NCA referred to above also found LGUs to be lacking in human, organization and public support solicitation capacities, and severely lacking in financial capacities. The study also found relatively good capacity to prepare local plans.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Agricultural Training Institute (ATI) has recently described the current status of extension systems in the Philippines, in particular the challenges facing extension workers: each such worker is normally responsible for at least 300 farmers, and receives a monthly salary of only around US$250; extension workers in some LGUs are demoralized because of limited opportunities for career growth and the lack of priority attention given to agriculture in this category of LGUs.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Among the MLGUs in the project sites, the number of extension workers is generally less than 50% of the ideal; the number of workers is not sufficient to cover even the existing national programmes. LGUs sometimes address this situation through improvisation, by engaging new graduates on short term, 3 month job orders; this is not ideal for accumulating relevant knowledge for the institution. Government projects have also tried tapping farmer trainers for specific programmes.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Based on a rapid self-assessment, Municipal LGU Teams are generally familiar with the theoretical aspects of biodiversity and strategies for conservation both for forest level and farm level interventions. Ifugao LGU staff members are skilled in recognizing their traditional varieties. Many are rice terrace farmers themselves or are part of a strong tradition of rice terrace farming. However, skills for assessments and implementation planning and management for ABD are needed, as well as more effective linkages to niche markets.  Provincial planning staff members express interest in having better access to, and improved capacity for the management of, information and experiences generated by the various programmes and projects started by both NGAs and NGOs. There is also a need for support in terms of knowledge of policies and rules for cultural heritage management, including the management of the documentation of indigenous knowledge systems  </w:t>
      </w:r>
    </w:p>
    <w:p w:rsidR="00344759" w:rsidRPr="00BE07CE" w:rsidRDefault="00344759" w:rsidP="00344759">
      <w:pPr>
        <w:rPr>
          <w:b/>
          <w:i/>
          <w:sz w:val="22"/>
          <w:szCs w:val="22"/>
          <w:u w:val="single"/>
        </w:rPr>
      </w:pPr>
      <w:r w:rsidRPr="00BE07CE">
        <w:rPr>
          <w:b/>
          <w:i/>
          <w:sz w:val="22"/>
          <w:szCs w:val="22"/>
          <w:u w:val="single"/>
        </w:rPr>
        <w:t xml:space="preserve">Insufficient intra-ministerial coordination: </w:t>
      </w:r>
    </w:p>
    <w:p w:rsidR="00344759" w:rsidRPr="00BE07CE" w:rsidRDefault="004359B8"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ABD</w:t>
      </w:r>
      <w:r w:rsidR="00344759" w:rsidRPr="00BE07CE">
        <w:rPr>
          <w:sz w:val="22"/>
          <w:szCs w:val="22"/>
        </w:rPr>
        <w:t xml:space="preserve"> loss and its effective prevention is an inherently cross-sectoral challenge, touching on many different policy areas. Current inter-ministerial coordination mechanisms at national and local level do not reflect this fact and are largely insufficient to tackle the cross-cutting dimensions of </w:t>
      </w:r>
      <w:r w:rsidRPr="00BE07CE">
        <w:rPr>
          <w:sz w:val="22"/>
          <w:szCs w:val="22"/>
        </w:rPr>
        <w:t>ABD</w:t>
      </w:r>
      <w:r w:rsidR="00344759" w:rsidRPr="00BE07CE">
        <w:rPr>
          <w:sz w:val="22"/>
          <w:szCs w:val="22"/>
        </w:rPr>
        <w:t xml:space="preserve"> conservation. These is at present no coordinated national programme on, or sustained funding for, ABD conservation. The different institutional activities on ABD conservation - especially on in situ on-farm conservation - in the country are operating independently of each other, mostly on project basis. This applies to both government- and non-government-led activities. This situation is partly due to the fact that most of the laws enacted to protect ABD have insufficient or no corresponding funds for their implementation.  Hence, activities and projects become opportunistic and ad hoc as available funds would allow, paying little attention to complementation of all resources for ABD conservation.  This makes it difficult to coordinate, consolidate and sustain whatever efforts to mitigate the loss of ABD are under way in the country.</w:t>
      </w:r>
    </w:p>
    <w:p w:rsidR="00344759" w:rsidRPr="00BE07CE" w:rsidRDefault="00344759" w:rsidP="00344759">
      <w:pPr>
        <w:pStyle w:val="ListParagraph"/>
        <w:widowControl w:val="0"/>
        <w:overflowPunct w:val="0"/>
        <w:autoSpaceDE w:val="0"/>
        <w:autoSpaceDN w:val="0"/>
        <w:adjustRightInd w:val="0"/>
        <w:contextualSpacing w:val="0"/>
        <w:textAlignment w:val="baseline"/>
        <w:rPr>
          <w:rFonts w:cstheme="minorHAnsi"/>
          <w:sz w:val="20"/>
          <w:szCs w:val="20"/>
        </w:rPr>
      </w:pPr>
    </w:p>
    <w:p w:rsidR="00344759" w:rsidRPr="00BE07CE" w:rsidRDefault="00A6617B" w:rsidP="008000A5">
      <w:pPr>
        <w:tabs>
          <w:tab w:val="left" w:pos="450"/>
          <w:tab w:val="left" w:pos="2520"/>
        </w:tabs>
        <w:autoSpaceDE w:val="0"/>
        <w:autoSpaceDN w:val="0"/>
        <w:spacing w:after="120"/>
        <w:rPr>
          <w:b/>
          <w:bCs/>
          <w:iCs/>
          <w:sz w:val="22"/>
        </w:rPr>
      </w:pPr>
      <w:r w:rsidRPr="00BE07CE">
        <w:rPr>
          <w:b/>
          <w:bCs/>
          <w:iCs/>
          <w:sz w:val="22"/>
        </w:rPr>
        <w:t xml:space="preserve">2) </w:t>
      </w:r>
      <w:r w:rsidR="00344759" w:rsidRPr="00BE07CE">
        <w:rPr>
          <w:b/>
          <w:bCs/>
          <w:iCs/>
          <w:sz w:val="22"/>
        </w:rPr>
        <w:t>Farming community level:</w:t>
      </w:r>
    </w:p>
    <w:p w:rsidR="00344759" w:rsidRPr="00BE07CE" w:rsidRDefault="00344759" w:rsidP="00344759">
      <w:pPr>
        <w:rPr>
          <w:b/>
          <w:i/>
          <w:sz w:val="22"/>
          <w:szCs w:val="22"/>
          <w:u w:val="single"/>
        </w:rPr>
      </w:pPr>
      <w:r w:rsidRPr="00BE07CE">
        <w:rPr>
          <w:b/>
          <w:i/>
          <w:sz w:val="22"/>
          <w:szCs w:val="22"/>
          <w:u w:val="single"/>
        </w:rPr>
        <w:t>Incompatibility of local policies and initiatives with ABD conservation</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rFonts w:cs="Arial"/>
          <w:sz w:val="22"/>
          <w:szCs w:val="22"/>
        </w:rPr>
      </w:pPr>
      <w:r w:rsidRPr="00BE07CE">
        <w:rPr>
          <w:rFonts w:cs="Arial"/>
          <w:sz w:val="22"/>
          <w:szCs w:val="22"/>
        </w:rPr>
        <w:t xml:space="preserve">Government-sponsored forest protection and reforestation schemes, including the declaration of many parts of Lake Sebu as protected areas, have been generally beneficial for the overall conditions of landscapes and river basins, but have had mixed implications for ABD. Due to perceptions of environmental damage, they have placed restrictions on traditional swidden (slash and burn) agriculture, which is a low cost practice for land preparation, weed control and nutrient enhancement and forms an integral element of traditional ABD maintenance practices. Also, traditional forest based livelihood practices have not been effectively considered in reforestation programmes, some of which have used exotic species that are not compatible with traditional resource management systems.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rFonts w:cs="Arial"/>
          <w:sz w:val="22"/>
          <w:szCs w:val="22"/>
        </w:rPr>
      </w:pPr>
      <w:r w:rsidRPr="00BE07CE">
        <w:rPr>
          <w:rFonts w:cs="Arial"/>
          <w:sz w:val="22"/>
          <w:szCs w:val="22"/>
        </w:rPr>
        <w:t xml:space="preserve">Outmigration, high labour costs, weakening of social and cultural capital, low prices, low yields and long maturity times are cited above among the underlying causes of the progressive abandonment of traditional production systems based on ABD, with emphasis being placed instead on their replacement by modernised systems that are considered to be more efficient and profitable, which however result in the displacement of ABD, may not be appropriate to local conditions and may have higher input cost requirements. To date, little attention has been paid to supporting the adaptation of traditional management systems to these evolving and challenging circumstances. </w:t>
      </w:r>
    </w:p>
    <w:p w:rsidR="00DD6A67" w:rsidRPr="00BE07CE" w:rsidRDefault="00DD6A67" w:rsidP="00DD6A67">
      <w:pPr>
        <w:rPr>
          <w:b/>
          <w:i/>
          <w:sz w:val="22"/>
          <w:szCs w:val="22"/>
          <w:u w:val="single"/>
        </w:rPr>
      </w:pPr>
      <w:r w:rsidRPr="00BE07CE">
        <w:rPr>
          <w:b/>
          <w:i/>
          <w:sz w:val="22"/>
          <w:szCs w:val="22"/>
          <w:u w:val="single"/>
        </w:rPr>
        <w:t>Profitability and productivity constraints</w:t>
      </w:r>
    </w:p>
    <w:p w:rsidR="00DD6A67" w:rsidRPr="00BE07CE" w:rsidRDefault="00DD6A67" w:rsidP="00DD6A67">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18"/>
        </w:rPr>
      </w:pPr>
      <w:r w:rsidRPr="00BE07CE">
        <w:rPr>
          <w:rFonts w:cs="Arial"/>
          <w:color w:val="000000" w:themeColor="text1"/>
          <w:sz w:val="22"/>
          <w:szCs w:val="18"/>
        </w:rPr>
        <w:t>Families tend not to regard traditional rice farming as profitable, and growing them is primarily for consumption and as a source of emergency cash. There is some indifference to introduced innovations that actively improve productivity, such as organic fertilization and crop diversification.   Traditional nutrient management measures tend to be deemed sufficient, when pitted against labour-demanding nutrient management recommendations, but farmers appear mostly to be concerned about environmental stresses (e.g. damaged terraces due to earthworms and excessive runoff), because they make farming harder than it already is.</w:t>
      </w:r>
    </w:p>
    <w:p w:rsidR="00DD6A67" w:rsidRPr="00BE07CE" w:rsidRDefault="00DD6A67" w:rsidP="00DD6A67">
      <w:pPr>
        <w:pStyle w:val="ListParagraph"/>
        <w:numPr>
          <w:ilvl w:val="0"/>
          <w:numId w:val="8"/>
        </w:numPr>
        <w:tabs>
          <w:tab w:val="left" w:pos="450"/>
        </w:tabs>
        <w:autoSpaceDE w:val="0"/>
        <w:autoSpaceDN w:val="0"/>
        <w:spacing w:after="120"/>
        <w:ind w:left="0" w:firstLine="0"/>
        <w:contextualSpacing w:val="0"/>
        <w:rPr>
          <w:rFonts w:cs="Arial"/>
          <w:color w:val="17365D" w:themeColor="text2" w:themeShade="BF"/>
          <w:sz w:val="22"/>
          <w:szCs w:val="22"/>
        </w:rPr>
      </w:pPr>
      <w:r w:rsidRPr="00BE07CE">
        <w:rPr>
          <w:rFonts w:cs="Arial"/>
          <w:color w:val="000000" w:themeColor="text1"/>
          <w:sz w:val="22"/>
          <w:szCs w:val="18"/>
        </w:rPr>
        <w:t xml:space="preserve">The intrusion of exotic alien and invasive species (both agriculture and forestry-related) is further increasing labour demands. Other problems include the low yields of some traditional varieties (among the implications of which is the difficulty of meeting the volume requirements of markets) and the long time they take to reach maturity. </w:t>
      </w:r>
    </w:p>
    <w:p w:rsidR="00DD6A67" w:rsidRPr="00BE07CE" w:rsidRDefault="00DD6A67" w:rsidP="00DD6A67">
      <w:pPr>
        <w:pStyle w:val="ListParagraph"/>
        <w:numPr>
          <w:ilvl w:val="0"/>
          <w:numId w:val="8"/>
        </w:numPr>
        <w:tabs>
          <w:tab w:val="left" w:pos="450"/>
        </w:tabs>
        <w:autoSpaceDE w:val="0"/>
        <w:autoSpaceDN w:val="0"/>
        <w:spacing w:after="120"/>
        <w:ind w:left="0" w:firstLine="0"/>
        <w:contextualSpacing w:val="0"/>
        <w:rPr>
          <w:rFonts w:cs="Arial"/>
          <w:color w:val="000000" w:themeColor="text1"/>
          <w:sz w:val="22"/>
          <w:szCs w:val="18"/>
        </w:rPr>
      </w:pPr>
      <w:r w:rsidRPr="00BE07CE">
        <w:rPr>
          <w:rFonts w:cs="Arial"/>
          <w:color w:val="000000" w:themeColor="text1"/>
          <w:sz w:val="22"/>
          <w:szCs w:val="18"/>
        </w:rPr>
        <w:t xml:space="preserve">In the Lake Sebu area, the rough topography has meant that modern agricultural technologies successfully applied in the lowlands have had limited application in the municipality; nonetheless many farmers have adopted modern rice varieties but with increasing use of chemicals, a growing concern since the area is in the headwaters of the Allah Valley River Watershed. Opened forest lands are being transformed into either GM maize farms or to various forms of perennial tree crop plantations (such as rubber and coffee). Recent  programs have introduced specific innovations for sustainable agriculture but the pace of adoption has been slow because of the perceived labour and capital  requirements </w:t>
      </w:r>
    </w:p>
    <w:p w:rsidR="00344759" w:rsidRPr="00BE07CE" w:rsidRDefault="00344759" w:rsidP="00344759">
      <w:pPr>
        <w:rPr>
          <w:b/>
          <w:i/>
          <w:sz w:val="22"/>
          <w:szCs w:val="22"/>
          <w:u w:val="single"/>
        </w:rPr>
      </w:pPr>
      <w:r w:rsidRPr="00BE07CE">
        <w:rPr>
          <w:b/>
          <w:i/>
          <w:sz w:val="22"/>
          <w:szCs w:val="22"/>
          <w:u w:val="single"/>
        </w:rPr>
        <w:t xml:space="preserve">Inadequate valuation and adaptation of traditional knowledge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Knowledge on effective farming practices to maintain and enhance ABD has already been lost in many farming communities and much of the still-existing knowledge is fragmented and not readily accessible. The lack of an adequate process to systematically document existing and newly emerging knowledge, validate its scientific basis, and disseminate it in local farming communities, represents a major barrier to ABD conservation.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Dynamic </w:t>
      </w:r>
      <w:r w:rsidR="004359B8" w:rsidRPr="00BE07CE">
        <w:rPr>
          <w:sz w:val="22"/>
          <w:szCs w:val="22"/>
        </w:rPr>
        <w:t>ABD</w:t>
      </w:r>
      <w:r w:rsidRPr="00BE07CE">
        <w:rPr>
          <w:sz w:val="22"/>
          <w:szCs w:val="22"/>
        </w:rPr>
        <w:t xml:space="preserve"> conservation does not mean a static approach to conservation as mere preservation, but a dynamic process that includes the continuous creation and enhancement of ABD. Similarly, there is a need for traditional knowledge to adapt to changing circumstances, in order to avoid it being irrelevant in the face of new challenges. Existing farmer support programmes tend to focus on exogenous solutions or on the static preservation of traditional knowledge, without seeking or managing to bridge the two by helping farmers to define how to adapt their cultural capital without losing its intrinsic value. </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Previous and ongoing government agricultural and reforestation programs are introducing innovations to help farming communities adapt to improve productivity and better adapt to climate change. Anecdotal information however indicate that farmers usually express interest in many innovations, attend trainings but only a number adopt and sustain them.  A critical mass of adoption of improved technologies has evaded many well-meaning agricultural programs </w:t>
      </w:r>
    </w:p>
    <w:p w:rsidR="00344759" w:rsidRPr="00BE07CE" w:rsidRDefault="00344759" w:rsidP="00344759">
      <w:pPr>
        <w:rPr>
          <w:b/>
          <w:i/>
          <w:sz w:val="22"/>
          <w:szCs w:val="22"/>
          <w:u w:val="single"/>
        </w:rPr>
      </w:pPr>
      <w:r w:rsidRPr="00BE07CE">
        <w:rPr>
          <w:b/>
          <w:i/>
          <w:sz w:val="22"/>
          <w:szCs w:val="22"/>
          <w:u w:val="single"/>
        </w:rPr>
        <w:t>Marginalisation of in-situ ABD conservation from the agendas of local and regional institutions</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There has to date been limited recognition or development of </w:t>
      </w:r>
      <w:r w:rsidRPr="00BE07CE">
        <w:rPr>
          <w:i/>
          <w:sz w:val="22"/>
          <w:szCs w:val="22"/>
        </w:rPr>
        <w:t>in situ</w:t>
      </w:r>
      <w:r w:rsidRPr="00BE07CE">
        <w:rPr>
          <w:sz w:val="22"/>
          <w:szCs w:val="22"/>
        </w:rPr>
        <w:t xml:space="preserve"> on-farm approaches to biodiversity conservation, focused on knowledge systems of indigenous crop species, among local and regional institutions. This situation stems from the fact that for decades </w:t>
      </w:r>
      <w:r w:rsidRPr="00BE07CE">
        <w:rPr>
          <w:i/>
          <w:sz w:val="22"/>
          <w:szCs w:val="22"/>
        </w:rPr>
        <w:t>ex situ</w:t>
      </w:r>
      <w:r w:rsidRPr="00BE07CE">
        <w:rPr>
          <w:sz w:val="22"/>
          <w:szCs w:val="22"/>
        </w:rPr>
        <w:t xml:space="preserve"> conservation methods had prevailed nationally and internationally. During the last four decades, the understanding of ABD has developed from the recognition of the importance of genetic diversity, particularly for crops, with an emphasis on the ex situ conservation of genetic resources in the 1970s, with the result that PGR institutions in the country have not tended to focus on in situ on-farm conservation, with no systematic effort to conserve the traditional varieties and wild relatives of crops in situ. The formal and informal educational systems, likewise, do not pay due attention to in situ on-farm conservation, and only few scientists and researchers are trained on in situ on-farm conservation. This situation trickles down to local government units, which should have been the primary agents of sustainability of PGR conservation at the local level. However, the LGUs, too, have limited physical, financial and technical capability to conduct </w:t>
      </w:r>
      <w:r w:rsidR="004359B8" w:rsidRPr="00BE07CE">
        <w:rPr>
          <w:sz w:val="22"/>
          <w:szCs w:val="22"/>
        </w:rPr>
        <w:t>ABD</w:t>
      </w:r>
      <w:r w:rsidRPr="00BE07CE">
        <w:rPr>
          <w:sz w:val="22"/>
          <w:szCs w:val="22"/>
        </w:rPr>
        <w:t xml:space="preserve"> conservation.</w:t>
      </w:r>
    </w:p>
    <w:p w:rsidR="00344759" w:rsidRPr="00BE07CE" w:rsidRDefault="00344759" w:rsidP="00344759">
      <w:pPr>
        <w:rPr>
          <w:b/>
          <w:i/>
          <w:sz w:val="22"/>
          <w:szCs w:val="22"/>
          <w:u w:val="single"/>
        </w:rPr>
      </w:pPr>
      <w:r w:rsidRPr="00BE07CE">
        <w:rPr>
          <w:b/>
          <w:i/>
          <w:sz w:val="22"/>
          <w:szCs w:val="22"/>
          <w:u w:val="single"/>
        </w:rPr>
        <w:t>Insufficient opportunities and capacity of local communities to derive economic benefits from agro-biodiversity conservation</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rFonts w:eastAsiaTheme="minorEastAsia"/>
          <w:sz w:val="22"/>
          <w:szCs w:val="22"/>
        </w:rPr>
      </w:pPr>
      <w:r w:rsidRPr="00BE07CE">
        <w:rPr>
          <w:rFonts w:eastAsiaTheme="minorEastAsia"/>
          <w:sz w:val="22"/>
        </w:rPr>
        <w:t xml:space="preserve">One of the goals of this project is to provide opportunity for the farming community to derive sufficient economic benefits from </w:t>
      </w:r>
      <w:r w:rsidR="004359B8" w:rsidRPr="00BE07CE">
        <w:rPr>
          <w:rFonts w:eastAsiaTheme="minorEastAsia"/>
          <w:sz w:val="22"/>
        </w:rPr>
        <w:t>ABD</w:t>
      </w:r>
      <w:r w:rsidRPr="00BE07CE">
        <w:rPr>
          <w:rFonts w:eastAsiaTheme="minorEastAsia"/>
          <w:sz w:val="22"/>
        </w:rPr>
        <w:t xml:space="preserve"> conservation. On the supply side, farmers face a number of constraints to the generation of economic benefits from ABD. </w:t>
      </w:r>
      <w:r w:rsidRPr="00BE07CE">
        <w:rPr>
          <w:rFonts w:eastAsiaTheme="minorEastAsia"/>
          <w:sz w:val="22"/>
          <w:szCs w:val="22"/>
        </w:rPr>
        <w:t xml:space="preserve">Farm mechanization is limited, as is access to credit for obtaining machinery. Productivity is constrained by low fertility and limited access to irrigation. The introduction of </w:t>
      </w:r>
      <w:r w:rsidR="004359B8" w:rsidRPr="00BE07CE">
        <w:rPr>
          <w:rFonts w:eastAsiaTheme="minorEastAsia"/>
          <w:sz w:val="22"/>
          <w:szCs w:val="22"/>
        </w:rPr>
        <w:t xml:space="preserve">HYVs </w:t>
      </w:r>
      <w:r w:rsidRPr="00BE07CE">
        <w:rPr>
          <w:rFonts w:eastAsiaTheme="minorEastAsia"/>
          <w:sz w:val="22"/>
          <w:szCs w:val="22"/>
        </w:rPr>
        <w:t xml:space="preserve">also contributes to low fertility due to the elimination or reduction of fallow periods: it also threatens organic production as there are farmers who produce traditional variety in one cropping followed by </w:t>
      </w:r>
      <w:r w:rsidR="004359B8" w:rsidRPr="00BE07CE">
        <w:rPr>
          <w:rFonts w:eastAsiaTheme="minorEastAsia"/>
          <w:sz w:val="22"/>
          <w:szCs w:val="22"/>
        </w:rPr>
        <w:t xml:space="preserve">HYVs </w:t>
      </w:r>
      <w:r w:rsidRPr="00BE07CE">
        <w:rPr>
          <w:rFonts w:eastAsiaTheme="minorEastAsia"/>
          <w:sz w:val="22"/>
          <w:szCs w:val="22"/>
        </w:rPr>
        <w:t>in the next cropping with inorganic chemicals. High labour cost and limited access to credit also affect production.  Post-harvest losses are high due to lack of drying facilities; limited and inappropriate milling machines also contribute to losses, and polishing processes also increases the rate of rice brokenness, according to some respondents.</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color w:val="17365D" w:themeColor="text2" w:themeShade="BF"/>
          <w:sz w:val="20"/>
          <w:szCs w:val="22"/>
        </w:rPr>
      </w:pPr>
      <w:r w:rsidRPr="00BE07CE">
        <w:rPr>
          <w:rFonts w:eastAsiaTheme="minorEastAsia"/>
          <w:sz w:val="22"/>
        </w:rPr>
        <w:t xml:space="preserve">On the demand side, a key constraint is the dearth of information and awareness of consumers about the social, economic, nutritional and ecological value of traditional varieties and </w:t>
      </w:r>
      <w:r w:rsidR="004359B8" w:rsidRPr="00BE07CE">
        <w:rPr>
          <w:rFonts w:eastAsiaTheme="minorEastAsia"/>
          <w:sz w:val="22"/>
        </w:rPr>
        <w:t>ABD</w:t>
      </w:r>
      <w:r w:rsidRPr="00BE07CE">
        <w:rPr>
          <w:rFonts w:eastAsiaTheme="minorEastAsia"/>
          <w:sz w:val="22"/>
        </w:rPr>
        <w:t xml:space="preserve">. </w:t>
      </w:r>
      <w:r w:rsidRPr="00BE07CE">
        <w:rPr>
          <w:rFonts w:eastAsia="Calibri"/>
          <w:sz w:val="22"/>
        </w:rPr>
        <w:t xml:space="preserve"> </w:t>
      </w:r>
      <w:r w:rsidRPr="00BE07CE">
        <w:rPr>
          <w:rFonts w:eastAsiaTheme="minorEastAsia"/>
          <w:sz w:val="22"/>
        </w:rPr>
        <w:t xml:space="preserve">Previous studies show a potential for organic products such as traditional varieties of rice (e.g. Concepcion, et al 2008, Philexport) with annual industry growth rates of 10-20% and a price premium from 20-30%. This does not mean, however, that farmers are assured to derive sufficient benefits from producing these products as there are costs and other issues involved in producing and bringing these products to the market, such as the high costs of organic certification. Even if consumers are aware of the value of these products (e.g. through </w:t>
      </w:r>
      <w:r w:rsidR="00BE07CE" w:rsidRPr="00BE07CE">
        <w:rPr>
          <w:rFonts w:eastAsiaTheme="minorEastAsia"/>
          <w:sz w:val="22"/>
        </w:rPr>
        <w:t>eco-labelling</w:t>
      </w:r>
      <w:r w:rsidRPr="00BE07CE">
        <w:rPr>
          <w:rFonts w:eastAsiaTheme="minorEastAsia"/>
          <w:sz w:val="22"/>
        </w:rPr>
        <w:t>) and are willing to pay for a high price premium, productivity constraints, production and marketing costs may squeeze the income or economic incentives of farmers.</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rFonts w:eastAsiaTheme="minorEastAsia"/>
          <w:sz w:val="22"/>
          <w:szCs w:val="22"/>
        </w:rPr>
      </w:pPr>
      <w:r w:rsidRPr="00BE07CE">
        <w:rPr>
          <w:rFonts w:eastAsiaTheme="minorEastAsia"/>
          <w:sz w:val="22"/>
          <w:szCs w:val="22"/>
        </w:rPr>
        <w:t xml:space="preserve">Farmers also have issues on storage facilities and processing </w:t>
      </w:r>
      <w:r w:rsidR="00BE07CE" w:rsidRPr="00BE07CE">
        <w:rPr>
          <w:rFonts w:eastAsiaTheme="minorEastAsia"/>
          <w:sz w:val="22"/>
          <w:szCs w:val="22"/>
        </w:rPr>
        <w:t>centre</w:t>
      </w:r>
      <w:r w:rsidRPr="00BE07CE">
        <w:rPr>
          <w:rFonts w:eastAsiaTheme="minorEastAsia"/>
          <w:sz w:val="22"/>
          <w:szCs w:val="22"/>
        </w:rPr>
        <w:t>, high marketing cost due to costly transportation and packaging materials and poor road conditions. They also mention problems of low buying prices, strict quality requirements (such as 90% full grain), and unreliability of markets due to undercutting of prices by other producers.</w:t>
      </w:r>
    </w:p>
    <w:p w:rsidR="00344759" w:rsidRPr="00BE07CE" w:rsidRDefault="00344759" w:rsidP="00344759">
      <w:pPr>
        <w:pStyle w:val="ListParagraph"/>
        <w:numPr>
          <w:ilvl w:val="0"/>
          <w:numId w:val="8"/>
        </w:numPr>
        <w:tabs>
          <w:tab w:val="left" w:pos="450"/>
        </w:tabs>
        <w:autoSpaceDE w:val="0"/>
        <w:autoSpaceDN w:val="0"/>
        <w:spacing w:after="120"/>
        <w:ind w:left="0" w:firstLine="0"/>
        <w:contextualSpacing w:val="0"/>
        <w:rPr>
          <w:rFonts w:eastAsiaTheme="minorEastAsia"/>
          <w:sz w:val="22"/>
          <w:szCs w:val="22"/>
        </w:rPr>
      </w:pPr>
      <w:r w:rsidRPr="00BE07CE">
        <w:rPr>
          <w:rFonts w:eastAsiaTheme="minorEastAsia"/>
          <w:sz w:val="22"/>
          <w:szCs w:val="22"/>
        </w:rPr>
        <w:t xml:space="preserve">Inadequate drying facilities and customized milling machines were identified as factors that contribute to post-harvest losses and low quality of rice respectively. Rice Inc. requires 90% whole grain which is difficult to achieve for conventional milling machines. Hingyon was not able to avail of the customized milling machine available under the CHARMP2 program. The local government unit has not fully taken advantage of the support provided by this project. </w:t>
      </w:r>
    </w:p>
    <w:tbl>
      <w:tblPr>
        <w:tblW w:w="0" w:type="auto"/>
        <w:tblLook w:val="04A0" w:firstRow="1" w:lastRow="0" w:firstColumn="1" w:lastColumn="0" w:noHBand="0" w:noVBand="1"/>
      </w:tblPr>
      <w:tblGrid>
        <w:gridCol w:w="9287"/>
      </w:tblGrid>
      <w:tr w:rsidR="00A6617B" w:rsidRPr="00BE07CE" w:rsidTr="00D66044">
        <w:tc>
          <w:tcPr>
            <w:tcW w:w="9287" w:type="dxa"/>
            <w:tcBorders>
              <w:top w:val="single" w:sz="4" w:space="0" w:color="auto"/>
              <w:left w:val="single" w:sz="4" w:space="0" w:color="auto"/>
              <w:bottom w:val="single" w:sz="4" w:space="0" w:color="auto"/>
              <w:right w:val="single" w:sz="4" w:space="0" w:color="auto"/>
            </w:tcBorders>
          </w:tcPr>
          <w:p w:rsidR="00A6617B" w:rsidRPr="00BE07CE" w:rsidRDefault="00A6617B" w:rsidP="008000A5">
            <w:pPr>
              <w:pStyle w:val="ListParagraph"/>
              <w:numPr>
                <w:ilvl w:val="0"/>
                <w:numId w:val="156"/>
              </w:numPr>
              <w:tabs>
                <w:tab w:val="left" w:pos="720"/>
              </w:tabs>
              <w:autoSpaceDE w:val="0"/>
              <w:autoSpaceDN w:val="0"/>
              <w:spacing w:before="120"/>
              <w:ind w:hanging="720"/>
              <w:contextualSpacing w:val="0"/>
              <w:rPr>
                <w:b/>
                <w:i/>
                <w:sz w:val="22"/>
                <w:szCs w:val="22"/>
              </w:rPr>
            </w:pPr>
            <w:bookmarkStart w:id="28" w:name="_Ref417379210"/>
            <w:r w:rsidRPr="00BE07CE">
              <w:rPr>
                <w:b/>
                <w:i/>
                <w:sz w:val="22"/>
                <w:szCs w:val="22"/>
              </w:rPr>
              <w:t>Barriers to market insertion of environmental friendly products by small-scale enterprises: some experiences and lessons learnt</w:t>
            </w:r>
            <w:bookmarkEnd w:id="28"/>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There are several examples of initiatives that involved small scale producers of environmental friendly products from poor communities where lessons learned can be drawn from. </w:t>
            </w:r>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One example is the case of small scale banana growers who ventured into supplying Rainforest Alliance Certified bananas for a large exporter of banana (Unifrutti/Chiquita). While the banana growers were able to get a price premium for their certified bananas, it was difficult for the growers to adopt sustainable practices without the price premium. Also, it was found that if there is no price premium, it is important to determine if operational cost savings and intangible benefits can provide enough of a business case for farmers to adopt sustainable practices. Once a clear business case is established, four project elements are required for successful farmer certification: technical training on certification standards, business training, financing, and availability of local auditing capacity. </w:t>
            </w:r>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 above case shows an example of small producers supplying to a multi-national company supplying to a lucrative export market that is willing to pay for </w:t>
            </w:r>
            <w:r w:rsidR="00BE07CE" w:rsidRPr="00BE07CE">
              <w:rPr>
                <w:color w:val="292526"/>
                <w:sz w:val="22"/>
                <w:szCs w:val="22"/>
              </w:rPr>
              <w:t>eco</w:t>
            </w:r>
            <w:r w:rsidR="00BE07CE">
              <w:rPr>
                <w:color w:val="292526"/>
                <w:sz w:val="22"/>
                <w:szCs w:val="22"/>
              </w:rPr>
              <w:t>-</w:t>
            </w:r>
            <w:r w:rsidR="00BE07CE" w:rsidRPr="00BE07CE">
              <w:rPr>
                <w:color w:val="292526"/>
                <w:sz w:val="22"/>
                <w:szCs w:val="22"/>
              </w:rPr>
              <w:t>labe</w:t>
            </w:r>
            <w:r w:rsidR="00BE07CE">
              <w:rPr>
                <w:color w:val="292526"/>
                <w:sz w:val="22"/>
                <w:szCs w:val="22"/>
              </w:rPr>
              <w:t>l</w:t>
            </w:r>
            <w:r w:rsidR="00BE07CE" w:rsidRPr="00BE07CE">
              <w:rPr>
                <w:color w:val="292526"/>
                <w:sz w:val="22"/>
                <w:szCs w:val="22"/>
              </w:rPr>
              <w:t>led</w:t>
            </w:r>
            <w:r w:rsidRPr="00BE07CE">
              <w:rPr>
                <w:color w:val="292526"/>
                <w:sz w:val="22"/>
                <w:szCs w:val="22"/>
              </w:rPr>
              <w:t xml:space="preserve"> products. This case is similar to Rice </w:t>
            </w:r>
            <w:r w:rsidR="00EB24BD" w:rsidRPr="00BE07CE">
              <w:rPr>
                <w:color w:val="292526"/>
                <w:sz w:val="22"/>
                <w:szCs w:val="22"/>
              </w:rPr>
              <w:t>Inc.</w:t>
            </w:r>
            <w:r w:rsidRPr="00BE07CE">
              <w:rPr>
                <w:color w:val="292526"/>
                <w:sz w:val="22"/>
                <w:szCs w:val="22"/>
              </w:rPr>
              <w:t xml:space="preserve"> that sources traditional rice varieties from the provinces of Ifugao, Kalinga and Mountain Province through its consolidator Rice Terraces </w:t>
            </w:r>
            <w:r w:rsidR="00EB24BD" w:rsidRPr="00BE07CE">
              <w:rPr>
                <w:color w:val="292526"/>
                <w:sz w:val="22"/>
                <w:szCs w:val="22"/>
              </w:rPr>
              <w:t>Farmers’</w:t>
            </w:r>
            <w:r w:rsidRPr="00BE07CE">
              <w:rPr>
                <w:color w:val="292526"/>
                <w:sz w:val="22"/>
                <w:szCs w:val="22"/>
              </w:rPr>
              <w:t xml:space="preserve"> cooperative. Farmers benefit from receiving price premium because of an exporter that is willing to pay for higher prices. This is primarily because the exporter is able to recover costs through the willingness of consumers to pay for higher prices for heirloom rice from the rice terraces (eighth wonder brand) in the export market. Retail prices that appear in Rice Inc. website </w:t>
            </w:r>
            <w:hyperlink r:id="rId13" w:tgtFrame="_blank" w:history="1">
              <w:r w:rsidRPr="00BE07CE">
                <w:rPr>
                  <w:color w:val="292526"/>
                  <w:sz w:val="22"/>
                  <w:szCs w:val="22"/>
                </w:rPr>
                <w:t>www.heirloomrice.com</w:t>
              </w:r>
            </w:hyperlink>
            <w:r w:rsidRPr="00BE07CE">
              <w:rPr>
                <w:color w:val="292526"/>
                <w:sz w:val="22"/>
                <w:szCs w:val="22"/>
              </w:rPr>
              <w:t xml:space="preserve"> range from USD12.65 to USD14.3 per kg excluding freight cost. One marketing message is the preservation of cultural heritage.</w:t>
            </w:r>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Another example is the traditional rice varieties (brown and red) certified organic from OCCP sourced from a farmer’s cooperative in Bicol (Pecuaria </w:t>
            </w:r>
            <w:r w:rsidR="00EB24BD" w:rsidRPr="00BE07CE">
              <w:rPr>
                <w:color w:val="292526"/>
                <w:sz w:val="22"/>
                <w:szCs w:val="22"/>
              </w:rPr>
              <w:t>Farmers’</w:t>
            </w:r>
            <w:r w:rsidRPr="00BE07CE">
              <w:rPr>
                <w:color w:val="292526"/>
                <w:sz w:val="22"/>
                <w:szCs w:val="22"/>
              </w:rPr>
              <w:t xml:space="preserve"> Cooperative), packed and sold by Upland Marketing Foundation Inc. Brands used are Healthy Rice and Farms and Cottages (F&amp;C). They were one of the first suppliers of traditional varieties to supermarkets and before 2010 captured the largest market share in supermarkets. The case showed that small producers can be successfully tap supermarkets but this will require extensive knowledge of both market and production environment including significant amount of investment and efforts for business incubation. Strengthening of organizations is also highlighted in order for them to meet deliveries and quality requirements. Collaborative management and involvement of producer organizations in the management of the chain is also important. Through the feedback mechanisms developed by UMFI, producer organizations are able to fine tune production in order to meet market requirements. However, due to various reasons including increasing competition, market share significantly declined since 2010 based on key informant interview.</w:t>
            </w:r>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An example of a private sector, the largest fast food chain in the country that is willing to help a group of small scale kalamansi producers applying natural farming technology system (NFTS) in Siay Zamboanga showed challenges that need to be addressed that are relevant to the project. First, business comes first before charity. While the firm is receptive (donated significant amount of cash to support small farmers), high transportation cost simply does not the partnership profitable for both parties. Based on four shipment trials using modified atmospheric packaging to meet shelf-life requirement, production and marketing cost per kilo was P18.45 while the buying price of the large </w:t>
            </w:r>
            <w:r w:rsidR="00EB24BD" w:rsidRPr="00BE07CE">
              <w:rPr>
                <w:color w:val="292526"/>
                <w:sz w:val="22"/>
                <w:szCs w:val="22"/>
              </w:rPr>
              <w:t>fast food</w:t>
            </w:r>
            <w:r w:rsidRPr="00BE07CE">
              <w:rPr>
                <w:color w:val="292526"/>
                <w:sz w:val="22"/>
                <w:szCs w:val="22"/>
              </w:rPr>
              <w:t xml:space="preserve"> chain was at P18/kilo. Also, the farmers and the project provided assistance were not able to position the product as environmental friendly as majority of the farmers did not adopt pure NFTS. This was partly because of the lack of incentives in terms of higher price given the </w:t>
            </w:r>
            <w:r w:rsidR="00BE07CE" w:rsidRPr="00BE07CE">
              <w:rPr>
                <w:color w:val="292526"/>
                <w:sz w:val="22"/>
                <w:szCs w:val="22"/>
              </w:rPr>
              <w:t>labour</w:t>
            </w:r>
            <w:r w:rsidRPr="00BE07CE">
              <w:rPr>
                <w:color w:val="292526"/>
                <w:sz w:val="22"/>
                <w:szCs w:val="22"/>
              </w:rPr>
              <w:t xml:space="preserve"> requirement in applying NFTS. It was also observed that empowering small producers is not just training. It is addressing strategic capacity issues that include production, technology, technical assistance, institutional development, </w:t>
            </w:r>
            <w:r w:rsidR="00EB24BD" w:rsidRPr="00BE07CE">
              <w:rPr>
                <w:color w:val="292526"/>
                <w:sz w:val="22"/>
                <w:szCs w:val="22"/>
              </w:rPr>
              <w:t>etc.</w:t>
            </w:r>
            <w:r w:rsidRPr="00BE07CE">
              <w:rPr>
                <w:color w:val="292526"/>
                <w:sz w:val="22"/>
                <w:szCs w:val="22"/>
              </w:rPr>
              <w:t xml:space="preserve"> to meet market requirements. The role of producer organizations was also an important factor not only in meeting volume requirements but also in adapting to changing market conditions. The organization was able to venture into processing when the fresh market for kalamansi is not feasibility in certain months of the year (CRS 2009).</w:t>
            </w:r>
          </w:p>
          <w:p w:rsidR="00A6617B" w:rsidRPr="00BE07CE" w:rsidRDefault="00A6617B"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There are a number of important insights that can be gleaned from the experience of the second Cordillera Highland Agricultural Resource Management Project (CHARMP2) particularly in relation to market linkage development. One of these is the linkage of target beneficiaries with the private sector such as the Rice Inc. (Eight Wonder) and its consolidator – the Rice Terraces Farmers’ Cooperative (RTFC). While there are some issues on the low buying price by Rice Inc. raised by the farmers, it cannot be denied that many farmers assisted by the project continued to supply to Rice Inc. This implies that given existing market options, Rice Inc. appears to be the best option. Market linkage development becomes simpler as Rice Inc. has a relatively stable market which provides incentives for them to purchase at higher price. According to RTFC, they have been attempting to supply to domestic markets but they cannot compete with other suppliers such as those from Mindoro which sells at P40 per kg.  </w:t>
            </w:r>
          </w:p>
          <w:p w:rsidR="00A6617B" w:rsidRPr="00BE07CE" w:rsidRDefault="00A6617B" w:rsidP="00A6617B">
            <w:pPr>
              <w:pStyle w:val="ListParagraph"/>
              <w:tabs>
                <w:tab w:val="left" w:pos="450"/>
              </w:tabs>
              <w:autoSpaceDE w:val="0"/>
              <w:autoSpaceDN w:val="0"/>
              <w:spacing w:after="120"/>
              <w:ind w:left="0"/>
              <w:contextualSpacing w:val="0"/>
              <w:rPr>
                <w:rFonts w:eastAsiaTheme="minorEastAsia"/>
                <w:sz w:val="22"/>
                <w:szCs w:val="22"/>
              </w:rPr>
            </w:pPr>
            <w:r w:rsidRPr="00BE07CE">
              <w:rPr>
                <w:color w:val="292526"/>
                <w:sz w:val="22"/>
                <w:szCs w:val="22"/>
              </w:rPr>
              <w:t xml:space="preserve">Although not necessarily into developing </w:t>
            </w:r>
            <w:r w:rsidR="00EB24BD" w:rsidRPr="00BE07CE">
              <w:rPr>
                <w:color w:val="292526"/>
                <w:sz w:val="22"/>
                <w:szCs w:val="22"/>
              </w:rPr>
              <w:t>eco-friendly</w:t>
            </w:r>
            <w:r w:rsidRPr="00BE07CE">
              <w:rPr>
                <w:color w:val="292526"/>
                <w:sz w:val="22"/>
                <w:szCs w:val="22"/>
              </w:rPr>
              <w:t xml:space="preserve"> products, there are other examples from experience of the Rural Microenterprise Development Program particularly in developing microenterprises or products that promote the environment (see success stories published in “More than Cash” 2013). The example of developing coffee products from Kalinga showed the importance of the quality of technical assistance or business development services (BDS) provided to small scale producers in terms of product development, packaging, market promotion and skills training. Like in other enterprises assisted by the project, combining BDS and microfinancing emerged to be an important success factor.</w:t>
            </w:r>
          </w:p>
        </w:tc>
      </w:tr>
    </w:tbl>
    <w:p w:rsidR="003D088F" w:rsidRPr="00BE07CE" w:rsidRDefault="003D088F" w:rsidP="003D088F">
      <w:pPr>
        <w:pStyle w:val="ListParagraph"/>
        <w:tabs>
          <w:tab w:val="left" w:pos="450"/>
        </w:tabs>
        <w:autoSpaceDE w:val="0"/>
        <w:autoSpaceDN w:val="0"/>
        <w:ind w:left="0"/>
        <w:contextualSpacing w:val="0"/>
        <w:rPr>
          <w:sz w:val="22"/>
          <w:szCs w:val="22"/>
        </w:rPr>
      </w:pPr>
      <w:bookmarkStart w:id="29" w:name="_Toc415000872"/>
      <w:bookmarkStart w:id="30" w:name="_Toc415000876"/>
      <w:bookmarkStart w:id="31" w:name="_Toc415000877"/>
      <w:bookmarkEnd w:id="29"/>
      <w:bookmarkEnd w:id="30"/>
      <w:bookmarkEnd w:id="31"/>
    </w:p>
    <w:p w:rsidR="00C02314" w:rsidRPr="00BE07CE" w:rsidRDefault="001937ED" w:rsidP="00574D22">
      <w:pPr>
        <w:pStyle w:val="NoSpacing"/>
        <w:numPr>
          <w:ilvl w:val="1"/>
          <w:numId w:val="67"/>
        </w:numPr>
        <w:outlineLvl w:val="1"/>
        <w:rPr>
          <w:b/>
          <w:sz w:val="22"/>
          <w:szCs w:val="22"/>
          <w:lang w:eastAsia="en-GB"/>
        </w:rPr>
      </w:pPr>
      <w:bookmarkStart w:id="32" w:name="_Toc428231946"/>
      <w:r w:rsidRPr="00BE07CE">
        <w:rPr>
          <w:b/>
          <w:sz w:val="22"/>
          <w:szCs w:val="22"/>
          <w:lang w:eastAsia="en-GB"/>
        </w:rPr>
        <w:t>FAO’s comparative advantages</w:t>
      </w:r>
      <w:bookmarkEnd w:id="32"/>
    </w:p>
    <w:p w:rsidR="00561137" w:rsidRPr="00BE07CE" w:rsidRDefault="00E72AB3" w:rsidP="0056113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FAO’s vision is “a world free from hunger and malnutrition where food and agriculture contribute to improving the living standards of all, especially the poorest, in an economically, socially and environmentally sustainable manner”. To realise this vision, FAO’s three global goals are: (i) eradication of hunger, food insecurity and malnutrition, progressively ensuring a world in which people at all times </w:t>
      </w:r>
      <w:r w:rsidR="00EB24BD" w:rsidRPr="00BE07CE">
        <w:rPr>
          <w:sz w:val="22"/>
          <w:szCs w:val="22"/>
        </w:rPr>
        <w:t>have</w:t>
      </w:r>
      <w:r w:rsidRPr="00BE07CE">
        <w:rPr>
          <w:sz w:val="22"/>
          <w:szCs w:val="22"/>
        </w:rPr>
        <w:t xml:space="preserve"> insufficient safe and nutritious food that meets their dietary needs and food preferences for an active and health life; (ii) elimination of poverty and the </w:t>
      </w:r>
      <w:r w:rsidR="00EB24BD" w:rsidRPr="00BE07CE">
        <w:rPr>
          <w:sz w:val="22"/>
          <w:szCs w:val="22"/>
        </w:rPr>
        <w:t>driving</w:t>
      </w:r>
      <w:r w:rsidRPr="00BE07CE">
        <w:rPr>
          <w:sz w:val="22"/>
          <w:szCs w:val="22"/>
        </w:rPr>
        <w:t xml:space="preserve"> forward of economic and social progress for all, with increased food production, enhanced rural development and sustainable livelihoods; and (iii) sustainable management and utilisation of natural resources, including land, water, air, climate and genetic resources for the benefit of present and future generations. </w:t>
      </w:r>
      <w:r w:rsidR="00561137" w:rsidRPr="00BE07CE">
        <w:rPr>
          <w:sz w:val="22"/>
          <w:szCs w:val="22"/>
        </w:rPr>
        <w:t xml:space="preserve">FAO Strategic Framework (2010-2019) reinforces FAO’s commitment to sustainable agriculture, specifically highlighting the twin objectives of sustainable increase of agricultural production to reduce hunger and poverty in combination with the sustainable management and use of natural resources in the agricultural sectors. </w:t>
      </w:r>
    </w:p>
    <w:p w:rsidR="00561137" w:rsidRPr="00BE07CE" w:rsidRDefault="00561137" w:rsidP="0056113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Accordingly, FAO has supported a multitude of initiatives that enhance awareness, knowledge and understanding of crop-associated biological diversity providing ecosystem services to sustainable agricultural production; demonstrate methods for conservation, and sustainable management of </w:t>
      </w:r>
      <w:r w:rsidR="004359B8" w:rsidRPr="00BE07CE">
        <w:rPr>
          <w:sz w:val="22"/>
          <w:szCs w:val="22"/>
        </w:rPr>
        <w:t>ABD</w:t>
      </w:r>
      <w:r w:rsidRPr="00BE07CE">
        <w:rPr>
          <w:sz w:val="22"/>
          <w:szCs w:val="22"/>
        </w:rPr>
        <w:t xml:space="preserve">; and promote mainstreaming of </w:t>
      </w:r>
      <w:r w:rsidR="004359B8" w:rsidRPr="00BE07CE">
        <w:rPr>
          <w:sz w:val="22"/>
          <w:szCs w:val="22"/>
        </w:rPr>
        <w:t>ABD</w:t>
      </w:r>
      <w:r w:rsidRPr="00BE07CE">
        <w:rPr>
          <w:sz w:val="22"/>
          <w:szCs w:val="22"/>
        </w:rPr>
        <w:t xml:space="preserve"> conservation in sectoral plans and policies. FAO’s long-standing work with the farmer field schools in the Philippines and across Asia is ideally suited for this project’s emphasis on enhancing and improving the knowledge base on </w:t>
      </w:r>
      <w:r w:rsidR="004359B8" w:rsidRPr="00BE07CE">
        <w:rPr>
          <w:sz w:val="22"/>
          <w:szCs w:val="22"/>
        </w:rPr>
        <w:t>ABD</w:t>
      </w:r>
      <w:r w:rsidRPr="00BE07CE">
        <w:rPr>
          <w:sz w:val="22"/>
          <w:szCs w:val="22"/>
        </w:rPr>
        <w:t>. Prominent examples for FAO’s strong role in this field of work are the International Treaty on Plant Genetic resources for Food and Agriculture as well as the FAO Commission on Genetic Resources, both with their Secretariat and Governing Bodies based in FAO. In these roles, FAO also actively contributes to CBD processes. For example, the CBD Cross-cutting initiative on biodiversity for food and nutrition (CBD decision VIII/23, para. 2) explicitly “extends its appreciation to the FAO […]” for its contribution to the formulation of the work program.</w:t>
      </w:r>
    </w:p>
    <w:p w:rsidR="00561137" w:rsidRPr="00BE07CE" w:rsidRDefault="00561137" w:rsidP="0056113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Furthermore, FAO </w:t>
      </w:r>
      <w:r w:rsidR="00843906" w:rsidRPr="00BE07CE">
        <w:rPr>
          <w:sz w:val="22"/>
          <w:szCs w:val="22"/>
        </w:rPr>
        <w:t>implements projects that test, demonstrate and promote appropriate technologies and methodologies and policy tools that could be replicated on a larger scale by other partners</w:t>
      </w:r>
      <w:r w:rsidR="00EB24BD" w:rsidRPr="00BE07CE">
        <w:rPr>
          <w:sz w:val="22"/>
          <w:szCs w:val="22"/>
        </w:rPr>
        <w:t>.</w:t>
      </w:r>
      <w:r w:rsidRPr="00BE07CE">
        <w:rPr>
          <w:sz w:val="22"/>
          <w:szCs w:val="22"/>
        </w:rPr>
        <w:t xml:space="preserve"> Most importantly, FAO </w:t>
      </w:r>
      <w:r w:rsidR="00843906" w:rsidRPr="00BE07CE">
        <w:rPr>
          <w:sz w:val="22"/>
          <w:szCs w:val="22"/>
        </w:rPr>
        <w:t xml:space="preserve">has for the last decade been </w:t>
      </w:r>
      <w:r w:rsidRPr="00BE07CE">
        <w:rPr>
          <w:sz w:val="22"/>
          <w:szCs w:val="22"/>
        </w:rPr>
        <w:t>implement</w:t>
      </w:r>
      <w:r w:rsidR="00843906" w:rsidRPr="00BE07CE">
        <w:rPr>
          <w:sz w:val="22"/>
          <w:szCs w:val="22"/>
        </w:rPr>
        <w:t>ing</w:t>
      </w:r>
      <w:r w:rsidRPr="00BE07CE">
        <w:rPr>
          <w:sz w:val="22"/>
          <w:szCs w:val="22"/>
        </w:rPr>
        <w:t xml:space="preserve"> the global initiative on Conservation and Adaptive Management of Globally Important Agricultural Heritage Systems (GIAHS), with the Philippines being one of the project’s pilot countries. The experiences gained and local management structures established with national and local partners in the context of the GIAHS initiative provide and additional comparative advantage for FAO to implement the proposed GEF project.</w:t>
      </w:r>
    </w:p>
    <w:p w:rsidR="001937ED" w:rsidRPr="00BE07CE" w:rsidRDefault="001937ED" w:rsidP="00574D22">
      <w:pPr>
        <w:pStyle w:val="NoSpacing"/>
        <w:numPr>
          <w:ilvl w:val="1"/>
          <w:numId w:val="67"/>
        </w:numPr>
        <w:outlineLvl w:val="1"/>
        <w:rPr>
          <w:b/>
          <w:sz w:val="22"/>
          <w:szCs w:val="22"/>
          <w:lang w:eastAsia="en-GB"/>
        </w:rPr>
      </w:pPr>
      <w:bookmarkStart w:id="33" w:name="_Toc428231947"/>
      <w:r w:rsidRPr="00BE07CE">
        <w:rPr>
          <w:b/>
          <w:sz w:val="22"/>
          <w:szCs w:val="22"/>
          <w:lang w:eastAsia="en-GB"/>
        </w:rPr>
        <w:t>Participant</w:t>
      </w:r>
      <w:r w:rsidR="002C1A47" w:rsidRPr="00BE07CE">
        <w:rPr>
          <w:b/>
          <w:sz w:val="22"/>
          <w:szCs w:val="22"/>
          <w:lang w:eastAsia="en-GB"/>
        </w:rPr>
        <w:t>s</w:t>
      </w:r>
      <w:r w:rsidRPr="00BE07CE">
        <w:rPr>
          <w:b/>
          <w:sz w:val="22"/>
          <w:szCs w:val="22"/>
          <w:lang w:eastAsia="en-GB"/>
        </w:rPr>
        <w:t xml:space="preserve"> and other stakeholders</w:t>
      </w:r>
      <w:bookmarkEnd w:id="33"/>
    </w:p>
    <w:p w:rsidR="008D2D47" w:rsidRPr="00BE07CE" w:rsidRDefault="002C5D9E" w:rsidP="002C5D9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rPr>
        <w:t>The</w:t>
      </w:r>
      <w:r w:rsidRPr="00BE07CE">
        <w:rPr>
          <w:sz w:val="22"/>
          <w:szCs w:val="22"/>
          <w:lang w:eastAsia="en-GB"/>
        </w:rPr>
        <w:t xml:space="preserve"> Capacity Building Needs Analysis (CBNA) carried out as part of the PPG studies defined the key institutional roles required to support the implementation and sustainability of the ABD conservation model proposed by the project, by sector, and identified the institutional actors currently or potentially placed to carry out these roles.</w:t>
      </w:r>
    </w:p>
    <w:p w:rsidR="00D66044" w:rsidRPr="00BE07CE" w:rsidRDefault="00D66044">
      <w:pPr>
        <w:jc w:val="left"/>
        <w:rPr>
          <w:b/>
          <w:sz w:val="22"/>
          <w:szCs w:val="22"/>
          <w:u w:val="single"/>
          <w:lang w:eastAsia="en-GB"/>
        </w:rPr>
      </w:pPr>
      <w:r w:rsidRPr="00BE07CE">
        <w:rPr>
          <w:b/>
          <w:sz w:val="22"/>
          <w:szCs w:val="22"/>
          <w:u w:val="single"/>
          <w:lang w:eastAsia="en-GB"/>
        </w:rPr>
        <w:br w:type="page"/>
      </w:r>
    </w:p>
    <w:p w:rsidR="00042AC4" w:rsidRPr="00BE07CE" w:rsidRDefault="00042AC4" w:rsidP="00F36CBF">
      <w:pPr>
        <w:pStyle w:val="ListParagraph"/>
        <w:tabs>
          <w:tab w:val="left" w:pos="450"/>
        </w:tabs>
        <w:autoSpaceDE w:val="0"/>
        <w:autoSpaceDN w:val="0"/>
        <w:spacing w:after="120"/>
        <w:ind w:left="0"/>
        <w:contextualSpacing w:val="0"/>
        <w:rPr>
          <w:b/>
          <w:sz w:val="22"/>
          <w:szCs w:val="22"/>
          <w:u w:val="single"/>
          <w:lang w:eastAsia="en-GB"/>
        </w:rPr>
      </w:pPr>
      <w:r w:rsidRPr="00BE07CE">
        <w:rPr>
          <w:b/>
          <w:sz w:val="22"/>
          <w:szCs w:val="22"/>
          <w:u w:val="single"/>
          <w:lang w:eastAsia="en-GB"/>
        </w:rPr>
        <w:t>Principal stakeholders by sector, level and type</w:t>
      </w:r>
    </w:p>
    <w:p w:rsidR="00F36CBF" w:rsidRPr="00BE07CE" w:rsidRDefault="00F36CBF" w:rsidP="00F36CBF">
      <w:pPr>
        <w:pStyle w:val="ListParagraph"/>
        <w:tabs>
          <w:tab w:val="left" w:pos="450"/>
        </w:tabs>
        <w:autoSpaceDE w:val="0"/>
        <w:autoSpaceDN w:val="0"/>
        <w:spacing w:after="120"/>
        <w:ind w:left="0"/>
        <w:contextualSpacing w:val="0"/>
        <w:rPr>
          <w:b/>
          <w:sz w:val="22"/>
          <w:szCs w:val="22"/>
          <w:lang w:eastAsia="en-GB"/>
        </w:rPr>
      </w:pPr>
      <w:r w:rsidRPr="00BE07CE">
        <w:rPr>
          <w:b/>
          <w:sz w:val="22"/>
          <w:szCs w:val="22"/>
          <w:lang w:eastAsia="en-GB"/>
        </w:rPr>
        <w:t>Central Government</w:t>
      </w:r>
    </w:p>
    <w:p w:rsidR="002C5D9E" w:rsidRPr="00BE07CE" w:rsidRDefault="002C5D9E" w:rsidP="00ED0369">
      <w:pPr>
        <w:pStyle w:val="ListParagraph"/>
        <w:tabs>
          <w:tab w:val="left" w:pos="450"/>
        </w:tabs>
        <w:autoSpaceDE w:val="0"/>
        <w:autoSpaceDN w:val="0"/>
        <w:ind w:left="0"/>
        <w:contextualSpacing w:val="0"/>
        <w:rPr>
          <w:b/>
          <w:i/>
          <w:sz w:val="22"/>
          <w:szCs w:val="22"/>
          <w:lang w:eastAsia="en-GB"/>
        </w:rPr>
      </w:pPr>
      <w:r w:rsidRPr="00BE07CE">
        <w:rPr>
          <w:b/>
          <w:i/>
          <w:sz w:val="22"/>
          <w:szCs w:val="22"/>
          <w:lang w:eastAsia="en-GB"/>
        </w:rPr>
        <w:t>Agriculture sector</w:t>
      </w:r>
    </w:p>
    <w:p w:rsidR="008560F9" w:rsidRPr="00BE07CE" w:rsidRDefault="008560F9" w:rsidP="002C5D9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rPr>
        <w:t>The Department of Agriculture (DA) is t</w:t>
      </w:r>
      <w:r w:rsidRPr="00BE07CE">
        <w:rPr>
          <w:sz w:val="22"/>
          <w:szCs w:val="22"/>
          <w:lang w:eastAsia="en-GB"/>
        </w:rPr>
        <w:t>he lead institution in the agriculture sector,</w:t>
      </w:r>
      <w:r w:rsidRPr="00BE07CE">
        <w:rPr>
          <w:sz w:val="22"/>
        </w:rPr>
        <w:t xml:space="preserve"> and is also the focal point for the Commission on Genetic Resources for Food and Agriculture and the International Treaty on Plant Genetic Resources. As such, it has an obligation to “promote an integrated approach to the exploration, conservation and sustainable use of plant genetic resources for food and agriculture” and fulfil the objectives of the Treaty. DA, along with DENR (which is the focal point for the CBD), will join forces in promoting the </w:t>
      </w:r>
      <w:r w:rsidRPr="00BE07CE">
        <w:rPr>
          <w:i/>
          <w:sz w:val="22"/>
        </w:rPr>
        <w:t>in-situ</w:t>
      </w:r>
      <w:r w:rsidRPr="00BE07CE">
        <w:rPr>
          <w:sz w:val="22"/>
        </w:rPr>
        <w:t xml:space="preserve"> conservation of ABD and traditional knowledge systems harboured in GIAHS and/or within the protected area systems and networks</w:t>
      </w:r>
      <w:r w:rsidR="00EB24BD" w:rsidRPr="00BE07CE">
        <w:rPr>
          <w:sz w:val="22"/>
        </w:rPr>
        <w:t>.</w:t>
      </w:r>
      <w:r w:rsidR="002C5D9E" w:rsidRPr="00BE07CE">
        <w:rPr>
          <w:sz w:val="22"/>
          <w:szCs w:val="22"/>
          <w:lang w:eastAsia="en-GB"/>
        </w:rPr>
        <w:t xml:space="preserve"> </w:t>
      </w:r>
    </w:p>
    <w:p w:rsidR="002C5D9E" w:rsidRPr="00BE07CE" w:rsidRDefault="008560F9" w:rsidP="002C5D9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rPr>
        <w:t>T</w:t>
      </w:r>
      <w:r w:rsidR="002C5D9E" w:rsidRPr="00BE07CE">
        <w:rPr>
          <w:sz w:val="22"/>
          <w:szCs w:val="22"/>
          <w:lang w:eastAsia="en-GB"/>
        </w:rPr>
        <w:t>he D</w:t>
      </w:r>
      <w:r w:rsidRPr="00BE07CE">
        <w:rPr>
          <w:sz w:val="22"/>
          <w:szCs w:val="22"/>
          <w:lang w:eastAsia="en-GB"/>
        </w:rPr>
        <w:t>A</w:t>
      </w:r>
      <w:r w:rsidR="002C5D9E" w:rsidRPr="00BE07CE">
        <w:rPr>
          <w:sz w:val="22"/>
          <w:szCs w:val="22"/>
          <w:lang w:eastAsia="en-GB"/>
        </w:rPr>
        <w:t xml:space="preserve"> does not have personnel beyond the regional level in view of decentralization of extension services to LGUs. It leverages its priorities through the range of grants provided to LGUs and subsidies for farmers. The DA Regional </w:t>
      </w:r>
      <w:r w:rsidR="00DB5D69" w:rsidRPr="00BE07CE">
        <w:rPr>
          <w:sz w:val="22"/>
          <w:szCs w:val="22"/>
          <w:lang w:eastAsia="en-GB"/>
        </w:rPr>
        <w:t>F</w:t>
      </w:r>
      <w:r w:rsidR="002C5D9E" w:rsidRPr="00BE07CE">
        <w:rPr>
          <w:sz w:val="22"/>
          <w:szCs w:val="22"/>
          <w:lang w:eastAsia="en-GB"/>
        </w:rPr>
        <w:t xml:space="preserve">ield Units (RFUs) reflect the range of technical functions provided by staff bureaus. Responsibilities for the delivery of general agricultural extension services such as Farmer Field Schools or FFS have been passed to LGU Agricultural Offices. DA Regional Field Offices (RFOs) provide direct technical support to LGU Municipal Agricultural Offices of MAOs </w:t>
      </w:r>
    </w:p>
    <w:p w:rsidR="002C5D9E" w:rsidRPr="00BE07CE" w:rsidRDefault="002C5D9E" w:rsidP="002C5D9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DA regional field units provide assistance in agribusiness analysis and planning and market promotion. Remote upland farmers growing traditional staple crop varieties (rice, </w:t>
      </w:r>
      <w:r w:rsidR="003827E1" w:rsidRPr="00BE07CE">
        <w:rPr>
          <w:sz w:val="22"/>
          <w:szCs w:val="22"/>
          <w:lang w:eastAsia="en-GB"/>
        </w:rPr>
        <w:t>maize</w:t>
      </w:r>
      <w:r w:rsidRPr="00BE07CE">
        <w:rPr>
          <w:sz w:val="22"/>
          <w:szCs w:val="22"/>
          <w:lang w:eastAsia="en-GB"/>
        </w:rPr>
        <w:t xml:space="preserve">) have not yet fully availed of these services due to sheer distance and general low volume of production.  In the case of Ifugao, a farmer’s cooperative has served as integrator in a value chain process for heirloom rice exports initiated by a local enterprise (RICE INC) </w:t>
      </w:r>
    </w:p>
    <w:p w:rsidR="002C5D9E" w:rsidRPr="00BE07CE" w:rsidRDefault="002C5D9E" w:rsidP="002C5D9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Farmers who grow coffee and other perennial tree crops have better access to DA’s market services due to aggressive program</w:t>
      </w:r>
      <w:r w:rsidR="000230E1" w:rsidRPr="00BE07CE">
        <w:rPr>
          <w:sz w:val="22"/>
          <w:szCs w:val="22"/>
          <w:lang w:eastAsia="en-GB"/>
        </w:rPr>
        <w:t>me</w:t>
      </w:r>
      <w:r w:rsidRPr="00BE07CE">
        <w:rPr>
          <w:sz w:val="22"/>
          <w:szCs w:val="22"/>
          <w:lang w:eastAsia="en-GB"/>
        </w:rPr>
        <w:t>s for these commodities by bo</w:t>
      </w:r>
      <w:r w:rsidR="000230E1" w:rsidRPr="00BE07CE">
        <w:rPr>
          <w:sz w:val="22"/>
          <w:szCs w:val="22"/>
          <w:lang w:eastAsia="en-GB"/>
        </w:rPr>
        <w:t>th</w:t>
      </w:r>
      <w:r w:rsidRPr="00BE07CE">
        <w:rPr>
          <w:sz w:val="22"/>
          <w:szCs w:val="22"/>
          <w:lang w:eastAsia="en-GB"/>
        </w:rPr>
        <w:t xml:space="preserve"> the DA and selected commodity based industries such as that for coffee. The Department of Trade and Industry (DTI) is also helping in developing and promoting market linkages, particularly for commodities needing processing such as coffee and cacao. </w:t>
      </w:r>
    </w:p>
    <w:p w:rsidR="002C5D9E" w:rsidRPr="00BE07CE" w:rsidRDefault="002C5D9E" w:rsidP="00ED0369">
      <w:pPr>
        <w:pStyle w:val="ListParagraph"/>
        <w:tabs>
          <w:tab w:val="left" w:pos="450"/>
        </w:tabs>
        <w:autoSpaceDE w:val="0"/>
        <w:autoSpaceDN w:val="0"/>
        <w:ind w:left="0"/>
        <w:contextualSpacing w:val="0"/>
        <w:rPr>
          <w:b/>
          <w:i/>
          <w:sz w:val="22"/>
          <w:szCs w:val="22"/>
          <w:lang w:eastAsia="en-GB"/>
        </w:rPr>
      </w:pPr>
      <w:r w:rsidRPr="00BE07CE">
        <w:rPr>
          <w:b/>
          <w:i/>
          <w:sz w:val="22"/>
          <w:szCs w:val="22"/>
          <w:lang w:eastAsia="en-GB"/>
        </w:rPr>
        <w:t>N</w:t>
      </w:r>
      <w:r w:rsidR="00ED0369" w:rsidRPr="00BE07CE">
        <w:rPr>
          <w:b/>
          <w:i/>
          <w:sz w:val="22"/>
          <w:szCs w:val="22"/>
          <w:lang w:eastAsia="en-GB"/>
        </w:rPr>
        <w:t>atural resource</w:t>
      </w:r>
      <w:r w:rsidR="00843906" w:rsidRPr="00BE07CE">
        <w:rPr>
          <w:b/>
          <w:i/>
          <w:sz w:val="22"/>
          <w:szCs w:val="22"/>
          <w:lang w:eastAsia="en-GB"/>
        </w:rPr>
        <w:t>s and environment</w:t>
      </w:r>
      <w:r w:rsidR="00ED0369" w:rsidRPr="00BE07CE">
        <w:rPr>
          <w:b/>
          <w:i/>
          <w:sz w:val="22"/>
          <w:szCs w:val="22"/>
          <w:lang w:eastAsia="en-GB"/>
        </w:rPr>
        <w:t xml:space="preserve"> sector</w:t>
      </w:r>
      <w:r w:rsidRPr="00BE07CE">
        <w:rPr>
          <w:b/>
          <w:i/>
          <w:sz w:val="22"/>
          <w:szCs w:val="22"/>
          <w:lang w:eastAsia="en-GB"/>
        </w:rPr>
        <w:t xml:space="preserve"> </w:t>
      </w:r>
    </w:p>
    <w:p w:rsidR="002C5D9E" w:rsidRPr="00BE07CE" w:rsidRDefault="002C5D9E"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DENR functions have only been partially decentralized.  The DENR is represented at the regional, provincial and district level (clusters of municipal LGUs). Allocation or forest resource uses remain with the DENR. Under the local government code, LGUs are expected to help enforce laws in natural resources protection and sustain the implementation of community based forest programs started by the DENR.   </w:t>
      </w:r>
    </w:p>
    <w:p w:rsidR="002C5D9E" w:rsidRPr="00BE07CE" w:rsidRDefault="002C5D9E"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 Part of Lake Sebu’s upland areas </w:t>
      </w:r>
      <w:r w:rsidR="00ED0369" w:rsidRPr="00BE07CE">
        <w:rPr>
          <w:sz w:val="22"/>
          <w:szCs w:val="22"/>
          <w:lang w:eastAsia="en-GB"/>
        </w:rPr>
        <w:t xml:space="preserve">belongs to </w:t>
      </w:r>
      <w:r w:rsidRPr="00BE07CE">
        <w:rPr>
          <w:sz w:val="22"/>
          <w:szCs w:val="22"/>
          <w:lang w:eastAsia="en-GB"/>
        </w:rPr>
        <w:t xml:space="preserve">a Protected Area and are thus subject to rules set by the Protection Area Management Board </w:t>
      </w:r>
      <w:r w:rsidR="00ED0369" w:rsidRPr="00BE07CE">
        <w:rPr>
          <w:sz w:val="22"/>
          <w:szCs w:val="22"/>
          <w:lang w:eastAsia="en-GB"/>
        </w:rPr>
        <w:t xml:space="preserve">(PAMB) </w:t>
      </w:r>
      <w:r w:rsidRPr="00BE07CE">
        <w:rPr>
          <w:sz w:val="22"/>
          <w:szCs w:val="22"/>
          <w:lang w:eastAsia="en-GB"/>
        </w:rPr>
        <w:t xml:space="preserve">of which the DENR is the secretariat. The PAMB for </w:t>
      </w:r>
      <w:r w:rsidR="00EB24BD" w:rsidRPr="00BE07CE">
        <w:rPr>
          <w:sz w:val="22"/>
          <w:szCs w:val="22"/>
          <w:lang w:eastAsia="en-GB"/>
        </w:rPr>
        <w:t>the</w:t>
      </w:r>
      <w:r w:rsidRPr="00BE07CE">
        <w:rPr>
          <w:sz w:val="22"/>
          <w:szCs w:val="22"/>
          <w:lang w:eastAsia="en-GB"/>
        </w:rPr>
        <w:t xml:space="preserve"> Allah Valley Protected Landscape where Lake Sebu belongs</w:t>
      </w:r>
      <w:r w:rsidR="00EB24BD" w:rsidRPr="00BE07CE">
        <w:rPr>
          <w:sz w:val="22"/>
          <w:szCs w:val="22"/>
          <w:lang w:eastAsia="en-GB"/>
        </w:rPr>
        <w:t xml:space="preserve"> is</w:t>
      </w:r>
      <w:r w:rsidRPr="00BE07CE">
        <w:rPr>
          <w:sz w:val="22"/>
          <w:szCs w:val="22"/>
          <w:lang w:eastAsia="en-GB"/>
        </w:rPr>
        <w:t xml:space="preserve"> perceived to be a comparatively active PAMB. The PAMB maintains programs for forest protection and river protection /rehabilitation.   Implementation of programs on biodiversity conservation planning requires the direct support of DENR regional provincial and district level offices to LGUs and communities. </w:t>
      </w:r>
    </w:p>
    <w:p w:rsidR="002C5D9E" w:rsidRPr="00BE07CE" w:rsidRDefault="002C5D9E" w:rsidP="00ED0369">
      <w:pPr>
        <w:pStyle w:val="ListParagraph"/>
        <w:tabs>
          <w:tab w:val="left" w:pos="450"/>
        </w:tabs>
        <w:autoSpaceDE w:val="0"/>
        <w:autoSpaceDN w:val="0"/>
        <w:ind w:left="0"/>
        <w:contextualSpacing w:val="0"/>
        <w:rPr>
          <w:b/>
          <w:i/>
          <w:sz w:val="22"/>
          <w:szCs w:val="22"/>
          <w:lang w:eastAsia="en-GB"/>
        </w:rPr>
      </w:pPr>
      <w:r w:rsidRPr="00BE07CE">
        <w:rPr>
          <w:b/>
          <w:i/>
          <w:sz w:val="22"/>
          <w:szCs w:val="22"/>
          <w:lang w:eastAsia="en-GB"/>
        </w:rPr>
        <w:t>C</w:t>
      </w:r>
      <w:r w:rsidR="00ED0369" w:rsidRPr="00BE07CE">
        <w:rPr>
          <w:b/>
          <w:i/>
          <w:sz w:val="22"/>
          <w:szCs w:val="22"/>
          <w:lang w:eastAsia="en-GB"/>
        </w:rPr>
        <w:t>ultural heritage sector</w:t>
      </w:r>
      <w:r w:rsidRPr="00BE07CE">
        <w:rPr>
          <w:b/>
          <w:i/>
          <w:sz w:val="22"/>
          <w:szCs w:val="22"/>
          <w:lang w:eastAsia="en-GB"/>
        </w:rPr>
        <w:t xml:space="preserve"> </w:t>
      </w:r>
    </w:p>
    <w:p w:rsidR="002C5D9E" w:rsidRPr="00BE07CE" w:rsidRDefault="002C5D9E"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National Commission on Indigenous Peoples </w:t>
      </w:r>
      <w:r w:rsidR="00ED0369" w:rsidRPr="00BE07CE">
        <w:rPr>
          <w:sz w:val="22"/>
          <w:szCs w:val="22"/>
          <w:lang w:eastAsia="en-GB"/>
        </w:rPr>
        <w:t>(</w:t>
      </w:r>
      <w:r w:rsidRPr="00BE07CE">
        <w:rPr>
          <w:sz w:val="22"/>
          <w:szCs w:val="22"/>
          <w:lang w:eastAsia="en-GB"/>
        </w:rPr>
        <w:t>NCIP</w:t>
      </w:r>
      <w:r w:rsidR="00ED0369" w:rsidRPr="00BE07CE">
        <w:rPr>
          <w:sz w:val="22"/>
          <w:szCs w:val="22"/>
          <w:lang w:eastAsia="en-GB"/>
        </w:rPr>
        <w:t xml:space="preserve">) oversees </w:t>
      </w:r>
      <w:r w:rsidR="00EB24BD" w:rsidRPr="00BE07CE">
        <w:rPr>
          <w:sz w:val="22"/>
          <w:szCs w:val="22"/>
          <w:lang w:eastAsia="en-GB"/>
        </w:rPr>
        <w:t>the process</w:t>
      </w:r>
      <w:r w:rsidRPr="00BE07CE">
        <w:rPr>
          <w:sz w:val="22"/>
          <w:szCs w:val="22"/>
          <w:lang w:eastAsia="en-GB"/>
        </w:rPr>
        <w:t xml:space="preserve"> for Free and Prior Informed Consent or FPIC. This is mandatory for all projects that aim to work in ancestral lands and with IPs including studies that document indigenous knowledge. The current procedures which aim to ensure a genuine consultation process </w:t>
      </w:r>
      <w:r w:rsidR="00EB24BD" w:rsidRPr="00BE07CE">
        <w:rPr>
          <w:sz w:val="22"/>
          <w:szCs w:val="22"/>
          <w:lang w:eastAsia="en-GB"/>
        </w:rPr>
        <w:t>have</w:t>
      </w:r>
      <w:r w:rsidRPr="00BE07CE">
        <w:rPr>
          <w:sz w:val="22"/>
          <w:szCs w:val="22"/>
          <w:lang w:eastAsia="en-GB"/>
        </w:rPr>
        <w:t xml:space="preserve"> been the subject of some criticism for the cumbersome processes involved. Ongoing reforms seek to streamline the FPIC process and a “fast lane” is being brokered between the NCIP and the DENR for DENR projects and related projects. Guidelines exist for the consultative process of documentation of indigenous knowledge but it does not provide sufficient guidance on content development including the documentation of </w:t>
      </w:r>
      <w:r w:rsidR="004359B8" w:rsidRPr="00BE07CE">
        <w:rPr>
          <w:sz w:val="22"/>
          <w:szCs w:val="22"/>
          <w:lang w:eastAsia="en-GB"/>
        </w:rPr>
        <w:t>ABD</w:t>
      </w:r>
      <w:r w:rsidRPr="00BE07CE">
        <w:rPr>
          <w:sz w:val="22"/>
          <w:szCs w:val="22"/>
          <w:lang w:eastAsia="en-GB"/>
        </w:rPr>
        <w:t xml:space="preserve"> practices. </w:t>
      </w:r>
    </w:p>
    <w:p w:rsidR="002C5D9E" w:rsidRPr="00BE07CE" w:rsidRDefault="002C5D9E"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NCCA, National Museum, DENR, and DA are presently preparing a MOA to collaborate in developing the guidelines for declaring agricultural heritage as cultural property. Under this scenario, communities with high agricultural heritage can be nominated for proclamation as cultural property and subsequently enjoy certain privileges revolving around heritage conservation. The actual privileges are not much (priority protection in times of war and calamity etc.) but the proclamation opens the door for </w:t>
      </w:r>
      <w:r w:rsidR="00BE07CE">
        <w:rPr>
          <w:sz w:val="22"/>
          <w:szCs w:val="22"/>
          <w:lang w:eastAsia="en-GB"/>
        </w:rPr>
        <w:t>agro-</w:t>
      </w:r>
      <w:r w:rsidR="00BE07CE" w:rsidRPr="00BE07CE">
        <w:rPr>
          <w:sz w:val="22"/>
          <w:szCs w:val="22"/>
          <w:lang w:eastAsia="en-GB"/>
        </w:rPr>
        <w:t>tourism</w:t>
      </w:r>
      <w:r w:rsidRPr="00BE07CE">
        <w:rPr>
          <w:sz w:val="22"/>
          <w:szCs w:val="22"/>
          <w:lang w:eastAsia="en-GB"/>
        </w:rPr>
        <w:t xml:space="preserve"> and labelling of products from the proclaimed site.</w:t>
      </w:r>
    </w:p>
    <w:p w:rsidR="002C5D9E" w:rsidRPr="00BE07CE" w:rsidRDefault="002C5D9E"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implementation of the IPED program of the Department of Education relies on a participatory process whereby elders of each ethno linguistic group is consulted by the respective D</w:t>
      </w:r>
      <w:r w:rsidR="00C659D3" w:rsidRPr="00BE07CE">
        <w:rPr>
          <w:sz w:val="22"/>
          <w:szCs w:val="22"/>
          <w:lang w:eastAsia="en-GB"/>
        </w:rPr>
        <w:t>ep</w:t>
      </w:r>
      <w:r w:rsidRPr="00BE07CE">
        <w:rPr>
          <w:sz w:val="22"/>
          <w:szCs w:val="22"/>
          <w:lang w:eastAsia="en-GB"/>
        </w:rPr>
        <w:t>Ed Provincial Directorates on the priority content of materials to be incorporated in the school curriculum. Subsequently modules are pretested and teachers are trained before actual curricula are fully adopted.  Th</w:t>
      </w:r>
      <w:r w:rsidR="00ED0369" w:rsidRPr="00BE07CE">
        <w:rPr>
          <w:sz w:val="22"/>
          <w:szCs w:val="22"/>
          <w:lang w:eastAsia="en-GB"/>
        </w:rPr>
        <w:t>e</w:t>
      </w:r>
      <w:r w:rsidRPr="00BE07CE">
        <w:rPr>
          <w:sz w:val="22"/>
          <w:szCs w:val="22"/>
          <w:lang w:eastAsia="en-GB"/>
        </w:rPr>
        <w:t xml:space="preserve"> DEPED </w:t>
      </w:r>
      <w:r w:rsidR="00EB24BD" w:rsidRPr="00BE07CE">
        <w:rPr>
          <w:sz w:val="22"/>
          <w:szCs w:val="22"/>
          <w:lang w:eastAsia="en-GB"/>
        </w:rPr>
        <w:t>has studied</w:t>
      </w:r>
      <w:r w:rsidRPr="00BE07CE">
        <w:rPr>
          <w:sz w:val="22"/>
          <w:szCs w:val="22"/>
          <w:lang w:eastAsia="en-GB"/>
        </w:rPr>
        <w:t xml:space="preserve"> the alternative </w:t>
      </w:r>
      <w:r w:rsidR="00EB24BD" w:rsidRPr="00BE07CE">
        <w:rPr>
          <w:sz w:val="22"/>
          <w:szCs w:val="22"/>
          <w:lang w:eastAsia="en-GB"/>
        </w:rPr>
        <w:t>education</w:t>
      </w:r>
      <w:r w:rsidRPr="00BE07CE">
        <w:rPr>
          <w:sz w:val="22"/>
          <w:szCs w:val="22"/>
          <w:lang w:eastAsia="en-GB"/>
        </w:rPr>
        <w:t xml:space="preserve"> </w:t>
      </w:r>
      <w:r w:rsidR="00EB24BD" w:rsidRPr="00BE07CE">
        <w:rPr>
          <w:sz w:val="22"/>
          <w:szCs w:val="22"/>
          <w:lang w:eastAsia="en-GB"/>
        </w:rPr>
        <w:t>systems initiated</w:t>
      </w:r>
      <w:r w:rsidRPr="00BE07CE">
        <w:rPr>
          <w:sz w:val="22"/>
          <w:szCs w:val="22"/>
          <w:lang w:eastAsia="en-GB"/>
        </w:rPr>
        <w:t xml:space="preserve"> by civil society organizations in Ifugao</w:t>
      </w:r>
      <w:r w:rsidR="00C659D3" w:rsidRPr="00BE07CE">
        <w:rPr>
          <w:sz w:val="22"/>
          <w:szCs w:val="22"/>
          <w:lang w:eastAsia="en-GB"/>
        </w:rPr>
        <w:t xml:space="preserve"> </w:t>
      </w:r>
      <w:r w:rsidRPr="00BE07CE">
        <w:rPr>
          <w:sz w:val="22"/>
          <w:szCs w:val="22"/>
          <w:lang w:eastAsia="en-GB"/>
        </w:rPr>
        <w:t>(</w:t>
      </w:r>
      <w:r w:rsidR="00EB24BD" w:rsidRPr="00BE07CE">
        <w:rPr>
          <w:sz w:val="22"/>
          <w:szCs w:val="22"/>
          <w:lang w:eastAsia="en-GB"/>
        </w:rPr>
        <w:t>SiTMO)</w:t>
      </w:r>
      <w:r w:rsidRPr="00BE07CE">
        <w:rPr>
          <w:sz w:val="22"/>
          <w:szCs w:val="22"/>
          <w:lang w:eastAsia="en-GB"/>
        </w:rPr>
        <w:t xml:space="preserve"> and Lake Sebu (</w:t>
      </w:r>
      <w:r w:rsidR="00785992" w:rsidRPr="00BE07CE">
        <w:rPr>
          <w:sz w:val="22"/>
          <w:szCs w:val="22"/>
          <w:lang w:eastAsia="en-GB"/>
        </w:rPr>
        <w:t>T</w:t>
      </w:r>
      <w:r w:rsidRPr="00BE07CE">
        <w:rPr>
          <w:sz w:val="22"/>
          <w:szCs w:val="22"/>
          <w:lang w:eastAsia="en-GB"/>
        </w:rPr>
        <w:t>SIKAT, LASIW</w:t>
      </w:r>
      <w:r w:rsidR="00F25568" w:rsidRPr="00BE07CE">
        <w:rPr>
          <w:sz w:val="22"/>
          <w:szCs w:val="22"/>
          <w:lang w:eastAsia="en-GB"/>
        </w:rPr>
        <w:t>WAI</w:t>
      </w:r>
      <w:r w:rsidR="00EB24BD" w:rsidRPr="00BE07CE">
        <w:rPr>
          <w:sz w:val="22"/>
          <w:szCs w:val="22"/>
          <w:lang w:eastAsia="en-GB"/>
        </w:rPr>
        <w:t xml:space="preserve">). </w:t>
      </w:r>
      <w:r w:rsidRPr="00BE07CE">
        <w:rPr>
          <w:sz w:val="22"/>
          <w:szCs w:val="22"/>
          <w:lang w:eastAsia="en-GB"/>
        </w:rPr>
        <w:t xml:space="preserve">The experience from these initiatives are partly being considered in the development of implementing strategies for the IPED Program </w:t>
      </w:r>
    </w:p>
    <w:p w:rsidR="002C5D9E" w:rsidRPr="00BE07CE" w:rsidRDefault="00ED0369" w:rsidP="00ED0369">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In general, p</w:t>
      </w:r>
      <w:r w:rsidR="002C5D9E" w:rsidRPr="00BE07CE">
        <w:rPr>
          <w:sz w:val="22"/>
          <w:szCs w:val="22"/>
          <w:lang w:eastAsia="en-GB"/>
        </w:rPr>
        <w:t>olicies and priorities are initiated by Central office and staff bureaus. The Regional Development Council influences priorities to a certain extent. A key challenge is that  the respective timing of LGU planning systems and national agency planning systems do not coincide adequately, thus leaving many location specific concerns inadequately addressed. A “bottoms up budgeting</w:t>
      </w:r>
      <w:r w:rsidR="00C659D3" w:rsidRPr="00BE07CE">
        <w:rPr>
          <w:sz w:val="22"/>
          <w:szCs w:val="22"/>
          <w:lang w:eastAsia="en-GB"/>
        </w:rPr>
        <w:t>”</w:t>
      </w:r>
      <w:r w:rsidR="002C5D9E" w:rsidRPr="00BE07CE">
        <w:rPr>
          <w:sz w:val="22"/>
          <w:szCs w:val="22"/>
          <w:lang w:eastAsia="en-GB"/>
        </w:rPr>
        <w:t xml:space="preserve"> </w:t>
      </w:r>
      <w:r w:rsidR="00EB24BD" w:rsidRPr="00BE07CE">
        <w:rPr>
          <w:sz w:val="22"/>
          <w:szCs w:val="22"/>
          <w:lang w:eastAsia="en-GB"/>
        </w:rPr>
        <w:t>processes</w:t>
      </w:r>
      <w:r w:rsidR="002C5D9E" w:rsidRPr="00BE07CE">
        <w:rPr>
          <w:sz w:val="22"/>
          <w:szCs w:val="22"/>
          <w:lang w:eastAsia="en-GB"/>
        </w:rPr>
        <w:t xml:space="preserve"> being piloted which aims to ensure that grassroots concerns (articulated by communities through their CSOs) reach the planning desks of NGA</w:t>
      </w:r>
      <w:r w:rsidR="00C659D3" w:rsidRPr="00BE07CE">
        <w:rPr>
          <w:sz w:val="22"/>
          <w:szCs w:val="22"/>
          <w:lang w:eastAsia="en-GB"/>
        </w:rPr>
        <w:t>s</w:t>
      </w:r>
      <w:r w:rsidR="002C5D9E" w:rsidRPr="00BE07CE">
        <w:rPr>
          <w:sz w:val="22"/>
          <w:szCs w:val="22"/>
          <w:lang w:eastAsia="en-GB"/>
        </w:rPr>
        <w:t xml:space="preserve"> and get included in NGA plans.  </w:t>
      </w:r>
    </w:p>
    <w:p w:rsidR="00427185" w:rsidRPr="00BE07CE" w:rsidRDefault="00427185"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PLGU would normally have the </w:t>
      </w:r>
      <w:r w:rsidR="00D66044" w:rsidRPr="00BE07CE">
        <w:rPr>
          <w:sz w:val="22"/>
          <w:szCs w:val="22"/>
          <w:lang w:eastAsia="en-GB"/>
        </w:rPr>
        <w:t>influence required</w:t>
      </w:r>
      <w:r w:rsidRPr="00BE07CE">
        <w:rPr>
          <w:sz w:val="22"/>
          <w:szCs w:val="22"/>
          <w:lang w:eastAsia="en-GB"/>
        </w:rPr>
        <w:t xml:space="preserve"> to call upon line agencies to the table, to ensure coordination and synergy of plans.  In addition, the PLGU can provide important technical and financial sources of support to MLGUs.  In Ifugao, formal leaders are also IPs themselves and thus there is general empathy for the plight of IPs and this is reflected in local priorities. In Mindanao, formal LGU formal leaders are mostly lowlanders and ensuring attention to needs of upland farmers is a challenge (Lake Sebu however has an IP leadership).  The law on indigenous peoples rights (IPRA) provides for mandatory representation of IP</w:t>
      </w:r>
      <w:r w:rsidR="00C659D3" w:rsidRPr="00BE07CE">
        <w:rPr>
          <w:sz w:val="22"/>
          <w:szCs w:val="22"/>
          <w:lang w:eastAsia="en-GB"/>
        </w:rPr>
        <w:t>s</w:t>
      </w:r>
      <w:r w:rsidRPr="00BE07CE">
        <w:rPr>
          <w:sz w:val="22"/>
          <w:szCs w:val="22"/>
          <w:lang w:eastAsia="en-GB"/>
        </w:rPr>
        <w:t xml:space="preserve"> in the local councils. NCIP is overseeing this process.</w:t>
      </w:r>
      <w:r w:rsidR="00F36CBF" w:rsidRPr="00BE07CE">
        <w:rPr>
          <w:sz w:val="22"/>
          <w:szCs w:val="22"/>
          <w:lang w:eastAsia="en-GB"/>
        </w:rPr>
        <w:t xml:space="preserve"> </w:t>
      </w:r>
      <w:r w:rsidRPr="00BE07CE">
        <w:rPr>
          <w:sz w:val="22"/>
          <w:szCs w:val="22"/>
          <w:lang w:eastAsia="en-GB"/>
        </w:rPr>
        <w:t>Some LGUs (like South Cotabato) have made unilateral actions by virtue of the Local Government code to ban open pit mining</w:t>
      </w:r>
      <w:r w:rsidR="00C659D3" w:rsidRPr="00BE07CE">
        <w:rPr>
          <w:sz w:val="22"/>
          <w:szCs w:val="22"/>
          <w:lang w:eastAsia="en-GB"/>
        </w:rPr>
        <w:t>.</w:t>
      </w:r>
    </w:p>
    <w:p w:rsidR="00F36CBF" w:rsidRPr="00BE07CE" w:rsidRDefault="00F36CBF" w:rsidP="00F36CBF">
      <w:pPr>
        <w:pStyle w:val="ListParagraph"/>
        <w:tabs>
          <w:tab w:val="left" w:pos="450"/>
        </w:tabs>
        <w:autoSpaceDE w:val="0"/>
        <w:autoSpaceDN w:val="0"/>
        <w:spacing w:after="120"/>
        <w:ind w:left="0"/>
        <w:contextualSpacing w:val="0"/>
        <w:rPr>
          <w:b/>
          <w:sz w:val="22"/>
          <w:szCs w:val="22"/>
          <w:lang w:eastAsia="en-GB"/>
        </w:rPr>
      </w:pPr>
      <w:r w:rsidRPr="00BE07CE">
        <w:rPr>
          <w:b/>
          <w:sz w:val="22"/>
          <w:szCs w:val="22"/>
          <w:lang w:eastAsia="en-GB"/>
        </w:rPr>
        <w:t>L</w:t>
      </w:r>
      <w:r w:rsidR="004D56B1" w:rsidRPr="00BE07CE">
        <w:rPr>
          <w:b/>
          <w:sz w:val="22"/>
          <w:szCs w:val="22"/>
          <w:lang w:eastAsia="en-GB"/>
        </w:rPr>
        <w:t xml:space="preserve">ocal </w:t>
      </w:r>
      <w:r w:rsidRPr="00BE07CE">
        <w:rPr>
          <w:b/>
          <w:sz w:val="22"/>
          <w:szCs w:val="22"/>
          <w:lang w:eastAsia="en-GB"/>
        </w:rPr>
        <w:t>G</w:t>
      </w:r>
      <w:r w:rsidR="004D56B1" w:rsidRPr="00BE07CE">
        <w:rPr>
          <w:b/>
          <w:sz w:val="22"/>
          <w:szCs w:val="22"/>
          <w:lang w:eastAsia="en-GB"/>
        </w:rPr>
        <w:t xml:space="preserve">overnment </w:t>
      </w:r>
      <w:r w:rsidRPr="00BE07CE">
        <w:rPr>
          <w:b/>
          <w:sz w:val="22"/>
          <w:szCs w:val="22"/>
          <w:lang w:eastAsia="en-GB"/>
        </w:rPr>
        <w:t>U</w:t>
      </w:r>
      <w:r w:rsidR="004D56B1" w:rsidRPr="00BE07CE">
        <w:rPr>
          <w:b/>
          <w:sz w:val="22"/>
          <w:szCs w:val="22"/>
          <w:lang w:eastAsia="en-GB"/>
        </w:rPr>
        <w:t xml:space="preserve">nits (LGUs) </w:t>
      </w:r>
    </w:p>
    <w:p w:rsidR="00B64BEC" w:rsidRPr="00BE07CE" w:rsidRDefault="00B64BEC" w:rsidP="00B64BEC">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LGUs in the target areas were widely consulted and involved during the PPG phase, and have expressed strong commitment to ABD conservation and to participation in the project. In Ifugao, for example, the LGU aims to achieve self-sufficiency on basic staple crops and encourages the use of traditional varieties; moreover, there are plans to institutionalize the </w:t>
      </w:r>
      <w:r w:rsidRPr="00BE07CE">
        <w:rPr>
          <w:i/>
          <w:sz w:val="22"/>
          <w:szCs w:val="22"/>
          <w:lang w:eastAsia="en-GB"/>
        </w:rPr>
        <w:t>muyong</w:t>
      </w:r>
      <w:r w:rsidRPr="00BE07CE">
        <w:rPr>
          <w:sz w:val="22"/>
          <w:szCs w:val="22"/>
          <w:lang w:eastAsia="en-GB"/>
        </w:rPr>
        <w:t xml:space="preserve"> system as a reforestation program and to regulate forest tree cutting and </w:t>
      </w:r>
      <w:r w:rsidRPr="00BE07CE">
        <w:rPr>
          <w:i/>
          <w:sz w:val="22"/>
          <w:szCs w:val="22"/>
          <w:lang w:eastAsia="en-GB"/>
        </w:rPr>
        <w:t>kaingin</w:t>
      </w:r>
      <w:r w:rsidRPr="00BE07CE">
        <w:rPr>
          <w:sz w:val="22"/>
          <w:szCs w:val="22"/>
          <w:lang w:eastAsia="en-GB"/>
        </w:rPr>
        <w:t xml:space="preserve"> methods of farming.  Other plans of the municipality include revival of the municipal nursery, protection of endangered flora and fauna and the institutionalization of appropriate technology in marginal productive areas and sloping areas to increase agricultural productivity. All of these programs and plans are geared towards the conservation and sustainable use of </w:t>
      </w:r>
      <w:r w:rsidR="004359B8" w:rsidRPr="00BE07CE">
        <w:rPr>
          <w:sz w:val="22"/>
          <w:szCs w:val="22"/>
          <w:lang w:eastAsia="en-GB"/>
        </w:rPr>
        <w:t>ABD</w:t>
      </w:r>
      <w:r w:rsidRPr="00BE07CE">
        <w:rPr>
          <w:sz w:val="22"/>
          <w:szCs w:val="22"/>
          <w:lang w:eastAsia="en-GB"/>
        </w:rPr>
        <w:t>.</w:t>
      </w:r>
    </w:p>
    <w:p w:rsidR="00E72ED5" w:rsidRPr="00BE07CE" w:rsidRDefault="00FA4630" w:rsidP="00FA463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PLGUs have more </w:t>
      </w:r>
      <w:r w:rsidR="00D66044" w:rsidRPr="00BE07CE">
        <w:rPr>
          <w:sz w:val="22"/>
          <w:szCs w:val="22"/>
        </w:rPr>
        <w:t xml:space="preserve">flexibility </w:t>
      </w:r>
      <w:r w:rsidRPr="00BE07CE">
        <w:rPr>
          <w:sz w:val="22"/>
          <w:szCs w:val="22"/>
        </w:rPr>
        <w:t>to craft their own program</w:t>
      </w:r>
      <w:r w:rsidR="00D66044" w:rsidRPr="00BE07CE">
        <w:rPr>
          <w:sz w:val="22"/>
          <w:szCs w:val="22"/>
        </w:rPr>
        <w:t>me</w:t>
      </w:r>
      <w:r w:rsidRPr="00BE07CE">
        <w:rPr>
          <w:sz w:val="22"/>
          <w:szCs w:val="22"/>
        </w:rPr>
        <w:t>s than MLGUs. In Ifugao, a special law decentralized the conservation of the Ifugao Rice Terraces to the PLGU of Ifugao. The PLGU in turn created the Ifugao Cultural Heritage Office (ICHO) to oversee the updating of the Master Plan and to implement school and community based programs to sustain public interest in the Ifugao cultural heritage. Among the interesting traditional knowledge being conserved are the traditional skills in constructing repairing terraces; the seed keeping skills of Ifugao women as well as art forms such as the traditional harvest chant.</w:t>
      </w:r>
    </w:p>
    <w:p w:rsidR="00E72ED5" w:rsidRPr="00BE07CE" w:rsidRDefault="00E72ED5" w:rsidP="00E72ED5">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Support services for environment and natural resources are also provided by the Provincial Agriculture Office. </w:t>
      </w:r>
      <w:r w:rsidR="00EB24BD" w:rsidRPr="00BE07CE">
        <w:rPr>
          <w:sz w:val="22"/>
          <w:szCs w:val="22"/>
          <w:lang w:eastAsia="en-GB"/>
        </w:rPr>
        <w:t xml:space="preserve">In Ifugao, the Provincial and Municipal agriculture offices double up as the Provincial Environment Office and Municipal Environment and Natural Resources Office (MENRO) respectively.  These are not mandatory offices under the Law. </w:t>
      </w:r>
    </w:p>
    <w:p w:rsidR="00FA4630" w:rsidRPr="00BE07CE" w:rsidRDefault="00E72ED5" w:rsidP="00E72ED5">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In Lake Sebu, a full time MENRO has been established given the sheer size of the forest area. Like agricultural programs, the ENR programs of LGUs are very much dependent on the national Programs and the funding that accompanies these.  In particular, the ENR program of the LGU is based on the Protected Area Management Plan for the Allah Valley Protected Landscape headed by the Protected Area Management Board or PAMB which in turn is associated with the DENR.  The main attention is on the implementation of the National Greening Program. </w:t>
      </w:r>
    </w:p>
    <w:p w:rsidR="006F5CCC" w:rsidRPr="00BE07CE" w:rsidRDefault="00F36CBF" w:rsidP="006F5CCC">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Priorities for the LGU’s own self-funded programs are generally set by the Local Chief Executives with the support of the Legislative Council. These are contained in Comprehensive Land Use Plans, Comprehensive Dev</w:t>
      </w:r>
      <w:r w:rsidR="006F5CCC" w:rsidRPr="00BE07CE">
        <w:rPr>
          <w:sz w:val="22"/>
          <w:szCs w:val="22"/>
          <w:lang w:eastAsia="en-GB"/>
        </w:rPr>
        <w:t>e</w:t>
      </w:r>
      <w:r w:rsidRPr="00BE07CE">
        <w:rPr>
          <w:sz w:val="22"/>
          <w:szCs w:val="22"/>
          <w:lang w:eastAsia="en-GB"/>
        </w:rPr>
        <w:t>l</w:t>
      </w:r>
      <w:r w:rsidR="006F5CCC" w:rsidRPr="00BE07CE">
        <w:rPr>
          <w:sz w:val="22"/>
          <w:szCs w:val="22"/>
          <w:lang w:eastAsia="en-GB"/>
        </w:rPr>
        <w:t>op</w:t>
      </w:r>
      <w:r w:rsidRPr="00BE07CE">
        <w:rPr>
          <w:sz w:val="22"/>
          <w:szCs w:val="22"/>
          <w:lang w:eastAsia="en-GB"/>
        </w:rPr>
        <w:t>ment Plans (CDPs) Executive Legislative Agenda (</w:t>
      </w:r>
      <w:r w:rsidR="00C659D3" w:rsidRPr="00BE07CE">
        <w:rPr>
          <w:sz w:val="22"/>
          <w:szCs w:val="22"/>
          <w:lang w:eastAsia="en-GB"/>
        </w:rPr>
        <w:t xml:space="preserve">ELA) </w:t>
      </w:r>
      <w:r w:rsidRPr="00BE07CE">
        <w:rPr>
          <w:sz w:val="22"/>
          <w:szCs w:val="22"/>
          <w:lang w:eastAsia="en-GB"/>
        </w:rPr>
        <w:t>and Annual Investment Program</w:t>
      </w:r>
      <w:r w:rsidR="007D6D86" w:rsidRPr="00BE07CE">
        <w:rPr>
          <w:sz w:val="22"/>
          <w:szCs w:val="22"/>
          <w:lang w:eastAsia="en-GB"/>
        </w:rPr>
        <w:t>me</w:t>
      </w:r>
      <w:r w:rsidRPr="00BE07CE">
        <w:rPr>
          <w:sz w:val="22"/>
          <w:szCs w:val="22"/>
          <w:lang w:eastAsia="en-GB"/>
        </w:rPr>
        <w:t>s (AIP).</w:t>
      </w:r>
    </w:p>
    <w:p w:rsidR="006F5CCC" w:rsidRPr="00BE07CE" w:rsidRDefault="006F5CCC" w:rsidP="006F5CC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LGUs in the target areas have started some notable initiatives which are in line with the objectives of the present project, for example: </w:t>
      </w:r>
    </w:p>
    <w:p w:rsidR="006F5CCC" w:rsidRPr="00BE07CE" w:rsidRDefault="006F5CCC" w:rsidP="008000A5">
      <w:pPr>
        <w:pStyle w:val="ListParagraph"/>
        <w:numPr>
          <w:ilvl w:val="0"/>
          <w:numId w:val="44"/>
        </w:numPr>
        <w:spacing w:after="120"/>
        <w:rPr>
          <w:sz w:val="22"/>
          <w:szCs w:val="22"/>
        </w:rPr>
      </w:pPr>
      <w:r w:rsidRPr="00BE07CE">
        <w:rPr>
          <w:sz w:val="22"/>
          <w:szCs w:val="22"/>
        </w:rPr>
        <w:t>In Hungduan, the LGU has imposed a small environmental fee for tourists, with 60</w:t>
      </w:r>
      <w:r w:rsidR="00EB24BD" w:rsidRPr="00BE07CE">
        <w:rPr>
          <w:sz w:val="22"/>
          <w:szCs w:val="22"/>
        </w:rPr>
        <w:t>% of</w:t>
      </w:r>
      <w:r w:rsidRPr="00BE07CE">
        <w:rPr>
          <w:sz w:val="22"/>
          <w:szCs w:val="22"/>
        </w:rPr>
        <w:t xml:space="preserve"> income going to heritage conservation activities. It has also mandated synchronized planting of rice to help in natural pest management, which is being implemented in half of the villages. Both the Municipalities of Hungduan and Hingyon are in the process of formulating their Organic Agriculture Ordinances.   </w:t>
      </w:r>
    </w:p>
    <w:p w:rsidR="006F5CCC" w:rsidRPr="00BE07CE" w:rsidRDefault="006F5CCC" w:rsidP="008000A5">
      <w:pPr>
        <w:pStyle w:val="ListParagraph"/>
        <w:numPr>
          <w:ilvl w:val="0"/>
          <w:numId w:val="44"/>
        </w:numPr>
        <w:spacing w:after="120"/>
        <w:contextualSpacing w:val="0"/>
        <w:rPr>
          <w:sz w:val="22"/>
          <w:szCs w:val="22"/>
        </w:rPr>
      </w:pPr>
      <w:r w:rsidRPr="00BE07CE">
        <w:rPr>
          <w:sz w:val="22"/>
          <w:szCs w:val="22"/>
        </w:rPr>
        <w:t xml:space="preserve">The Municipality of Lake Sebu has started its own ecotourism initiative building on the abundance of natural scenery and cultural diversity. This includes efforts to conserve indigenous arts, promoting production of quality indigenous clothing product from abaca (Manila hemp). There were attempts in previous administrations to conserve traditional varieties but this hasn’t been sustained.  There is a major concern on the influx of GM varieties and herbicide usage in vast erosion-prone hilly lands. In mid-2014, the LGU also allocated a starter fund to start collection of seeds of traditional rice varieties for seed production in 2015. </w:t>
      </w:r>
    </w:p>
    <w:p w:rsidR="00F36CBF" w:rsidRPr="00BE07CE" w:rsidRDefault="00F36CBF" w:rsidP="00F36CBF">
      <w:pPr>
        <w:pStyle w:val="ListParagraph"/>
        <w:tabs>
          <w:tab w:val="left" w:pos="450"/>
        </w:tabs>
        <w:autoSpaceDE w:val="0"/>
        <w:autoSpaceDN w:val="0"/>
        <w:ind w:left="0"/>
        <w:contextualSpacing w:val="0"/>
        <w:rPr>
          <w:b/>
          <w:i/>
          <w:sz w:val="22"/>
          <w:szCs w:val="22"/>
          <w:lang w:eastAsia="en-GB"/>
        </w:rPr>
      </w:pPr>
      <w:r w:rsidRPr="00BE07CE">
        <w:rPr>
          <w:b/>
          <w:i/>
          <w:sz w:val="22"/>
          <w:szCs w:val="22"/>
          <w:lang w:eastAsia="en-GB"/>
        </w:rPr>
        <w:t xml:space="preserve">Agriculture   </w:t>
      </w:r>
    </w:p>
    <w:p w:rsidR="00F36CBF" w:rsidRPr="00BE07CE" w:rsidRDefault="00F36CBF" w:rsidP="00EB4E70">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Local Governments are mandated to establish their local land use plans which includes among others, the regulation of conversion of agricultural land to non</w:t>
      </w:r>
      <w:r w:rsidR="00C659D3" w:rsidRPr="00BE07CE">
        <w:rPr>
          <w:sz w:val="22"/>
          <w:szCs w:val="22"/>
          <w:lang w:eastAsia="en-GB"/>
        </w:rPr>
        <w:t>-</w:t>
      </w:r>
      <w:r w:rsidRPr="00BE07CE">
        <w:rPr>
          <w:sz w:val="22"/>
          <w:szCs w:val="22"/>
          <w:lang w:eastAsia="en-GB"/>
        </w:rPr>
        <w:t xml:space="preserve">agricultural land uses. The land uses of the Hungduan and </w:t>
      </w:r>
      <w:r w:rsidR="00EB24BD" w:rsidRPr="00BE07CE">
        <w:rPr>
          <w:sz w:val="22"/>
          <w:szCs w:val="22"/>
          <w:lang w:eastAsia="en-GB"/>
        </w:rPr>
        <w:t>Hingyon</w:t>
      </w:r>
      <w:r w:rsidRPr="00BE07CE">
        <w:rPr>
          <w:sz w:val="22"/>
          <w:szCs w:val="22"/>
          <w:lang w:eastAsia="en-GB"/>
        </w:rPr>
        <w:t xml:space="preserve"> are still in active preparation while that of Lake Sebu is due for approval by early 2015. The draft </w:t>
      </w:r>
      <w:r w:rsidR="00786E0D" w:rsidRPr="00BE07CE">
        <w:rPr>
          <w:sz w:val="22"/>
          <w:szCs w:val="22"/>
          <w:lang w:eastAsia="en-GB"/>
        </w:rPr>
        <w:t>comprehensive land use plans (</w:t>
      </w:r>
      <w:r w:rsidRPr="00BE07CE">
        <w:rPr>
          <w:sz w:val="22"/>
          <w:szCs w:val="22"/>
          <w:lang w:eastAsia="en-GB"/>
        </w:rPr>
        <w:t>CLUPs</w:t>
      </w:r>
      <w:r w:rsidR="00786E0D" w:rsidRPr="00BE07CE">
        <w:rPr>
          <w:sz w:val="22"/>
          <w:szCs w:val="22"/>
          <w:lang w:eastAsia="en-GB"/>
        </w:rPr>
        <w:t>)</w:t>
      </w:r>
      <w:r w:rsidRPr="00BE07CE">
        <w:rPr>
          <w:sz w:val="22"/>
          <w:szCs w:val="22"/>
          <w:lang w:eastAsia="en-GB"/>
        </w:rPr>
        <w:t xml:space="preserve"> are discouraging further conversion. However the same regulations are generally silent on the type of agricultural land use to follow. In Lake Sebu, rolling to steep hillsides been spared from the massive influx of herbicide dependent commercial </w:t>
      </w:r>
      <w:r w:rsidR="003827E1" w:rsidRPr="00BE07CE">
        <w:rPr>
          <w:sz w:val="22"/>
          <w:szCs w:val="22"/>
          <w:lang w:eastAsia="en-GB"/>
        </w:rPr>
        <w:t xml:space="preserve">maize </w:t>
      </w:r>
      <w:r w:rsidRPr="00BE07CE">
        <w:rPr>
          <w:sz w:val="22"/>
          <w:szCs w:val="22"/>
          <w:lang w:eastAsia="en-GB"/>
        </w:rPr>
        <w:t xml:space="preserve">production. </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Locally mandated (and multi stakeholder) local development councils are mandated to review and scrutinize local public expenditure proposal. In practice, substantive review and participation in these councils especially at the municipal levels is weak. Few NGOS are present at the municipal level and the more predominant grassroots organizations such as farmer associations, women organizations, 4 H youth clubs are inclined to focus more on their own livelihood concerns than with priority issues of their respective </w:t>
      </w:r>
      <w:r w:rsidR="00EB24BD" w:rsidRPr="00BE07CE">
        <w:rPr>
          <w:sz w:val="22"/>
          <w:szCs w:val="22"/>
          <w:lang w:eastAsia="en-GB"/>
        </w:rPr>
        <w:t xml:space="preserve">sectors. </w:t>
      </w:r>
      <w:r w:rsidRPr="00BE07CE">
        <w:rPr>
          <w:sz w:val="22"/>
          <w:szCs w:val="22"/>
          <w:lang w:eastAsia="en-GB"/>
        </w:rPr>
        <w:t>Informal/</w:t>
      </w:r>
      <w:r w:rsidR="00D139D1" w:rsidRPr="00BE07CE">
        <w:rPr>
          <w:sz w:val="22"/>
          <w:szCs w:val="22"/>
          <w:lang w:eastAsia="en-GB"/>
        </w:rPr>
        <w:t>t</w:t>
      </w:r>
      <w:r w:rsidRPr="00BE07CE">
        <w:rPr>
          <w:sz w:val="22"/>
          <w:szCs w:val="22"/>
          <w:lang w:eastAsia="en-GB"/>
        </w:rPr>
        <w:t xml:space="preserve">raditional leaders generally participate actively at barangay level discussions convened by barangay (village) councils.  </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Municipal Agriculture and Fishery Council mandated by Law, is composed of CSO a</w:t>
      </w:r>
      <w:r w:rsidR="00C659D3" w:rsidRPr="00BE07CE">
        <w:rPr>
          <w:sz w:val="22"/>
          <w:szCs w:val="22"/>
          <w:lang w:eastAsia="en-GB"/>
        </w:rPr>
        <w:t>n</w:t>
      </w:r>
      <w:r w:rsidRPr="00BE07CE">
        <w:rPr>
          <w:sz w:val="22"/>
          <w:szCs w:val="22"/>
          <w:lang w:eastAsia="en-GB"/>
        </w:rPr>
        <w:t xml:space="preserve">d private sector representatives who advice the LGU on programs and projects. They are considered generally active in the project covered municipalities. In so far as implementation of DA banner programs are concerned. In Ifugao and South Cotabato. </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Provincial Agricultural Office government provide technical assistance to Municipal governments while Municipal Agricultural Offices provide direct extension services to communities. They are supplemented by occasional visits of technical staff from line agencies for special types of services such as planting materials certification.  In Ifugao,</w:t>
      </w:r>
      <w:r w:rsidR="00C659D3" w:rsidRPr="00BE07CE">
        <w:rPr>
          <w:sz w:val="22"/>
          <w:szCs w:val="22"/>
          <w:lang w:eastAsia="en-GB"/>
        </w:rPr>
        <w:t xml:space="preserve"> </w:t>
      </w:r>
      <w:r w:rsidRPr="00BE07CE">
        <w:rPr>
          <w:sz w:val="22"/>
          <w:szCs w:val="22"/>
          <w:lang w:eastAsia="en-GB"/>
        </w:rPr>
        <w:t xml:space="preserve">the Provincial Agriculture and Fisheries Council </w:t>
      </w:r>
      <w:r w:rsidR="00C659D3" w:rsidRPr="00BE07CE">
        <w:rPr>
          <w:sz w:val="22"/>
          <w:szCs w:val="22"/>
          <w:lang w:eastAsia="en-GB"/>
        </w:rPr>
        <w:t>(</w:t>
      </w:r>
      <w:r w:rsidRPr="00BE07CE">
        <w:rPr>
          <w:sz w:val="22"/>
          <w:szCs w:val="22"/>
          <w:lang w:eastAsia="en-GB"/>
        </w:rPr>
        <w:t>PAFC</w:t>
      </w:r>
      <w:r w:rsidR="00C659D3" w:rsidRPr="00BE07CE">
        <w:rPr>
          <w:sz w:val="22"/>
          <w:szCs w:val="22"/>
          <w:lang w:eastAsia="en-GB"/>
        </w:rPr>
        <w:t>)</w:t>
      </w:r>
      <w:r w:rsidRPr="00BE07CE">
        <w:rPr>
          <w:sz w:val="22"/>
          <w:szCs w:val="22"/>
          <w:lang w:eastAsia="en-GB"/>
        </w:rPr>
        <w:t xml:space="preserve"> is notably active on heirloom rice concerns including marketing for </w:t>
      </w:r>
      <w:r w:rsidR="00EB24BD" w:rsidRPr="00BE07CE">
        <w:rPr>
          <w:sz w:val="22"/>
          <w:szCs w:val="22"/>
          <w:lang w:eastAsia="en-GB"/>
        </w:rPr>
        <w:t xml:space="preserve">exports. </w:t>
      </w:r>
      <w:r w:rsidRPr="00BE07CE">
        <w:rPr>
          <w:sz w:val="22"/>
          <w:szCs w:val="22"/>
          <w:lang w:eastAsia="en-GB"/>
        </w:rPr>
        <w:t>In South Cotabato</w:t>
      </w:r>
      <w:r w:rsidR="00EB24BD" w:rsidRPr="00BE07CE">
        <w:rPr>
          <w:sz w:val="22"/>
          <w:szCs w:val="22"/>
          <w:lang w:eastAsia="en-GB"/>
        </w:rPr>
        <w:t>, the</w:t>
      </w:r>
      <w:r w:rsidRPr="00BE07CE">
        <w:rPr>
          <w:sz w:val="22"/>
          <w:szCs w:val="22"/>
          <w:lang w:eastAsia="en-GB"/>
        </w:rPr>
        <w:t xml:space="preserve"> Provincial </w:t>
      </w:r>
      <w:r w:rsidR="00EB24BD" w:rsidRPr="00BE07CE">
        <w:rPr>
          <w:sz w:val="22"/>
          <w:szCs w:val="22"/>
          <w:lang w:eastAsia="en-GB"/>
        </w:rPr>
        <w:t>Government</w:t>
      </w:r>
      <w:r w:rsidRPr="00BE07CE">
        <w:rPr>
          <w:sz w:val="22"/>
          <w:szCs w:val="22"/>
          <w:lang w:eastAsia="en-GB"/>
        </w:rPr>
        <w:t xml:space="preserve"> maintains a laboratory that produces and distributes beneficial biotechnical products for rapid composting and biological control of pests.</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frequency of visits by agriculture personnel of the Muni</w:t>
      </w:r>
      <w:r w:rsidR="00B64BEC" w:rsidRPr="00BE07CE">
        <w:rPr>
          <w:sz w:val="22"/>
          <w:szCs w:val="22"/>
          <w:lang w:eastAsia="en-GB"/>
        </w:rPr>
        <w:t>ci</w:t>
      </w:r>
      <w:r w:rsidRPr="00BE07CE">
        <w:rPr>
          <w:sz w:val="22"/>
          <w:szCs w:val="22"/>
          <w:lang w:eastAsia="en-GB"/>
        </w:rPr>
        <w:t xml:space="preserve">pal Government extension staff to targeted farming communities range from once a month to once every 2 months Currently, the main modality for extension delivery is the farmer field schools </w:t>
      </w:r>
      <w:r w:rsidR="00C659D3" w:rsidRPr="00BE07CE">
        <w:rPr>
          <w:sz w:val="22"/>
          <w:szCs w:val="22"/>
          <w:lang w:eastAsia="en-GB"/>
        </w:rPr>
        <w:t>(</w:t>
      </w:r>
      <w:r w:rsidRPr="00BE07CE">
        <w:rPr>
          <w:sz w:val="22"/>
          <w:szCs w:val="22"/>
          <w:lang w:eastAsia="en-GB"/>
        </w:rPr>
        <w:t>FFS</w:t>
      </w:r>
      <w:r w:rsidR="00C659D3" w:rsidRPr="00BE07CE">
        <w:rPr>
          <w:sz w:val="22"/>
          <w:szCs w:val="22"/>
          <w:lang w:eastAsia="en-GB"/>
        </w:rPr>
        <w:t>)</w:t>
      </w:r>
      <w:r w:rsidRPr="00BE07CE">
        <w:rPr>
          <w:sz w:val="22"/>
          <w:szCs w:val="22"/>
          <w:lang w:eastAsia="en-GB"/>
        </w:rPr>
        <w:t xml:space="preserve">.  The different extension modalities are discussed in the section on NGA procedures above because at the moment, it is the DA regional offices that </w:t>
      </w:r>
      <w:r w:rsidR="00DC04D8" w:rsidRPr="00BE07CE">
        <w:rPr>
          <w:sz w:val="22"/>
          <w:szCs w:val="22"/>
          <w:lang w:eastAsia="en-GB"/>
        </w:rPr>
        <w:t xml:space="preserve">are </w:t>
      </w:r>
      <w:r w:rsidRPr="00BE07CE">
        <w:rPr>
          <w:sz w:val="22"/>
          <w:szCs w:val="22"/>
          <w:lang w:eastAsia="en-GB"/>
        </w:rPr>
        <w:t>driving the process of developing the alternative extension methodologies.</w:t>
      </w:r>
    </w:p>
    <w:p w:rsidR="00F36CBF" w:rsidRPr="00BE07CE" w:rsidRDefault="00F36CBF" w:rsidP="00F36CBF">
      <w:pPr>
        <w:pStyle w:val="ListParagraph"/>
        <w:tabs>
          <w:tab w:val="left" w:pos="450"/>
        </w:tabs>
        <w:autoSpaceDE w:val="0"/>
        <w:autoSpaceDN w:val="0"/>
        <w:ind w:left="0"/>
        <w:contextualSpacing w:val="0"/>
        <w:rPr>
          <w:b/>
          <w:i/>
          <w:sz w:val="22"/>
          <w:szCs w:val="22"/>
          <w:lang w:eastAsia="en-GB"/>
        </w:rPr>
      </w:pPr>
      <w:r w:rsidRPr="00BE07CE">
        <w:rPr>
          <w:b/>
          <w:i/>
          <w:sz w:val="22"/>
          <w:szCs w:val="22"/>
          <w:lang w:eastAsia="en-GB"/>
        </w:rPr>
        <w:t xml:space="preserve">Cultural heritage  </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In the arena of cultural heritage conservation, the Provincial Government of Ifugao has facilitated the establishment of a special high school that incorporated living traditions. It also supports the establishment of special sessions on selected traditional practices among secondary schools.  At the municipal level, the actual investments for cultural conservation focus on conveying development messages through the annual traditional festivities attended by the public at large</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In South Cotabato, the Provincial Government its cultural affairs and tourism office  will soon be undertaking  a cultural mapping of the province’s cultural properties and heritage zones as basis for developing a research based cultural heritage plan  . It currently  collaborates with the Municipal Government in promotional activities for Lake Sebu’s ecotourism destinations</w:t>
      </w:r>
    </w:p>
    <w:p w:rsidR="00F36CBF" w:rsidRPr="00BE07CE" w:rsidRDefault="00F36CBF" w:rsidP="00F36CBF">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MLGU of Lake Sebu maintains </w:t>
      </w:r>
      <w:r w:rsidR="00EB24BD" w:rsidRPr="00BE07CE">
        <w:rPr>
          <w:sz w:val="22"/>
          <w:szCs w:val="22"/>
          <w:lang w:eastAsia="en-GB"/>
        </w:rPr>
        <w:t>a</w:t>
      </w:r>
      <w:r w:rsidRPr="00BE07CE">
        <w:rPr>
          <w:sz w:val="22"/>
          <w:szCs w:val="22"/>
          <w:lang w:eastAsia="en-GB"/>
        </w:rPr>
        <w:t xml:space="preserve"> Tourism and Arts </w:t>
      </w:r>
      <w:r w:rsidR="00EB24BD" w:rsidRPr="00BE07CE">
        <w:rPr>
          <w:sz w:val="22"/>
          <w:szCs w:val="22"/>
          <w:lang w:eastAsia="en-GB"/>
        </w:rPr>
        <w:t>Council to</w:t>
      </w:r>
      <w:r w:rsidRPr="00BE07CE">
        <w:rPr>
          <w:sz w:val="22"/>
          <w:szCs w:val="22"/>
          <w:lang w:eastAsia="en-GB"/>
        </w:rPr>
        <w:t xml:space="preserve"> oversee its programs for tourism and cultural </w:t>
      </w:r>
      <w:r w:rsidR="00EB24BD" w:rsidRPr="00BE07CE">
        <w:rPr>
          <w:sz w:val="22"/>
          <w:szCs w:val="22"/>
          <w:lang w:eastAsia="en-GB"/>
        </w:rPr>
        <w:t xml:space="preserve">heritage. </w:t>
      </w:r>
      <w:r w:rsidRPr="00BE07CE">
        <w:rPr>
          <w:sz w:val="22"/>
          <w:szCs w:val="22"/>
          <w:lang w:eastAsia="en-GB"/>
        </w:rPr>
        <w:t xml:space="preserve">The MLGU recently completed an Indigenous Peoples (IP) Summit attended by stakeholders from all sectors. Among other concerns the Summit agreed on specific actions </w:t>
      </w:r>
      <w:r w:rsidR="00EB24BD" w:rsidRPr="00BE07CE">
        <w:rPr>
          <w:sz w:val="22"/>
          <w:szCs w:val="22"/>
          <w:lang w:eastAsia="en-GB"/>
        </w:rPr>
        <w:t>accelerates</w:t>
      </w:r>
      <w:r w:rsidRPr="00BE07CE">
        <w:rPr>
          <w:sz w:val="22"/>
          <w:szCs w:val="22"/>
          <w:lang w:eastAsia="en-GB"/>
        </w:rPr>
        <w:t xml:space="preserve"> the documentation of indigenous knowledge </w:t>
      </w:r>
      <w:r w:rsidR="00EB24BD" w:rsidRPr="00BE07CE">
        <w:rPr>
          <w:sz w:val="22"/>
          <w:szCs w:val="22"/>
          <w:lang w:eastAsia="en-GB"/>
        </w:rPr>
        <w:t>systems and</w:t>
      </w:r>
      <w:r w:rsidRPr="00BE07CE">
        <w:rPr>
          <w:sz w:val="22"/>
          <w:szCs w:val="22"/>
          <w:lang w:eastAsia="en-GB"/>
        </w:rPr>
        <w:t xml:space="preserve"> to </w:t>
      </w:r>
      <w:r w:rsidR="00EB24BD" w:rsidRPr="00BE07CE">
        <w:rPr>
          <w:sz w:val="22"/>
          <w:szCs w:val="22"/>
          <w:lang w:eastAsia="en-GB"/>
        </w:rPr>
        <w:t>ensure faithful</w:t>
      </w:r>
      <w:r w:rsidRPr="00BE07CE">
        <w:rPr>
          <w:sz w:val="22"/>
          <w:szCs w:val="22"/>
          <w:lang w:eastAsia="en-GB"/>
        </w:rPr>
        <w:t xml:space="preserve"> documentation and communication of </w:t>
      </w:r>
      <w:r w:rsidR="00EB24BD" w:rsidRPr="00BE07CE">
        <w:rPr>
          <w:sz w:val="22"/>
          <w:szCs w:val="22"/>
          <w:lang w:eastAsia="en-GB"/>
        </w:rPr>
        <w:t>the</w:t>
      </w:r>
      <w:r w:rsidRPr="00BE07CE">
        <w:rPr>
          <w:sz w:val="22"/>
          <w:szCs w:val="22"/>
          <w:lang w:eastAsia="en-GB"/>
        </w:rPr>
        <w:t xml:space="preserve"> same to the outside world. They also agreed to accelerate the development of production standards for the </w:t>
      </w:r>
      <w:r w:rsidRPr="00BE07CE">
        <w:rPr>
          <w:i/>
          <w:sz w:val="22"/>
          <w:szCs w:val="22"/>
          <w:lang w:eastAsia="en-GB"/>
        </w:rPr>
        <w:t>tinalak</w:t>
      </w:r>
      <w:r w:rsidRPr="00BE07CE">
        <w:rPr>
          <w:sz w:val="22"/>
          <w:szCs w:val="22"/>
          <w:lang w:eastAsia="en-GB"/>
        </w:rPr>
        <w:t xml:space="preserve"> (native cloth from abaca or manila hemp</w:t>
      </w:r>
      <w:r w:rsidR="00C659D3" w:rsidRPr="00BE07CE">
        <w:rPr>
          <w:sz w:val="22"/>
          <w:szCs w:val="22"/>
          <w:lang w:eastAsia="en-GB"/>
        </w:rPr>
        <w:t>)</w:t>
      </w:r>
      <w:r w:rsidRPr="00BE07CE">
        <w:rPr>
          <w:sz w:val="22"/>
          <w:szCs w:val="22"/>
          <w:lang w:eastAsia="en-GB"/>
        </w:rPr>
        <w:t>.</w:t>
      </w:r>
    </w:p>
    <w:p w:rsidR="00B373ED" w:rsidRPr="00BE07CE" w:rsidRDefault="004D56B1" w:rsidP="004D56B1">
      <w:pPr>
        <w:pStyle w:val="ListParagraph"/>
        <w:tabs>
          <w:tab w:val="left" w:pos="450"/>
        </w:tabs>
        <w:autoSpaceDE w:val="0"/>
        <w:autoSpaceDN w:val="0"/>
        <w:spacing w:after="120"/>
        <w:ind w:left="0"/>
        <w:contextualSpacing w:val="0"/>
        <w:rPr>
          <w:b/>
          <w:sz w:val="22"/>
          <w:szCs w:val="22"/>
          <w:lang w:eastAsia="en-GB"/>
        </w:rPr>
      </w:pPr>
      <w:r w:rsidRPr="00BE07CE">
        <w:rPr>
          <w:b/>
          <w:sz w:val="22"/>
          <w:szCs w:val="22"/>
          <w:lang w:eastAsia="en-GB"/>
        </w:rPr>
        <w:t>Educational and research institutions</w:t>
      </w:r>
      <w:r w:rsidR="00B373ED" w:rsidRPr="00BE07CE">
        <w:rPr>
          <w:b/>
          <w:sz w:val="22"/>
          <w:szCs w:val="22"/>
          <w:lang w:eastAsia="en-GB"/>
        </w:rPr>
        <w:t xml:space="preserve"> </w:t>
      </w:r>
    </w:p>
    <w:p w:rsidR="00B373ED" w:rsidRPr="00BE07CE" w:rsidRDefault="00B373ED" w:rsidP="004D56B1">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There are several State Universities and Colleges that offer courses in agriculture in provincial capitals where the project learning sites are located. Tertiary Schools formulate their own curriculum using the general framework provided by the Commission on Higher </w:t>
      </w:r>
      <w:r w:rsidR="00EB24BD" w:rsidRPr="00BE07CE">
        <w:rPr>
          <w:sz w:val="22"/>
          <w:szCs w:val="22"/>
          <w:lang w:eastAsia="en-GB"/>
        </w:rPr>
        <w:t xml:space="preserve">Education. </w:t>
      </w:r>
    </w:p>
    <w:p w:rsidR="00B373ED" w:rsidRPr="00BE07CE" w:rsidRDefault="00AE0328" w:rsidP="004D56B1">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b/>
          <w:i/>
          <w:sz w:val="22"/>
          <w:szCs w:val="22"/>
          <w:lang w:eastAsia="en-GB"/>
        </w:rPr>
        <w:t>Ifugao:</w:t>
      </w:r>
      <w:r w:rsidRPr="00BE07CE">
        <w:rPr>
          <w:b/>
          <w:sz w:val="22"/>
          <w:szCs w:val="22"/>
          <w:lang w:eastAsia="en-GB"/>
        </w:rPr>
        <w:t xml:space="preserve"> </w:t>
      </w:r>
      <w:r w:rsidRPr="00BE07CE">
        <w:rPr>
          <w:sz w:val="22"/>
          <w:szCs w:val="22"/>
          <w:lang w:eastAsia="en-GB"/>
        </w:rPr>
        <w:t>t</w:t>
      </w:r>
      <w:r w:rsidR="00B373ED" w:rsidRPr="00BE07CE">
        <w:rPr>
          <w:sz w:val="22"/>
          <w:szCs w:val="22"/>
          <w:lang w:eastAsia="en-GB"/>
        </w:rPr>
        <w:t>he Ifugao State University (I</w:t>
      </w:r>
      <w:r w:rsidR="00785992" w:rsidRPr="00BE07CE">
        <w:rPr>
          <w:sz w:val="22"/>
          <w:szCs w:val="22"/>
          <w:lang w:eastAsia="en-GB"/>
        </w:rPr>
        <w:t>f</w:t>
      </w:r>
      <w:r w:rsidR="00B373ED" w:rsidRPr="00BE07CE">
        <w:rPr>
          <w:sz w:val="22"/>
          <w:szCs w:val="22"/>
          <w:lang w:eastAsia="en-GB"/>
        </w:rPr>
        <w:t xml:space="preserve">SU) offers courses in agriculture. With support from various national and foreign funded projects it has helped </w:t>
      </w:r>
      <w:r w:rsidR="004D56B1" w:rsidRPr="00BE07CE">
        <w:rPr>
          <w:sz w:val="22"/>
          <w:szCs w:val="22"/>
          <w:lang w:eastAsia="en-GB"/>
        </w:rPr>
        <w:t>to document</w:t>
      </w:r>
      <w:r w:rsidR="00B373ED" w:rsidRPr="00BE07CE">
        <w:rPr>
          <w:sz w:val="22"/>
          <w:szCs w:val="22"/>
          <w:lang w:eastAsia="en-GB"/>
        </w:rPr>
        <w:t xml:space="preserve"> a range of topics </w:t>
      </w:r>
      <w:r w:rsidR="004D56B1" w:rsidRPr="00BE07CE">
        <w:rPr>
          <w:sz w:val="22"/>
          <w:szCs w:val="22"/>
          <w:lang w:eastAsia="en-GB"/>
        </w:rPr>
        <w:t xml:space="preserve">related to </w:t>
      </w:r>
      <w:r w:rsidR="00B373ED" w:rsidRPr="00BE07CE">
        <w:rPr>
          <w:sz w:val="22"/>
          <w:szCs w:val="22"/>
          <w:lang w:eastAsia="en-GB"/>
        </w:rPr>
        <w:t>indigenous knowledge</w:t>
      </w:r>
      <w:r w:rsidR="004D56B1" w:rsidRPr="00BE07CE">
        <w:rPr>
          <w:sz w:val="22"/>
          <w:szCs w:val="22"/>
          <w:lang w:eastAsia="en-GB"/>
        </w:rPr>
        <w:t>,</w:t>
      </w:r>
      <w:r w:rsidR="00B373ED" w:rsidRPr="00BE07CE">
        <w:rPr>
          <w:sz w:val="22"/>
          <w:szCs w:val="22"/>
          <w:lang w:eastAsia="en-GB"/>
        </w:rPr>
        <w:t xml:space="preserve"> and is incorporating the same in the school curriculum. In the current documentation, agricultural practices and </w:t>
      </w:r>
      <w:r w:rsidR="004359B8" w:rsidRPr="00BE07CE">
        <w:rPr>
          <w:sz w:val="22"/>
          <w:szCs w:val="22"/>
          <w:lang w:eastAsia="en-GB"/>
        </w:rPr>
        <w:t>ABD</w:t>
      </w:r>
      <w:r w:rsidR="00B373ED" w:rsidRPr="00BE07CE">
        <w:rPr>
          <w:sz w:val="22"/>
          <w:szCs w:val="22"/>
          <w:lang w:eastAsia="en-GB"/>
        </w:rPr>
        <w:t xml:space="preserve"> </w:t>
      </w:r>
      <w:r w:rsidR="004D56B1" w:rsidRPr="00BE07CE">
        <w:rPr>
          <w:sz w:val="22"/>
          <w:szCs w:val="22"/>
          <w:lang w:eastAsia="en-GB"/>
        </w:rPr>
        <w:t xml:space="preserve">are </w:t>
      </w:r>
      <w:r w:rsidR="00B373ED" w:rsidRPr="00BE07CE">
        <w:rPr>
          <w:sz w:val="22"/>
          <w:szCs w:val="22"/>
          <w:lang w:eastAsia="en-GB"/>
        </w:rPr>
        <w:t>only minimally tackled. In Lake Sebu, South Cotabato, the S</w:t>
      </w:r>
      <w:r w:rsidR="004D56B1" w:rsidRPr="00BE07CE">
        <w:rPr>
          <w:sz w:val="22"/>
          <w:szCs w:val="22"/>
          <w:lang w:eastAsia="en-GB"/>
        </w:rPr>
        <w:t>an</w:t>
      </w:r>
      <w:r w:rsidR="00B373ED" w:rsidRPr="00BE07CE">
        <w:rPr>
          <w:sz w:val="22"/>
          <w:szCs w:val="22"/>
          <w:lang w:eastAsia="en-GB"/>
        </w:rPr>
        <w:t xml:space="preserve">ta Cruz Mission College has been a major driving force in both formal and non-formal education on agriculture and community development. Many municipal officials and NGO partners graduated from the school. </w:t>
      </w: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At the regional level, regional research and development research and development consortia provide </w:t>
      </w:r>
      <w:r w:rsidR="00AE0328" w:rsidRPr="00BE07CE">
        <w:rPr>
          <w:sz w:val="22"/>
          <w:szCs w:val="22"/>
          <w:lang w:eastAsia="en-GB"/>
        </w:rPr>
        <w:t>fora</w:t>
      </w:r>
      <w:r w:rsidRPr="00BE07CE">
        <w:rPr>
          <w:sz w:val="22"/>
          <w:szCs w:val="22"/>
          <w:lang w:eastAsia="en-GB"/>
        </w:rPr>
        <w:t xml:space="preserve"> for discussing agricultural research and extension priorities as well as research results. In Cordillera this function is undertaken</w:t>
      </w:r>
      <w:r w:rsidR="00AE0328" w:rsidRPr="00BE07CE">
        <w:rPr>
          <w:sz w:val="22"/>
          <w:szCs w:val="22"/>
          <w:lang w:eastAsia="en-GB"/>
        </w:rPr>
        <w:t xml:space="preserve"> by the Highland Agriculture R&amp;D C</w:t>
      </w:r>
      <w:r w:rsidRPr="00BE07CE">
        <w:rPr>
          <w:sz w:val="22"/>
          <w:szCs w:val="22"/>
          <w:lang w:eastAsia="en-GB"/>
        </w:rPr>
        <w:t xml:space="preserve">onsortium </w:t>
      </w:r>
      <w:r w:rsidR="00AE0328" w:rsidRPr="00BE07CE">
        <w:rPr>
          <w:sz w:val="22"/>
          <w:szCs w:val="22"/>
          <w:lang w:eastAsia="en-GB"/>
        </w:rPr>
        <w:t>(</w:t>
      </w:r>
      <w:r w:rsidRPr="00BE07CE">
        <w:rPr>
          <w:sz w:val="22"/>
          <w:szCs w:val="22"/>
          <w:lang w:eastAsia="en-GB"/>
        </w:rPr>
        <w:t>HARDEC</w:t>
      </w:r>
      <w:r w:rsidR="00AE0328" w:rsidRPr="00BE07CE">
        <w:rPr>
          <w:sz w:val="22"/>
          <w:szCs w:val="22"/>
          <w:lang w:eastAsia="en-GB"/>
        </w:rPr>
        <w:t>)</w:t>
      </w:r>
      <w:r w:rsidRPr="00BE07CE">
        <w:rPr>
          <w:sz w:val="22"/>
          <w:szCs w:val="22"/>
          <w:lang w:eastAsia="en-GB"/>
        </w:rPr>
        <w:t xml:space="preserve"> which is based at the Benguet State University in Baguio City. HARDEC consists of research agencies of line agencies and </w:t>
      </w:r>
      <w:r w:rsidR="00DB5D69" w:rsidRPr="00BE07CE">
        <w:rPr>
          <w:sz w:val="22"/>
          <w:szCs w:val="22"/>
          <w:lang w:eastAsia="en-GB"/>
        </w:rPr>
        <w:t>State University Centres (</w:t>
      </w:r>
      <w:r w:rsidRPr="00BE07CE">
        <w:rPr>
          <w:sz w:val="22"/>
          <w:szCs w:val="22"/>
          <w:lang w:eastAsia="en-GB"/>
        </w:rPr>
        <w:t>SUCs</w:t>
      </w:r>
      <w:r w:rsidR="00DB5D69" w:rsidRPr="00BE07CE">
        <w:rPr>
          <w:sz w:val="22"/>
          <w:szCs w:val="22"/>
          <w:lang w:eastAsia="en-GB"/>
        </w:rPr>
        <w:t>)</w:t>
      </w:r>
      <w:r w:rsidRPr="00BE07CE">
        <w:rPr>
          <w:sz w:val="22"/>
          <w:szCs w:val="22"/>
          <w:lang w:eastAsia="en-GB"/>
        </w:rPr>
        <w:t xml:space="preserve"> in the region. </w:t>
      </w: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I</w:t>
      </w:r>
      <w:r w:rsidR="00785992" w:rsidRPr="00BE07CE">
        <w:rPr>
          <w:sz w:val="22"/>
          <w:szCs w:val="22"/>
          <w:lang w:eastAsia="en-GB"/>
        </w:rPr>
        <w:t>f</w:t>
      </w:r>
      <w:r w:rsidRPr="00BE07CE">
        <w:rPr>
          <w:sz w:val="22"/>
          <w:szCs w:val="22"/>
          <w:lang w:eastAsia="en-GB"/>
        </w:rPr>
        <w:t xml:space="preserve">SU is also the current secretariat of the Cordillera Association of Agricultural State Universities and Colleges </w:t>
      </w:r>
      <w:r w:rsidR="00C659D3" w:rsidRPr="00BE07CE">
        <w:rPr>
          <w:sz w:val="22"/>
          <w:szCs w:val="22"/>
          <w:lang w:eastAsia="en-GB"/>
        </w:rPr>
        <w:t>(</w:t>
      </w:r>
      <w:r w:rsidRPr="00BE07CE">
        <w:rPr>
          <w:sz w:val="22"/>
          <w:szCs w:val="22"/>
          <w:lang w:eastAsia="en-GB"/>
        </w:rPr>
        <w:t>CARASU</w:t>
      </w:r>
      <w:r w:rsidR="00C659D3" w:rsidRPr="00BE07CE">
        <w:rPr>
          <w:sz w:val="22"/>
          <w:szCs w:val="22"/>
          <w:lang w:eastAsia="en-GB"/>
        </w:rPr>
        <w:t>)</w:t>
      </w:r>
      <w:r w:rsidRPr="00BE07CE">
        <w:rPr>
          <w:sz w:val="22"/>
          <w:szCs w:val="22"/>
          <w:lang w:eastAsia="en-GB"/>
        </w:rPr>
        <w:t xml:space="preserve">. This position enables it to share academic and research resources and learning’s in mountain agriculture with the other mountain provinces in cordillera. Both the HARDEC and CARASU are members of the Committee of Agriculture of the Regional Development Council </w:t>
      </w:r>
      <w:r w:rsidR="00C659D3" w:rsidRPr="00BE07CE">
        <w:rPr>
          <w:sz w:val="22"/>
          <w:szCs w:val="22"/>
          <w:lang w:eastAsia="en-GB"/>
        </w:rPr>
        <w:t>(</w:t>
      </w:r>
      <w:r w:rsidRPr="00BE07CE">
        <w:rPr>
          <w:sz w:val="22"/>
          <w:szCs w:val="22"/>
          <w:lang w:eastAsia="en-GB"/>
        </w:rPr>
        <w:t>RDC</w:t>
      </w:r>
      <w:r w:rsidR="00C659D3" w:rsidRPr="00BE07CE">
        <w:rPr>
          <w:sz w:val="22"/>
          <w:szCs w:val="22"/>
          <w:lang w:eastAsia="en-GB"/>
        </w:rPr>
        <w:t>)</w:t>
      </w:r>
      <w:r w:rsidRPr="00BE07CE">
        <w:rPr>
          <w:sz w:val="22"/>
          <w:szCs w:val="22"/>
          <w:lang w:eastAsia="en-GB"/>
        </w:rPr>
        <w:t xml:space="preserve"> of the Cordillera. The RDC aims to synchronize the development priorities of the region that national agencies should consider in formulating national programs and budgets. </w:t>
      </w: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b/>
          <w:i/>
          <w:sz w:val="22"/>
          <w:szCs w:val="22"/>
          <w:lang w:eastAsia="en-GB"/>
        </w:rPr>
        <w:t>South Cotabato</w:t>
      </w:r>
      <w:r w:rsidR="00AE0328" w:rsidRPr="00BE07CE">
        <w:rPr>
          <w:b/>
          <w:i/>
          <w:sz w:val="22"/>
          <w:szCs w:val="22"/>
          <w:lang w:eastAsia="en-GB"/>
        </w:rPr>
        <w:t>:</w:t>
      </w:r>
      <w:r w:rsidR="00AE0328" w:rsidRPr="00BE07CE">
        <w:rPr>
          <w:sz w:val="22"/>
          <w:szCs w:val="22"/>
          <w:lang w:eastAsia="en-GB"/>
        </w:rPr>
        <w:t xml:space="preserve"> a</w:t>
      </w:r>
      <w:r w:rsidRPr="00BE07CE">
        <w:rPr>
          <w:sz w:val="22"/>
          <w:szCs w:val="22"/>
          <w:lang w:eastAsia="en-GB"/>
        </w:rPr>
        <w:t xml:space="preserve"> somewhat similar situation exists in Region 12</w:t>
      </w:r>
      <w:r w:rsidR="00AE0328" w:rsidRPr="00BE07CE">
        <w:rPr>
          <w:sz w:val="22"/>
          <w:szCs w:val="22"/>
          <w:lang w:eastAsia="en-GB"/>
        </w:rPr>
        <w:t>,</w:t>
      </w:r>
      <w:r w:rsidRPr="00BE07CE">
        <w:rPr>
          <w:sz w:val="22"/>
          <w:szCs w:val="22"/>
          <w:lang w:eastAsia="en-GB"/>
        </w:rPr>
        <w:t xml:space="preserve"> where South Cotabato </w:t>
      </w:r>
      <w:r w:rsidR="00AE0328" w:rsidRPr="00BE07CE">
        <w:rPr>
          <w:sz w:val="22"/>
          <w:szCs w:val="22"/>
          <w:lang w:eastAsia="en-GB"/>
        </w:rPr>
        <w:t>is located</w:t>
      </w:r>
      <w:r w:rsidRPr="00BE07CE">
        <w:rPr>
          <w:sz w:val="22"/>
          <w:szCs w:val="22"/>
          <w:lang w:eastAsia="en-GB"/>
        </w:rPr>
        <w:t>. Work on research and education on heritage agriculture is being started in Lake Sebu and in nearby</w:t>
      </w:r>
      <w:r w:rsidR="00AE0328" w:rsidRPr="00BE07CE">
        <w:rPr>
          <w:sz w:val="22"/>
          <w:szCs w:val="22"/>
          <w:lang w:eastAsia="en-GB"/>
        </w:rPr>
        <w:t xml:space="preserve"> towns with high IP populations. </w:t>
      </w:r>
      <w:r w:rsidRPr="00BE07CE">
        <w:rPr>
          <w:sz w:val="22"/>
          <w:szCs w:val="22"/>
          <w:lang w:eastAsia="en-GB"/>
        </w:rPr>
        <w:t>In Lake Sebu, the S</w:t>
      </w:r>
      <w:r w:rsidR="00AE0328" w:rsidRPr="00BE07CE">
        <w:rPr>
          <w:sz w:val="22"/>
          <w:szCs w:val="22"/>
          <w:lang w:eastAsia="en-GB"/>
        </w:rPr>
        <w:t xml:space="preserve">anta </w:t>
      </w:r>
      <w:r w:rsidRPr="00BE07CE">
        <w:rPr>
          <w:sz w:val="22"/>
          <w:szCs w:val="22"/>
          <w:lang w:eastAsia="en-GB"/>
        </w:rPr>
        <w:t>Cruz Mission has been a major catalyst in</w:t>
      </w:r>
      <w:r w:rsidR="00AE0328" w:rsidRPr="00BE07CE">
        <w:rPr>
          <w:sz w:val="22"/>
          <w:szCs w:val="22"/>
          <w:lang w:eastAsia="en-GB"/>
        </w:rPr>
        <w:t xml:space="preserve"> enabling</w:t>
      </w:r>
      <w:r w:rsidRPr="00BE07CE">
        <w:rPr>
          <w:sz w:val="22"/>
          <w:szCs w:val="22"/>
          <w:lang w:eastAsia="en-GB"/>
        </w:rPr>
        <w:t xml:space="preserve"> access by IP youth to formal </w:t>
      </w:r>
      <w:r w:rsidR="00AE0328" w:rsidRPr="00BE07CE">
        <w:rPr>
          <w:sz w:val="22"/>
          <w:szCs w:val="22"/>
          <w:lang w:eastAsia="en-GB"/>
        </w:rPr>
        <w:t>education</w:t>
      </w:r>
      <w:r w:rsidRPr="00BE07CE">
        <w:rPr>
          <w:sz w:val="22"/>
          <w:szCs w:val="22"/>
          <w:lang w:eastAsia="en-GB"/>
        </w:rPr>
        <w:t xml:space="preserve">. It maintains a course on community development dedicated for </w:t>
      </w:r>
      <w:r w:rsidR="00AE0328" w:rsidRPr="00BE07CE">
        <w:rPr>
          <w:sz w:val="22"/>
          <w:szCs w:val="22"/>
          <w:lang w:eastAsia="en-GB"/>
        </w:rPr>
        <w:t xml:space="preserve">IP welfare and development. In </w:t>
      </w:r>
      <w:r w:rsidRPr="00BE07CE">
        <w:rPr>
          <w:sz w:val="22"/>
          <w:szCs w:val="22"/>
          <w:lang w:eastAsia="en-GB"/>
        </w:rPr>
        <w:t>previous years</w:t>
      </w:r>
      <w:r w:rsidR="00AE0328" w:rsidRPr="00BE07CE">
        <w:rPr>
          <w:sz w:val="22"/>
          <w:szCs w:val="22"/>
          <w:lang w:eastAsia="en-GB"/>
        </w:rPr>
        <w:t>,</w:t>
      </w:r>
      <w:r w:rsidRPr="00BE07CE">
        <w:rPr>
          <w:sz w:val="22"/>
          <w:szCs w:val="22"/>
          <w:lang w:eastAsia="en-GB"/>
        </w:rPr>
        <w:t xml:space="preserve"> it started an initiative to collect and mass produce traditional va</w:t>
      </w:r>
      <w:r w:rsidR="00AE0328" w:rsidRPr="00BE07CE">
        <w:rPr>
          <w:sz w:val="22"/>
          <w:szCs w:val="22"/>
          <w:lang w:eastAsia="en-GB"/>
        </w:rPr>
        <w:t>rieties of rice and other crops</w:t>
      </w:r>
      <w:r w:rsidRPr="00BE07CE">
        <w:rPr>
          <w:sz w:val="22"/>
          <w:szCs w:val="22"/>
          <w:lang w:eastAsia="en-GB"/>
        </w:rPr>
        <w:t xml:space="preserve">, but this was not </w:t>
      </w:r>
      <w:r w:rsidR="00EB24BD" w:rsidRPr="00BE07CE">
        <w:rPr>
          <w:sz w:val="22"/>
          <w:szCs w:val="22"/>
          <w:lang w:eastAsia="en-GB"/>
        </w:rPr>
        <w:t xml:space="preserve">sustained. </w:t>
      </w:r>
      <w:r w:rsidRPr="00BE07CE">
        <w:rPr>
          <w:sz w:val="22"/>
          <w:szCs w:val="22"/>
          <w:lang w:eastAsia="en-GB"/>
        </w:rPr>
        <w:t>The Lake Sebu National High School is active in biodiversity conservation in collaboration with the PAMB fo</w:t>
      </w:r>
      <w:r w:rsidR="00AE0328" w:rsidRPr="00BE07CE">
        <w:rPr>
          <w:sz w:val="22"/>
          <w:szCs w:val="22"/>
          <w:lang w:eastAsia="en-GB"/>
        </w:rPr>
        <w:t>r</w:t>
      </w:r>
      <w:r w:rsidRPr="00BE07CE">
        <w:rPr>
          <w:sz w:val="22"/>
          <w:szCs w:val="22"/>
          <w:lang w:eastAsia="en-GB"/>
        </w:rPr>
        <w:t xml:space="preserve"> Lake Sebu protected landscape </w:t>
      </w: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SUCs cited above have important roles to play in </w:t>
      </w:r>
      <w:r w:rsidR="00AE0328" w:rsidRPr="00BE07CE">
        <w:rPr>
          <w:sz w:val="22"/>
          <w:szCs w:val="22"/>
          <w:lang w:eastAsia="en-GB"/>
        </w:rPr>
        <w:t>ABD</w:t>
      </w:r>
      <w:r w:rsidRPr="00BE07CE">
        <w:rPr>
          <w:sz w:val="22"/>
          <w:szCs w:val="22"/>
          <w:lang w:eastAsia="en-GB"/>
        </w:rPr>
        <w:t xml:space="preserve"> conservation. They can provide direct education support to the younger generation in the core provinces of the project. They can provide backup research to adapt location specific technologies, as well as document good practices, and contribute to policy formulation in the province and region. Education modules that they help develop can be shared with other academic and research institutions in the region thereby extending the influence other organizations. </w:t>
      </w:r>
    </w:p>
    <w:p w:rsidR="00AE0328" w:rsidRPr="00BE07CE" w:rsidRDefault="00AE0328" w:rsidP="00AE0328">
      <w:pPr>
        <w:pStyle w:val="ListParagraph"/>
        <w:tabs>
          <w:tab w:val="left" w:pos="450"/>
        </w:tabs>
        <w:autoSpaceDE w:val="0"/>
        <w:autoSpaceDN w:val="0"/>
        <w:spacing w:after="120"/>
        <w:ind w:left="0"/>
        <w:contextualSpacing w:val="0"/>
        <w:rPr>
          <w:b/>
          <w:sz w:val="22"/>
          <w:szCs w:val="22"/>
          <w:lang w:eastAsia="en-GB"/>
        </w:rPr>
      </w:pPr>
      <w:r w:rsidRPr="00BE07CE">
        <w:rPr>
          <w:b/>
          <w:sz w:val="22"/>
          <w:szCs w:val="22"/>
          <w:lang w:eastAsia="en-GB"/>
        </w:rPr>
        <w:t>NGOs</w:t>
      </w: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NGOS and NGO networks exist </w:t>
      </w:r>
      <w:r w:rsidR="00AE0328" w:rsidRPr="00BE07CE">
        <w:rPr>
          <w:sz w:val="22"/>
          <w:szCs w:val="22"/>
          <w:lang w:eastAsia="en-GB"/>
        </w:rPr>
        <w:t xml:space="preserve">in </w:t>
      </w:r>
      <w:r w:rsidRPr="00BE07CE">
        <w:rPr>
          <w:sz w:val="22"/>
          <w:szCs w:val="22"/>
          <w:lang w:eastAsia="en-GB"/>
        </w:rPr>
        <w:t xml:space="preserve">the project sites and are contributing to </w:t>
      </w:r>
      <w:r w:rsidR="00AE0328" w:rsidRPr="00BE07CE">
        <w:rPr>
          <w:sz w:val="22"/>
          <w:szCs w:val="22"/>
          <w:lang w:eastAsia="en-GB"/>
        </w:rPr>
        <w:t xml:space="preserve">raising </w:t>
      </w:r>
      <w:r w:rsidRPr="00BE07CE">
        <w:rPr>
          <w:sz w:val="22"/>
          <w:szCs w:val="22"/>
          <w:lang w:eastAsia="en-GB"/>
        </w:rPr>
        <w:t xml:space="preserve">awareness on the </w:t>
      </w:r>
      <w:r w:rsidR="00AE0328" w:rsidRPr="00BE07CE">
        <w:rPr>
          <w:sz w:val="22"/>
          <w:szCs w:val="22"/>
          <w:lang w:eastAsia="en-GB"/>
        </w:rPr>
        <w:t xml:space="preserve">conservation of </w:t>
      </w:r>
      <w:r w:rsidRPr="00BE07CE">
        <w:rPr>
          <w:sz w:val="22"/>
          <w:szCs w:val="22"/>
          <w:lang w:eastAsia="en-GB"/>
        </w:rPr>
        <w:t xml:space="preserve">biodiversity and cultural heritage. </w:t>
      </w:r>
    </w:p>
    <w:p w:rsidR="00B373ED" w:rsidRPr="00BE07CE" w:rsidRDefault="00B373ED" w:rsidP="008000A5">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Save the Ifugao </w:t>
      </w:r>
      <w:r w:rsidR="00700367" w:rsidRPr="00BE07CE">
        <w:rPr>
          <w:sz w:val="22"/>
          <w:szCs w:val="22"/>
          <w:lang w:eastAsia="en-GB"/>
        </w:rPr>
        <w:t xml:space="preserve">Terraces </w:t>
      </w:r>
      <w:r w:rsidRPr="00BE07CE">
        <w:rPr>
          <w:sz w:val="22"/>
          <w:szCs w:val="22"/>
          <w:lang w:eastAsia="en-GB"/>
        </w:rPr>
        <w:t xml:space="preserve">Movement is a multisectoral movement in Ifugao that is helping two towns including Hungduan establish their community heritage learning </w:t>
      </w:r>
      <w:r w:rsidR="00BE07CE" w:rsidRPr="00BE07CE">
        <w:rPr>
          <w:sz w:val="22"/>
          <w:szCs w:val="22"/>
          <w:lang w:eastAsia="en-GB"/>
        </w:rPr>
        <w:t>centres</w:t>
      </w:r>
      <w:r w:rsidRPr="00BE07CE">
        <w:rPr>
          <w:sz w:val="22"/>
          <w:szCs w:val="22"/>
          <w:lang w:eastAsia="en-GB"/>
        </w:rPr>
        <w:t xml:space="preserve">. </w:t>
      </w:r>
      <w:r w:rsidR="00700367" w:rsidRPr="00BE07CE">
        <w:rPr>
          <w:sz w:val="22"/>
          <w:szCs w:val="22"/>
          <w:lang w:eastAsia="en-GB"/>
        </w:rPr>
        <w:t xml:space="preserve">SITMo had initiated a project to nurture the IKSP experts, established a community training </w:t>
      </w:r>
      <w:r w:rsidR="00BE07CE" w:rsidRPr="00BE07CE">
        <w:rPr>
          <w:sz w:val="22"/>
          <w:szCs w:val="22"/>
          <w:lang w:eastAsia="en-GB"/>
        </w:rPr>
        <w:t>centre</w:t>
      </w:r>
      <w:r w:rsidR="00700367" w:rsidRPr="00BE07CE">
        <w:rPr>
          <w:sz w:val="22"/>
          <w:szCs w:val="22"/>
          <w:lang w:eastAsia="en-GB"/>
        </w:rPr>
        <w:t xml:space="preserve"> where documents/references on IKSP and Ifugao culture are housed (interview with Marlon Martin, Chief Operating Officer of SITMo). It will also serve as a learning place for the young generation of Ifugaos. Also, SEARICE has recently expanded its footprint to Ifugao province. </w:t>
      </w:r>
      <w:r w:rsidRPr="00BE07CE">
        <w:rPr>
          <w:sz w:val="22"/>
          <w:szCs w:val="22"/>
          <w:lang w:eastAsia="en-GB"/>
        </w:rPr>
        <w:t xml:space="preserve">RICE </w:t>
      </w:r>
      <w:r w:rsidR="00EB24BD" w:rsidRPr="00BE07CE">
        <w:rPr>
          <w:sz w:val="22"/>
          <w:szCs w:val="22"/>
          <w:lang w:eastAsia="en-GB"/>
        </w:rPr>
        <w:t>Inc.</w:t>
      </w:r>
      <w:r w:rsidRPr="00BE07CE">
        <w:rPr>
          <w:sz w:val="22"/>
          <w:szCs w:val="22"/>
          <w:lang w:eastAsia="en-GB"/>
        </w:rPr>
        <w:t xml:space="preserve"> has </w:t>
      </w:r>
      <w:r w:rsidR="00BE07CE" w:rsidRPr="00BE07CE">
        <w:rPr>
          <w:sz w:val="22"/>
          <w:szCs w:val="22"/>
          <w:lang w:eastAsia="en-GB"/>
        </w:rPr>
        <w:t>catalysed</w:t>
      </w:r>
      <w:r w:rsidRPr="00BE07CE">
        <w:rPr>
          <w:sz w:val="22"/>
          <w:szCs w:val="22"/>
          <w:lang w:eastAsia="en-GB"/>
        </w:rPr>
        <w:t xml:space="preserve"> heirloom rice exports and that has linked </w:t>
      </w:r>
      <w:r w:rsidR="00AE0328" w:rsidRPr="00BE07CE">
        <w:rPr>
          <w:sz w:val="22"/>
          <w:szCs w:val="22"/>
          <w:lang w:eastAsia="en-GB"/>
        </w:rPr>
        <w:t xml:space="preserve">Ifugao </w:t>
      </w:r>
      <w:r w:rsidRPr="00BE07CE">
        <w:rPr>
          <w:sz w:val="22"/>
          <w:szCs w:val="22"/>
          <w:lang w:eastAsia="en-GB"/>
        </w:rPr>
        <w:t xml:space="preserve">rice terraces to the culinary organizations in the US and other parts of the world.  </w:t>
      </w:r>
    </w:p>
    <w:p w:rsidR="00B373ED" w:rsidRPr="00BE07CE" w:rsidRDefault="00B373ED" w:rsidP="00EB4E70">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In Lake Sebu, several organizations </w:t>
      </w:r>
      <w:r w:rsidR="00AE0328" w:rsidRPr="00BE07CE">
        <w:rPr>
          <w:sz w:val="22"/>
          <w:szCs w:val="22"/>
          <w:lang w:eastAsia="en-GB"/>
        </w:rPr>
        <w:t>(</w:t>
      </w:r>
      <w:r w:rsidRPr="00BE07CE">
        <w:rPr>
          <w:sz w:val="22"/>
          <w:szCs w:val="22"/>
          <w:lang w:eastAsia="en-GB"/>
        </w:rPr>
        <w:t>mostly women led</w:t>
      </w:r>
      <w:r w:rsidR="00AE0328" w:rsidRPr="00BE07CE">
        <w:rPr>
          <w:sz w:val="22"/>
          <w:szCs w:val="22"/>
          <w:lang w:eastAsia="en-GB"/>
        </w:rPr>
        <w:t>)</w:t>
      </w:r>
      <w:r w:rsidRPr="00BE07CE">
        <w:rPr>
          <w:sz w:val="22"/>
          <w:szCs w:val="22"/>
          <w:lang w:eastAsia="en-GB"/>
        </w:rPr>
        <w:t xml:space="preserve"> are actively involved in helping sustain interest in traditional weaving practices and other cultural traditions.  The Lake Sebu Indigenous Women Weavers </w:t>
      </w:r>
      <w:r w:rsidR="00C659D3" w:rsidRPr="00BE07CE">
        <w:rPr>
          <w:sz w:val="22"/>
          <w:szCs w:val="22"/>
          <w:lang w:eastAsia="en-GB"/>
        </w:rPr>
        <w:t>(</w:t>
      </w:r>
      <w:r w:rsidRPr="00BE07CE">
        <w:rPr>
          <w:sz w:val="22"/>
          <w:szCs w:val="22"/>
          <w:lang w:eastAsia="en-GB"/>
        </w:rPr>
        <w:t>LASIW</w:t>
      </w:r>
      <w:r w:rsidR="00F25568" w:rsidRPr="00BE07CE">
        <w:rPr>
          <w:sz w:val="22"/>
          <w:szCs w:val="22"/>
          <w:lang w:eastAsia="en-GB"/>
        </w:rPr>
        <w:t>WAI</w:t>
      </w:r>
      <w:r w:rsidR="00C659D3" w:rsidRPr="00BE07CE">
        <w:rPr>
          <w:sz w:val="22"/>
          <w:szCs w:val="22"/>
          <w:lang w:eastAsia="en-GB"/>
        </w:rPr>
        <w:t>)</w:t>
      </w:r>
      <w:r w:rsidRPr="00BE07CE">
        <w:rPr>
          <w:sz w:val="22"/>
          <w:szCs w:val="22"/>
          <w:lang w:eastAsia="en-GB"/>
        </w:rPr>
        <w:t xml:space="preserve"> supports a women</w:t>
      </w:r>
      <w:r w:rsidR="00AE0328" w:rsidRPr="00BE07CE">
        <w:rPr>
          <w:sz w:val="22"/>
          <w:szCs w:val="22"/>
          <w:lang w:eastAsia="en-GB"/>
        </w:rPr>
        <w:t>’</w:t>
      </w:r>
      <w:r w:rsidRPr="00BE07CE">
        <w:rPr>
          <w:sz w:val="22"/>
          <w:szCs w:val="22"/>
          <w:lang w:eastAsia="en-GB"/>
        </w:rPr>
        <w:t>s in</w:t>
      </w:r>
      <w:r w:rsidR="00AE0328" w:rsidRPr="00BE07CE">
        <w:rPr>
          <w:sz w:val="22"/>
          <w:szCs w:val="22"/>
          <w:lang w:eastAsia="en-GB"/>
        </w:rPr>
        <w:t>i</w:t>
      </w:r>
      <w:r w:rsidRPr="00BE07CE">
        <w:rPr>
          <w:sz w:val="22"/>
          <w:szCs w:val="22"/>
          <w:lang w:eastAsia="en-GB"/>
        </w:rPr>
        <w:t>tiative to produce o</w:t>
      </w:r>
      <w:r w:rsidR="00AE0328" w:rsidRPr="00BE07CE">
        <w:rPr>
          <w:sz w:val="22"/>
          <w:szCs w:val="22"/>
          <w:lang w:eastAsia="en-GB"/>
        </w:rPr>
        <w:t>r</w:t>
      </w:r>
      <w:r w:rsidRPr="00BE07CE">
        <w:rPr>
          <w:sz w:val="22"/>
          <w:szCs w:val="22"/>
          <w:lang w:eastAsia="en-GB"/>
        </w:rPr>
        <w:t>ganic heirloom rice consisting of 10 varieties</w:t>
      </w:r>
      <w:r w:rsidR="00AE0328" w:rsidRPr="00BE07CE">
        <w:rPr>
          <w:sz w:val="22"/>
          <w:szCs w:val="22"/>
          <w:lang w:eastAsia="en-GB"/>
        </w:rPr>
        <w:t>, and maintains an IP-oriented kindergarten</w:t>
      </w:r>
      <w:r w:rsidRPr="00BE07CE">
        <w:rPr>
          <w:sz w:val="22"/>
          <w:szCs w:val="22"/>
          <w:lang w:eastAsia="en-GB"/>
        </w:rPr>
        <w:t xml:space="preserve"> which is one the first sc</w:t>
      </w:r>
      <w:r w:rsidR="00AE0328" w:rsidRPr="00BE07CE">
        <w:rPr>
          <w:sz w:val="22"/>
          <w:szCs w:val="22"/>
          <w:lang w:eastAsia="en-GB"/>
        </w:rPr>
        <w:t>hools accredited by the D</w:t>
      </w:r>
      <w:r w:rsidR="00C659D3" w:rsidRPr="00BE07CE">
        <w:rPr>
          <w:sz w:val="22"/>
          <w:szCs w:val="22"/>
          <w:lang w:eastAsia="en-GB"/>
        </w:rPr>
        <w:t>ep</w:t>
      </w:r>
      <w:r w:rsidR="00AE0328" w:rsidRPr="00BE07CE">
        <w:rPr>
          <w:sz w:val="22"/>
          <w:szCs w:val="22"/>
          <w:lang w:eastAsia="en-GB"/>
        </w:rPr>
        <w:t>E</w:t>
      </w:r>
      <w:r w:rsidR="00C659D3" w:rsidRPr="00BE07CE">
        <w:rPr>
          <w:sz w:val="22"/>
          <w:szCs w:val="22"/>
          <w:lang w:eastAsia="en-GB"/>
        </w:rPr>
        <w:t>d</w:t>
      </w:r>
      <w:r w:rsidR="00AE0328" w:rsidRPr="00BE07CE">
        <w:rPr>
          <w:sz w:val="22"/>
          <w:szCs w:val="22"/>
          <w:lang w:eastAsia="en-GB"/>
        </w:rPr>
        <w:t xml:space="preserve">. </w:t>
      </w:r>
      <w:r w:rsidR="00785992" w:rsidRPr="00BE07CE">
        <w:rPr>
          <w:sz w:val="22"/>
          <w:szCs w:val="22"/>
          <w:lang w:eastAsia="en-GB"/>
        </w:rPr>
        <w:t>The T’boli School of Indigenous Knowledge And Traditions (T</w:t>
      </w:r>
      <w:r w:rsidRPr="00BE07CE">
        <w:rPr>
          <w:sz w:val="22"/>
          <w:szCs w:val="22"/>
          <w:lang w:eastAsia="en-GB"/>
        </w:rPr>
        <w:t>SIKAT</w:t>
      </w:r>
      <w:r w:rsidR="00785992" w:rsidRPr="00BE07CE">
        <w:rPr>
          <w:sz w:val="22"/>
          <w:szCs w:val="22"/>
          <w:lang w:eastAsia="en-GB"/>
        </w:rPr>
        <w:t>)</w:t>
      </w:r>
      <w:r w:rsidRPr="00BE07CE">
        <w:rPr>
          <w:sz w:val="22"/>
          <w:szCs w:val="22"/>
          <w:lang w:eastAsia="en-GB"/>
        </w:rPr>
        <w:t xml:space="preserve"> is a school for living tradition</w:t>
      </w:r>
      <w:r w:rsidR="00AE0328" w:rsidRPr="00BE07CE">
        <w:rPr>
          <w:sz w:val="22"/>
          <w:szCs w:val="22"/>
          <w:lang w:eastAsia="en-GB"/>
        </w:rPr>
        <w:t xml:space="preserve"> (SLT</w:t>
      </w:r>
      <w:r w:rsidRPr="00BE07CE">
        <w:rPr>
          <w:sz w:val="22"/>
          <w:szCs w:val="22"/>
          <w:lang w:eastAsia="en-GB"/>
        </w:rPr>
        <w:t xml:space="preserve">) that specializes on education and arts for </w:t>
      </w:r>
      <w:r w:rsidR="00E9133F" w:rsidRPr="00BE07CE">
        <w:rPr>
          <w:sz w:val="22"/>
          <w:szCs w:val="22"/>
          <w:lang w:eastAsia="en-GB"/>
        </w:rPr>
        <w:t>T’boli</w:t>
      </w:r>
      <w:r w:rsidRPr="00BE07CE">
        <w:rPr>
          <w:sz w:val="22"/>
          <w:szCs w:val="22"/>
          <w:lang w:eastAsia="en-GB"/>
        </w:rPr>
        <w:t xml:space="preserve"> ch</w:t>
      </w:r>
      <w:r w:rsidR="00AE0328" w:rsidRPr="00BE07CE">
        <w:rPr>
          <w:sz w:val="22"/>
          <w:szCs w:val="22"/>
          <w:lang w:eastAsia="en-GB"/>
        </w:rPr>
        <w:t>ildren.  Another family-</w:t>
      </w:r>
      <w:r w:rsidRPr="00BE07CE">
        <w:rPr>
          <w:sz w:val="22"/>
          <w:szCs w:val="22"/>
          <w:lang w:eastAsia="en-GB"/>
        </w:rPr>
        <w:t xml:space="preserve">based NGO is maintaining a private museum which includes storing and displaying several dozen traditional rice varieties.    </w:t>
      </w:r>
    </w:p>
    <w:p w:rsidR="00AE0328" w:rsidRPr="00BE07CE" w:rsidRDefault="00B373ED" w:rsidP="00AE0328">
      <w:pPr>
        <w:pStyle w:val="ListParagraph"/>
        <w:tabs>
          <w:tab w:val="left" w:pos="450"/>
        </w:tabs>
        <w:autoSpaceDE w:val="0"/>
        <w:autoSpaceDN w:val="0"/>
        <w:spacing w:after="120"/>
        <w:ind w:left="0"/>
        <w:contextualSpacing w:val="0"/>
        <w:rPr>
          <w:b/>
          <w:sz w:val="22"/>
          <w:szCs w:val="22"/>
          <w:highlight w:val="yellow"/>
          <w:lang w:eastAsia="en-GB"/>
        </w:rPr>
      </w:pPr>
      <w:r w:rsidRPr="00BE07CE">
        <w:rPr>
          <w:b/>
          <w:sz w:val="22"/>
          <w:szCs w:val="22"/>
          <w:highlight w:val="yellow"/>
          <w:lang w:eastAsia="en-GB"/>
        </w:rPr>
        <w:t>P</w:t>
      </w:r>
      <w:r w:rsidR="00AE0328" w:rsidRPr="00BE07CE">
        <w:rPr>
          <w:b/>
          <w:sz w:val="22"/>
          <w:szCs w:val="22"/>
          <w:highlight w:val="yellow"/>
          <w:lang w:eastAsia="en-GB"/>
        </w:rPr>
        <w:t xml:space="preserve">rivate </w:t>
      </w:r>
      <w:r w:rsidRPr="00BE07CE">
        <w:rPr>
          <w:b/>
          <w:sz w:val="22"/>
          <w:szCs w:val="22"/>
          <w:highlight w:val="yellow"/>
          <w:lang w:eastAsia="en-GB"/>
        </w:rPr>
        <w:t>S</w:t>
      </w:r>
      <w:r w:rsidR="00AE0328" w:rsidRPr="00BE07CE">
        <w:rPr>
          <w:b/>
          <w:sz w:val="22"/>
          <w:szCs w:val="22"/>
          <w:highlight w:val="yellow"/>
          <w:lang w:eastAsia="en-GB"/>
        </w:rPr>
        <w:t>ector</w:t>
      </w:r>
      <w:r w:rsidR="001C3ACC" w:rsidRPr="00BE07CE">
        <w:rPr>
          <w:b/>
          <w:sz w:val="22"/>
          <w:szCs w:val="22"/>
          <w:highlight w:val="yellow"/>
          <w:lang w:eastAsia="en-GB"/>
        </w:rPr>
        <w:t>, cooperatives and foundations</w:t>
      </w:r>
      <w:r w:rsidRPr="00BE07CE">
        <w:rPr>
          <w:b/>
          <w:sz w:val="22"/>
          <w:szCs w:val="22"/>
          <w:highlight w:val="yellow"/>
          <w:lang w:eastAsia="en-GB"/>
        </w:rPr>
        <w:t xml:space="preserve"> </w:t>
      </w:r>
    </w:p>
    <w:p w:rsidR="001C3ACC" w:rsidRPr="00BE07CE" w:rsidRDefault="001C3ACC" w:rsidP="001C3ACC">
      <w:pPr>
        <w:pStyle w:val="ListParagraph"/>
        <w:numPr>
          <w:ilvl w:val="0"/>
          <w:numId w:val="8"/>
        </w:numPr>
        <w:tabs>
          <w:tab w:val="left" w:pos="450"/>
        </w:tabs>
        <w:autoSpaceDE w:val="0"/>
        <w:autoSpaceDN w:val="0"/>
        <w:spacing w:after="120"/>
        <w:ind w:left="0" w:firstLine="0"/>
        <w:contextualSpacing w:val="0"/>
        <w:rPr>
          <w:sz w:val="22"/>
          <w:szCs w:val="22"/>
          <w:highlight w:val="yellow"/>
          <w:lang w:eastAsia="en-GB"/>
        </w:rPr>
      </w:pPr>
      <w:r w:rsidRPr="00BE07CE">
        <w:rPr>
          <w:sz w:val="22"/>
          <w:szCs w:val="22"/>
          <w:highlight w:val="yellow"/>
          <w:lang w:eastAsia="en-GB"/>
        </w:rPr>
        <w:fldChar w:fldCharType="begin"/>
      </w:r>
      <w:r w:rsidRPr="00BE07CE">
        <w:rPr>
          <w:sz w:val="22"/>
          <w:szCs w:val="22"/>
          <w:highlight w:val="yellow"/>
          <w:lang w:eastAsia="en-GB"/>
        </w:rPr>
        <w:instrText xml:space="preserve"> REF _Ref428117283 \r \h </w:instrText>
      </w:r>
      <w:r w:rsidR="00607916" w:rsidRPr="00BE07CE">
        <w:rPr>
          <w:sz w:val="22"/>
          <w:szCs w:val="22"/>
          <w:highlight w:val="yellow"/>
          <w:lang w:eastAsia="en-GB"/>
        </w:rPr>
        <w:instrText xml:space="preserve"> \* MERGEFORMAT </w:instrText>
      </w:r>
      <w:r w:rsidRPr="00BE07CE">
        <w:rPr>
          <w:sz w:val="22"/>
          <w:szCs w:val="22"/>
          <w:highlight w:val="yellow"/>
          <w:lang w:eastAsia="en-GB"/>
        </w:rPr>
      </w:r>
      <w:r w:rsidRPr="00BE07CE">
        <w:rPr>
          <w:sz w:val="22"/>
          <w:szCs w:val="22"/>
          <w:highlight w:val="yellow"/>
          <w:lang w:eastAsia="en-GB"/>
        </w:rPr>
        <w:fldChar w:fldCharType="separate"/>
      </w:r>
      <w:r w:rsidRPr="00BE07CE">
        <w:rPr>
          <w:sz w:val="22"/>
          <w:szCs w:val="22"/>
          <w:highlight w:val="yellow"/>
          <w:lang w:eastAsia="en-GB"/>
        </w:rPr>
        <w:t>Table 4</w:t>
      </w:r>
      <w:r w:rsidRPr="00BE07CE">
        <w:rPr>
          <w:sz w:val="22"/>
          <w:szCs w:val="22"/>
          <w:highlight w:val="yellow"/>
          <w:lang w:eastAsia="en-GB"/>
        </w:rPr>
        <w:fldChar w:fldCharType="end"/>
      </w:r>
      <w:r w:rsidRPr="00BE07CE">
        <w:rPr>
          <w:sz w:val="22"/>
          <w:szCs w:val="22"/>
          <w:highlight w:val="yellow"/>
          <w:lang w:eastAsia="en-GB"/>
        </w:rPr>
        <w:t xml:space="preserve"> shows the private sector stakeholders, cooperatives and foundations with which initial discussions were held during the PPG phase. These discussions will be continued during the implementation phase of the project, leading to formal agreements with a selection of these actors regarding their participation in favourable marketing chains for ABD products from the target areas (all of the private sector actors mentioned do already purchase ABD products such as rice and tinalak from the target sites, with the exception of JSGaitano which purchases these products but not at present from the target areas).</w:t>
      </w:r>
    </w:p>
    <w:p w:rsidR="001C3ACC" w:rsidRPr="00BE07CE" w:rsidRDefault="001C3ACC" w:rsidP="001C3ACC">
      <w:pPr>
        <w:pStyle w:val="ListParagraph"/>
        <w:numPr>
          <w:ilvl w:val="0"/>
          <w:numId w:val="61"/>
        </w:numPr>
        <w:ind w:left="990" w:hanging="990"/>
        <w:rPr>
          <w:b/>
          <w:sz w:val="22"/>
          <w:highlight w:val="yellow"/>
        </w:rPr>
      </w:pPr>
      <w:bookmarkStart w:id="34" w:name="_Ref428117283"/>
      <w:r w:rsidRPr="00BE07CE">
        <w:rPr>
          <w:b/>
          <w:sz w:val="22"/>
          <w:highlight w:val="yellow"/>
        </w:rPr>
        <w:t>Summary of private sector stakeholders, cooperatives and foundations of relevance to the project</w:t>
      </w:r>
      <w:bookmarkEnd w:id="34"/>
      <w:r w:rsidRPr="00BE07CE">
        <w:rPr>
          <w:b/>
          <w:sz w:val="22"/>
          <w:highlight w:val="yellow"/>
        </w:rPr>
        <w:t xml:space="preserve"> </w:t>
      </w:r>
    </w:p>
    <w:tbl>
      <w:tblPr>
        <w:tblW w:w="0" w:type="auto"/>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764"/>
        <w:gridCol w:w="6523"/>
      </w:tblGrid>
      <w:tr w:rsidR="001C3ACC" w:rsidRPr="00BE07CE" w:rsidTr="00FB5908">
        <w:trPr>
          <w:tblHeader/>
        </w:trPr>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center"/>
              <w:rPr>
                <w:sz w:val="22"/>
                <w:szCs w:val="22"/>
                <w:highlight w:val="yellow"/>
              </w:rPr>
            </w:pPr>
            <w:r w:rsidRPr="00BE07CE">
              <w:rPr>
                <w:b/>
                <w:bCs/>
                <w:sz w:val="22"/>
                <w:szCs w:val="22"/>
                <w:highlight w:val="yellow"/>
              </w:rPr>
              <w:t>Stakeholder</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center"/>
              <w:rPr>
                <w:sz w:val="22"/>
                <w:szCs w:val="22"/>
                <w:highlight w:val="yellow"/>
              </w:rPr>
            </w:pPr>
            <w:r w:rsidRPr="00BE07CE">
              <w:rPr>
                <w:b/>
                <w:bCs/>
                <w:sz w:val="22"/>
                <w:szCs w:val="22"/>
                <w:highlight w:val="yellow"/>
              </w:rPr>
              <w:t>Roles</w:t>
            </w:r>
          </w:p>
        </w:tc>
      </w:tr>
      <w:tr w:rsidR="001C3ACC" w:rsidRPr="00BE07CE" w:rsidTr="00FB5908">
        <w:tc>
          <w:tcPr>
            <w:tcW w:w="9287"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C3ACC" w:rsidRPr="00BE07CE" w:rsidRDefault="001C3ACC" w:rsidP="00FB5908">
            <w:pPr>
              <w:rPr>
                <w:sz w:val="22"/>
                <w:szCs w:val="22"/>
                <w:highlight w:val="yellow"/>
              </w:rPr>
            </w:pPr>
            <w:r w:rsidRPr="00BE07CE">
              <w:rPr>
                <w:sz w:val="22"/>
                <w:szCs w:val="22"/>
                <w:highlight w:val="yellow"/>
              </w:rPr>
              <w:t>Private sector (buyers)</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ind w:hanging="337"/>
              <w:jc w:val="left"/>
              <w:rPr>
                <w:sz w:val="22"/>
                <w:szCs w:val="22"/>
                <w:highlight w:val="yellow"/>
              </w:rPr>
            </w:pPr>
            <w:r w:rsidRPr="00BE07CE">
              <w:rPr>
                <w:sz w:val="22"/>
                <w:szCs w:val="22"/>
                <w:highlight w:val="yellow"/>
              </w:rPr>
              <w:t>a)   COWHEAD Store</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 xml:space="preserve">Buys rice and tinalak products including organic dyes and sells these products in their stores </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BE07CE" w:rsidP="00FB5908">
            <w:pPr>
              <w:jc w:val="left"/>
              <w:rPr>
                <w:sz w:val="22"/>
                <w:szCs w:val="22"/>
                <w:highlight w:val="yellow"/>
              </w:rPr>
            </w:pPr>
            <w:r>
              <w:rPr>
                <w:sz w:val="22"/>
                <w:szCs w:val="22"/>
                <w:highlight w:val="yellow"/>
              </w:rPr>
              <w:t>Ec</w:t>
            </w:r>
            <w:r w:rsidRPr="00BE07CE">
              <w:rPr>
                <w:sz w:val="22"/>
                <w:szCs w:val="22"/>
                <w:highlight w:val="yellow"/>
              </w:rPr>
              <w:t>ostores</w:t>
            </w:r>
            <w:r w:rsidR="001C3ACC" w:rsidRPr="00BE07CE">
              <w:rPr>
                <w:sz w:val="22"/>
                <w:szCs w:val="22"/>
                <w:highlight w:val="yellow"/>
              </w:rPr>
              <w:t xml:space="preserve"> (Manila branches and Davao Branch)</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 xml:space="preserve">Buys rice and tinalak products including organic dyes and sells these products in their stores. Echostore is a social enterprise and retail store carrying green and fair trade products created by marginalized community groups from all over the country. </w:t>
            </w:r>
            <w:hyperlink r:id="rId14" w:history="1">
              <w:r w:rsidRPr="00BE07CE">
                <w:rPr>
                  <w:rStyle w:val="Hyperlink"/>
                  <w:color w:val="auto"/>
                  <w:sz w:val="22"/>
                  <w:szCs w:val="22"/>
                  <w:highlight w:val="yellow"/>
                </w:rPr>
                <w:t>http://www.echostore.ph/</w:t>
              </w:r>
            </w:hyperlink>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left"/>
              <w:rPr>
                <w:rFonts w:eastAsiaTheme="minorHAnsi"/>
                <w:sz w:val="22"/>
                <w:szCs w:val="22"/>
                <w:highlight w:val="yellow"/>
              </w:rPr>
            </w:pPr>
            <w:r w:rsidRPr="00BE07CE">
              <w:rPr>
                <w:sz w:val="22"/>
                <w:szCs w:val="22"/>
                <w:highlight w:val="yellow"/>
              </w:rPr>
              <w:t>Japanese organic snack house (La Trinidad, Benguet; buyer: Maccha Okada)</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Purchaser of organic products</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left"/>
              <w:rPr>
                <w:sz w:val="22"/>
                <w:szCs w:val="22"/>
                <w:highlight w:val="yellow"/>
              </w:rPr>
            </w:pPr>
            <w:r w:rsidRPr="00BE07CE">
              <w:rPr>
                <w:sz w:val="22"/>
                <w:szCs w:val="22"/>
                <w:highlight w:val="yellow"/>
              </w:rPr>
              <w:t>Banaue Greenview Lodge, Peoples Lodge, Cherish Arts (Banaue, Ifugao)</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Purchaser</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left"/>
              <w:rPr>
                <w:rFonts w:eastAsiaTheme="minorHAnsi"/>
                <w:sz w:val="22"/>
                <w:szCs w:val="22"/>
                <w:highlight w:val="yellow"/>
              </w:rPr>
            </w:pPr>
            <w:r w:rsidRPr="00BE07CE">
              <w:rPr>
                <w:sz w:val="22"/>
                <w:szCs w:val="22"/>
                <w:highlight w:val="yellow"/>
              </w:rPr>
              <w:t>Supermarkets (</w:t>
            </w:r>
            <w:r w:rsidR="00BE07CE" w:rsidRPr="00BE07CE">
              <w:rPr>
                <w:sz w:val="22"/>
                <w:szCs w:val="22"/>
                <w:highlight w:val="yellow"/>
              </w:rPr>
              <w:t>e.g.</w:t>
            </w:r>
            <w:r w:rsidRPr="00BE07CE">
              <w:rPr>
                <w:sz w:val="22"/>
                <w:szCs w:val="22"/>
                <w:highlight w:val="yellow"/>
              </w:rPr>
              <w:t xml:space="preserve"> JSGaisano)</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 xml:space="preserve">Buys rice and tinalak products </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jc w:val="left"/>
              <w:rPr>
                <w:rFonts w:eastAsiaTheme="minorHAnsi"/>
                <w:sz w:val="22"/>
                <w:szCs w:val="22"/>
                <w:highlight w:val="yellow"/>
              </w:rPr>
            </w:pPr>
            <w:r w:rsidRPr="00BE07CE">
              <w:rPr>
                <w:sz w:val="22"/>
                <w:szCs w:val="22"/>
                <w:highlight w:val="yellow"/>
              </w:rPr>
              <w:t>Eight Wonder Inc.</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Purchaser of Rice Terraces Farmers’ Cooperative: a socially responsible business that is importing select varieties of heirloom rice from the mountain terraces of the Philippines; operates in more than 18 communities, directly supporting sustainable agriculture and socio-economic development (http://www.heirloomrice.com/)</w:t>
            </w:r>
          </w:p>
        </w:tc>
      </w:tr>
      <w:tr w:rsidR="001C3ACC" w:rsidRPr="00BE07CE" w:rsidTr="00FB5908">
        <w:tc>
          <w:tcPr>
            <w:tcW w:w="9287" w:type="dxa"/>
            <w:gridSpan w:val="2"/>
            <w:tcBorders>
              <w:top w:val="single" w:sz="4" w:space="0" w:color="auto"/>
              <w:left w:val="single" w:sz="4" w:space="0" w:color="auto"/>
              <w:bottom w:val="single" w:sz="4" w:space="0" w:color="auto"/>
              <w:right w:val="single" w:sz="4" w:space="0" w:color="auto"/>
            </w:tcBorders>
            <w:shd w:val="clear" w:color="auto" w:fill="BFBFBF" w:themeFill="background1" w:themeFillShade="BF"/>
            <w:hideMark/>
          </w:tcPr>
          <w:p w:rsidR="001C3ACC" w:rsidRPr="00BE07CE" w:rsidRDefault="001C3ACC" w:rsidP="00FB5908">
            <w:pPr>
              <w:rPr>
                <w:sz w:val="22"/>
                <w:szCs w:val="22"/>
                <w:highlight w:val="yellow"/>
              </w:rPr>
            </w:pPr>
            <w:r w:rsidRPr="00BE07CE">
              <w:rPr>
                <w:sz w:val="22"/>
                <w:szCs w:val="22"/>
                <w:highlight w:val="yellow"/>
              </w:rPr>
              <w:t>Partners </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ind w:hanging="337"/>
              <w:rPr>
                <w:sz w:val="22"/>
                <w:szCs w:val="22"/>
                <w:highlight w:val="yellow"/>
              </w:rPr>
            </w:pPr>
            <w:r w:rsidRPr="00BE07CE">
              <w:rPr>
                <w:sz w:val="22"/>
                <w:szCs w:val="22"/>
                <w:highlight w:val="yellow"/>
              </w:rPr>
              <w:t>a.   Rice Terraces Farmers’ Cooperative</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Consolidates rice from farmers in Ifugao and other provinces (Mountain province and Kalinga)</w:t>
            </w:r>
          </w:p>
          <w:p w:rsidR="001C3ACC" w:rsidRPr="00BE07CE" w:rsidRDefault="001C3ACC" w:rsidP="00FB5908">
            <w:pPr>
              <w:rPr>
                <w:sz w:val="22"/>
                <w:szCs w:val="22"/>
                <w:highlight w:val="yellow"/>
              </w:rPr>
            </w:pPr>
            <w:r w:rsidRPr="00BE07CE">
              <w:rPr>
                <w:sz w:val="22"/>
                <w:szCs w:val="22"/>
                <w:highlight w:val="yellow"/>
              </w:rPr>
              <w:t>Provides milling services</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ind w:hanging="337"/>
              <w:rPr>
                <w:sz w:val="22"/>
                <w:szCs w:val="22"/>
                <w:highlight w:val="yellow"/>
              </w:rPr>
            </w:pPr>
            <w:r w:rsidRPr="00BE07CE">
              <w:rPr>
                <w:sz w:val="22"/>
                <w:szCs w:val="22"/>
                <w:highlight w:val="yellow"/>
              </w:rPr>
              <w:t>b.   Echosi Foundation</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 xml:space="preserve">Provides assistance in product development for Tinalak and rice: ECHOsi is a non-profit (NPO) Foundation that teaches sustainability issues for empowering marginalized groups, women’s groups and cultural communities. The acronym ECHOsi means Empowering Communities with Hope and Opportunities through Sustainable Initiatives. (source: </w:t>
            </w:r>
            <w:hyperlink r:id="rId15" w:history="1">
              <w:r w:rsidRPr="00BE07CE">
                <w:rPr>
                  <w:highlight w:val="yellow"/>
                </w:rPr>
                <w:t>http://echosi.org.ph/</w:t>
              </w:r>
            </w:hyperlink>
            <w:r w:rsidRPr="00BE07CE">
              <w:rPr>
                <w:sz w:val="22"/>
                <w:szCs w:val="22"/>
                <w:highlight w:val="yellow"/>
              </w:rPr>
              <w:t>) </w:t>
            </w:r>
          </w:p>
        </w:tc>
      </w:tr>
      <w:tr w:rsidR="001C3ACC" w:rsidRPr="00BE07CE" w:rsidTr="00FB5908">
        <w:tc>
          <w:tcPr>
            <w:tcW w:w="2764"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ind w:hanging="360"/>
              <w:rPr>
                <w:sz w:val="22"/>
                <w:szCs w:val="22"/>
                <w:highlight w:val="yellow"/>
              </w:rPr>
            </w:pPr>
            <w:r w:rsidRPr="00BE07CE">
              <w:rPr>
                <w:sz w:val="22"/>
                <w:szCs w:val="22"/>
                <w:highlight w:val="yellow"/>
              </w:rPr>
              <w:t>c.    COWHEAD</w:t>
            </w:r>
          </w:p>
        </w:tc>
        <w:tc>
          <w:tcPr>
            <w:tcW w:w="6523" w:type="dxa"/>
            <w:tcBorders>
              <w:top w:val="single" w:sz="4" w:space="0" w:color="auto"/>
              <w:left w:val="single" w:sz="4" w:space="0" w:color="auto"/>
              <w:bottom w:val="single" w:sz="4" w:space="0" w:color="auto"/>
              <w:right w:val="single" w:sz="4" w:space="0" w:color="auto"/>
            </w:tcBorders>
            <w:hideMark/>
          </w:tcPr>
          <w:p w:rsidR="001C3ACC" w:rsidRPr="00BE07CE" w:rsidRDefault="001C3ACC" w:rsidP="00FB5908">
            <w:pPr>
              <w:rPr>
                <w:sz w:val="22"/>
                <w:szCs w:val="22"/>
                <w:highlight w:val="yellow"/>
              </w:rPr>
            </w:pPr>
            <w:r w:rsidRPr="00BE07CE">
              <w:rPr>
                <w:sz w:val="22"/>
                <w:szCs w:val="22"/>
                <w:highlight w:val="yellow"/>
              </w:rPr>
              <w:t>Consolidates tinalak products from members</w:t>
            </w:r>
          </w:p>
          <w:p w:rsidR="001C3ACC" w:rsidRPr="00BE07CE" w:rsidRDefault="001C3ACC" w:rsidP="00FB5908">
            <w:pPr>
              <w:rPr>
                <w:sz w:val="22"/>
                <w:szCs w:val="22"/>
                <w:highlight w:val="yellow"/>
              </w:rPr>
            </w:pPr>
            <w:r w:rsidRPr="00BE07CE">
              <w:rPr>
                <w:sz w:val="22"/>
                <w:szCs w:val="22"/>
                <w:highlight w:val="yellow"/>
              </w:rPr>
              <w:t>Provides access to common service facilities (</w:t>
            </w:r>
            <w:r w:rsidR="00BE07CE" w:rsidRPr="00BE07CE">
              <w:rPr>
                <w:sz w:val="22"/>
                <w:szCs w:val="22"/>
                <w:highlight w:val="yellow"/>
              </w:rPr>
              <w:t>e.g.</w:t>
            </w:r>
            <w:r w:rsidRPr="00BE07CE">
              <w:rPr>
                <w:sz w:val="22"/>
                <w:szCs w:val="22"/>
                <w:highlight w:val="yellow"/>
              </w:rPr>
              <w:t xml:space="preserve"> weaving machines provided by the Department of Trade and Industry)</w:t>
            </w:r>
          </w:p>
        </w:tc>
      </w:tr>
    </w:tbl>
    <w:p w:rsidR="001C3ACC" w:rsidRPr="00BE07CE" w:rsidRDefault="001C3ACC" w:rsidP="001C3ACC">
      <w:pPr>
        <w:pStyle w:val="ListParagraph"/>
        <w:tabs>
          <w:tab w:val="left" w:pos="450"/>
        </w:tabs>
        <w:autoSpaceDE w:val="0"/>
        <w:autoSpaceDN w:val="0"/>
        <w:spacing w:after="120"/>
        <w:ind w:left="0"/>
        <w:contextualSpacing w:val="0"/>
        <w:rPr>
          <w:sz w:val="22"/>
          <w:szCs w:val="22"/>
          <w:highlight w:val="yellow"/>
          <w:lang w:eastAsia="en-GB"/>
        </w:rPr>
      </w:pPr>
    </w:p>
    <w:p w:rsidR="00B373ED" w:rsidRPr="00BE07CE" w:rsidRDefault="00B373ED" w:rsidP="00AE0328">
      <w:pPr>
        <w:pStyle w:val="ListParagraph"/>
        <w:numPr>
          <w:ilvl w:val="0"/>
          <w:numId w:val="8"/>
        </w:numPr>
        <w:tabs>
          <w:tab w:val="left" w:pos="450"/>
        </w:tabs>
        <w:autoSpaceDE w:val="0"/>
        <w:autoSpaceDN w:val="0"/>
        <w:spacing w:after="120"/>
        <w:ind w:left="0" w:firstLine="0"/>
        <w:contextualSpacing w:val="0"/>
        <w:rPr>
          <w:sz w:val="22"/>
          <w:szCs w:val="22"/>
          <w:highlight w:val="yellow"/>
          <w:lang w:eastAsia="en-GB"/>
        </w:rPr>
      </w:pPr>
      <w:r w:rsidRPr="00BE07CE">
        <w:rPr>
          <w:sz w:val="22"/>
          <w:szCs w:val="22"/>
          <w:highlight w:val="yellow"/>
          <w:lang w:eastAsia="en-GB"/>
        </w:rPr>
        <w:t>In Ifugao</w:t>
      </w:r>
      <w:r w:rsidR="00AE0328" w:rsidRPr="00BE07CE">
        <w:rPr>
          <w:sz w:val="22"/>
          <w:szCs w:val="22"/>
          <w:highlight w:val="yellow"/>
          <w:lang w:eastAsia="en-GB"/>
        </w:rPr>
        <w:t>,</w:t>
      </w:r>
      <w:r w:rsidRPr="00BE07CE">
        <w:rPr>
          <w:sz w:val="22"/>
          <w:szCs w:val="22"/>
          <w:highlight w:val="yellow"/>
          <w:lang w:eastAsia="en-GB"/>
        </w:rPr>
        <w:t xml:space="preserve"> a farmer’s cooperative is actively serving as integrator of rice supply for export from small farmers. In Lake Sebu the hotel and restaurant/tourism association is an active member of the Municipal Culture Arts and Tourism Council. They want to help promote customer interest in heirloom products from local producers and craftsmen. </w:t>
      </w:r>
    </w:p>
    <w:p w:rsidR="00042AC4" w:rsidRPr="00BE07CE" w:rsidRDefault="00042AC4" w:rsidP="00042AC4">
      <w:pPr>
        <w:pStyle w:val="ListParagraph"/>
        <w:tabs>
          <w:tab w:val="left" w:pos="450"/>
        </w:tabs>
        <w:autoSpaceDE w:val="0"/>
        <w:autoSpaceDN w:val="0"/>
        <w:spacing w:after="120"/>
        <w:ind w:left="0"/>
        <w:contextualSpacing w:val="0"/>
        <w:rPr>
          <w:b/>
          <w:sz w:val="22"/>
          <w:szCs w:val="22"/>
          <w:u w:val="single"/>
          <w:lang w:eastAsia="en-GB"/>
        </w:rPr>
      </w:pPr>
      <w:bookmarkStart w:id="35" w:name="_Ref402868957"/>
      <w:r w:rsidRPr="00BE07CE">
        <w:rPr>
          <w:b/>
          <w:sz w:val="22"/>
          <w:szCs w:val="22"/>
          <w:u w:val="single"/>
          <w:lang w:eastAsia="en-GB"/>
        </w:rPr>
        <w:t>Roles and interests in relation to the project</w:t>
      </w:r>
    </w:p>
    <w:p w:rsidR="00AD130C" w:rsidRPr="00BE07CE" w:rsidRDefault="00AD130C" w:rsidP="00042AC4">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respective contributions of the different categories of institutional actors to the project, and the benefits which each might expect from the project, are </w:t>
      </w:r>
      <w:r w:rsidR="00042AC4" w:rsidRPr="00BE07CE">
        <w:rPr>
          <w:sz w:val="22"/>
          <w:szCs w:val="22"/>
          <w:lang w:eastAsia="en-GB"/>
        </w:rPr>
        <w:t xml:space="preserve">summarized in </w:t>
      </w:r>
      <w:r w:rsidR="00D71A57" w:rsidRPr="00BE07CE">
        <w:rPr>
          <w:sz w:val="22"/>
          <w:szCs w:val="22"/>
          <w:lang w:eastAsia="en-GB"/>
        </w:rPr>
        <w:fldChar w:fldCharType="begin"/>
      </w:r>
      <w:r w:rsidR="00B75620" w:rsidRPr="00BE07CE">
        <w:rPr>
          <w:sz w:val="22"/>
          <w:szCs w:val="22"/>
          <w:lang w:eastAsia="en-GB"/>
        </w:rPr>
        <w:instrText xml:space="preserve"> REF _Ref416281841 \r \h </w:instrText>
      </w:r>
      <w:r w:rsidR="00D71A57" w:rsidRPr="00BE07CE">
        <w:rPr>
          <w:sz w:val="22"/>
          <w:szCs w:val="22"/>
          <w:lang w:eastAsia="en-GB"/>
        </w:rPr>
      </w:r>
      <w:r w:rsidR="00D71A57" w:rsidRPr="00BE07CE">
        <w:rPr>
          <w:sz w:val="22"/>
          <w:szCs w:val="22"/>
          <w:lang w:eastAsia="en-GB"/>
        </w:rPr>
        <w:fldChar w:fldCharType="separate"/>
      </w:r>
      <w:r w:rsidR="001C3ACC" w:rsidRPr="00BE07CE">
        <w:rPr>
          <w:sz w:val="22"/>
          <w:szCs w:val="22"/>
          <w:lang w:eastAsia="en-GB"/>
        </w:rPr>
        <w:t>Table 5</w:t>
      </w:r>
      <w:r w:rsidR="00D71A57" w:rsidRPr="00BE07CE">
        <w:rPr>
          <w:sz w:val="22"/>
          <w:szCs w:val="22"/>
          <w:lang w:eastAsia="en-GB"/>
        </w:rPr>
        <w:fldChar w:fldCharType="end"/>
      </w:r>
      <w:r w:rsidR="00B75620" w:rsidRPr="00BE07CE">
        <w:rPr>
          <w:sz w:val="22"/>
          <w:szCs w:val="22"/>
          <w:lang w:eastAsia="en-GB"/>
        </w:rPr>
        <w:t xml:space="preserve"> </w:t>
      </w:r>
      <w:r w:rsidR="00042AC4" w:rsidRPr="00BE07CE">
        <w:rPr>
          <w:sz w:val="22"/>
          <w:szCs w:val="22"/>
          <w:lang w:eastAsia="en-GB"/>
        </w:rPr>
        <w:t>(further detail on the arrangement for participation in the project by institutional stakeholders is provided in Section 4)</w:t>
      </w:r>
      <w:r w:rsidRPr="00BE07CE">
        <w:rPr>
          <w:sz w:val="22"/>
          <w:szCs w:val="22"/>
          <w:lang w:eastAsia="en-GB"/>
        </w:rPr>
        <w:t>:</w:t>
      </w:r>
      <w:bookmarkEnd w:id="35"/>
      <w:r w:rsidRPr="00BE07CE">
        <w:rPr>
          <w:sz w:val="22"/>
          <w:szCs w:val="22"/>
          <w:lang w:eastAsia="en-GB"/>
        </w:rPr>
        <w:t xml:space="preserve"> </w:t>
      </w:r>
    </w:p>
    <w:p w:rsidR="00042AC4" w:rsidRPr="00BE07CE" w:rsidRDefault="00042AC4" w:rsidP="008000A5">
      <w:pPr>
        <w:pStyle w:val="ListParagraph"/>
        <w:numPr>
          <w:ilvl w:val="0"/>
          <w:numId w:val="61"/>
        </w:numPr>
        <w:ind w:left="990" w:hanging="990"/>
        <w:rPr>
          <w:b/>
          <w:sz w:val="22"/>
        </w:rPr>
      </w:pPr>
      <w:bookmarkStart w:id="36" w:name="_Ref416281841"/>
      <w:r w:rsidRPr="00BE07CE">
        <w:rPr>
          <w:b/>
          <w:sz w:val="22"/>
        </w:rPr>
        <w:t>Summary of stakeholder roles and interests</w:t>
      </w:r>
      <w:bookmarkEnd w:id="3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0"/>
        <w:gridCol w:w="2179"/>
        <w:gridCol w:w="2187"/>
        <w:gridCol w:w="2961"/>
      </w:tblGrid>
      <w:tr w:rsidR="00AD130C" w:rsidRPr="00BE07CE" w:rsidTr="00042AC4">
        <w:trPr>
          <w:tblHeader/>
        </w:trPr>
        <w:tc>
          <w:tcPr>
            <w:tcW w:w="1998" w:type="dxa"/>
            <w:shd w:val="clear" w:color="auto" w:fill="BFBFBF" w:themeFill="background1" w:themeFillShade="BF"/>
          </w:tcPr>
          <w:p w:rsidR="00AD130C" w:rsidRPr="00BE07CE" w:rsidRDefault="00AD130C" w:rsidP="001C4840">
            <w:pPr>
              <w:pStyle w:val="ListParagraph"/>
              <w:tabs>
                <w:tab w:val="left" w:pos="450"/>
              </w:tabs>
              <w:ind w:left="0"/>
              <w:contextualSpacing w:val="0"/>
              <w:jc w:val="center"/>
              <w:rPr>
                <w:b/>
                <w:sz w:val="20"/>
                <w:szCs w:val="20"/>
              </w:rPr>
            </w:pPr>
            <w:r w:rsidRPr="00BE07CE">
              <w:rPr>
                <w:b/>
                <w:sz w:val="20"/>
                <w:szCs w:val="20"/>
              </w:rPr>
              <w:t>Actors participating and benefiting</w:t>
            </w:r>
          </w:p>
        </w:tc>
        <w:tc>
          <w:tcPr>
            <w:tcW w:w="2250" w:type="dxa"/>
            <w:shd w:val="clear" w:color="auto" w:fill="BFBFBF" w:themeFill="background1" w:themeFillShade="BF"/>
          </w:tcPr>
          <w:p w:rsidR="00AD130C" w:rsidRPr="00BE07CE" w:rsidRDefault="00AD130C" w:rsidP="001C4840">
            <w:pPr>
              <w:pStyle w:val="ListParagraph"/>
              <w:tabs>
                <w:tab w:val="left" w:pos="450"/>
              </w:tabs>
              <w:ind w:left="0"/>
              <w:contextualSpacing w:val="0"/>
              <w:jc w:val="center"/>
              <w:rPr>
                <w:b/>
                <w:sz w:val="20"/>
                <w:szCs w:val="20"/>
              </w:rPr>
            </w:pPr>
            <w:r w:rsidRPr="00BE07CE">
              <w:rPr>
                <w:b/>
                <w:sz w:val="20"/>
                <w:szCs w:val="20"/>
              </w:rPr>
              <w:t>Role</w:t>
            </w:r>
          </w:p>
        </w:tc>
        <w:tc>
          <w:tcPr>
            <w:tcW w:w="2250" w:type="dxa"/>
            <w:shd w:val="clear" w:color="auto" w:fill="BFBFBF" w:themeFill="background1" w:themeFillShade="BF"/>
          </w:tcPr>
          <w:p w:rsidR="00AD130C" w:rsidRPr="00BE07CE" w:rsidRDefault="00AD130C" w:rsidP="001C4840">
            <w:pPr>
              <w:pStyle w:val="ListParagraph"/>
              <w:tabs>
                <w:tab w:val="left" w:pos="450"/>
              </w:tabs>
              <w:ind w:left="0"/>
              <w:contextualSpacing w:val="0"/>
              <w:jc w:val="center"/>
              <w:rPr>
                <w:b/>
                <w:sz w:val="20"/>
                <w:szCs w:val="20"/>
              </w:rPr>
            </w:pPr>
            <w:r w:rsidRPr="00BE07CE">
              <w:rPr>
                <w:b/>
                <w:sz w:val="20"/>
                <w:szCs w:val="20"/>
              </w:rPr>
              <w:t>Benefit for the project</w:t>
            </w:r>
          </w:p>
        </w:tc>
        <w:tc>
          <w:tcPr>
            <w:tcW w:w="3078" w:type="dxa"/>
            <w:shd w:val="clear" w:color="auto" w:fill="BFBFBF" w:themeFill="background1" w:themeFillShade="BF"/>
          </w:tcPr>
          <w:p w:rsidR="00AD130C" w:rsidRPr="00BE07CE" w:rsidRDefault="00AD130C" w:rsidP="001C4840">
            <w:pPr>
              <w:pStyle w:val="ListParagraph"/>
              <w:tabs>
                <w:tab w:val="left" w:pos="450"/>
              </w:tabs>
              <w:ind w:left="0"/>
              <w:contextualSpacing w:val="0"/>
              <w:jc w:val="center"/>
              <w:rPr>
                <w:b/>
                <w:sz w:val="20"/>
                <w:szCs w:val="20"/>
              </w:rPr>
            </w:pPr>
            <w:r w:rsidRPr="00BE07CE">
              <w:rPr>
                <w:b/>
                <w:sz w:val="20"/>
                <w:szCs w:val="20"/>
              </w:rPr>
              <w:t>Benefit for the actor</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Line agencies</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 xml:space="preserve">Contribute to policy development </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Relevance and credibility of policy proposals</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 xml:space="preserve">Contribution to socioeconomic and environmental goals &amp; mandates </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Line agencies and LGUs</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Assign staff time to participate and be trained</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Ownership and scaling up of project impacts</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 xml:space="preserve">Capacity building, contribution to socioeconomic and environmental goals &amp; mandates </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DENR and LGUs</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Use of facilities, operational support</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Ownership, effectiveness, efficiency</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 xml:space="preserve">Contribution to socioeconomic and environmental goals &amp; mandates </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NCIP</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Support and advise on IP participation</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Social relevance and sustainability</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Ensure interests of IPs protected</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DA/LGU/NGO farmer support programmes</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Act as conduits for ABD knowledge to farmers</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Multiplication of project reach</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Contribution to socioeconomic and environmental goals</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Private sector</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Act as conduits for increasing consumer awareness and for marketing ABD</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Sustainability of market-based incentives</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Market opportunities</w:t>
            </w:r>
          </w:p>
        </w:tc>
      </w:tr>
      <w:tr w:rsidR="00AD130C" w:rsidRPr="00BE07CE" w:rsidTr="00042AC4">
        <w:tc>
          <w:tcPr>
            <w:tcW w:w="199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Line agencies, NGOs/PDOs, private sector</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Technical and policy orientation</w:t>
            </w:r>
          </w:p>
        </w:tc>
        <w:tc>
          <w:tcPr>
            <w:tcW w:w="2250"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Relevance and effectiveness</w:t>
            </w:r>
          </w:p>
        </w:tc>
        <w:tc>
          <w:tcPr>
            <w:tcW w:w="3078" w:type="dxa"/>
          </w:tcPr>
          <w:p w:rsidR="00AD130C" w:rsidRPr="00BE07CE" w:rsidRDefault="00AD130C" w:rsidP="001C4840">
            <w:pPr>
              <w:pStyle w:val="ListParagraph"/>
              <w:tabs>
                <w:tab w:val="left" w:pos="450"/>
              </w:tabs>
              <w:ind w:left="0"/>
              <w:contextualSpacing w:val="0"/>
              <w:rPr>
                <w:sz w:val="20"/>
                <w:szCs w:val="20"/>
              </w:rPr>
            </w:pPr>
            <w:r w:rsidRPr="00BE07CE">
              <w:rPr>
                <w:sz w:val="20"/>
                <w:szCs w:val="20"/>
              </w:rPr>
              <w:t>Contribution to socioeconomic and environmental goals</w:t>
            </w:r>
          </w:p>
        </w:tc>
      </w:tr>
    </w:tbl>
    <w:p w:rsidR="00AD130C" w:rsidRPr="00BE07CE" w:rsidRDefault="00AD130C" w:rsidP="00EE693E">
      <w:pPr>
        <w:pStyle w:val="ListParagraph"/>
        <w:tabs>
          <w:tab w:val="left" w:pos="450"/>
        </w:tabs>
        <w:autoSpaceDE w:val="0"/>
        <w:autoSpaceDN w:val="0"/>
        <w:spacing w:after="120"/>
        <w:ind w:left="0"/>
        <w:contextualSpacing w:val="0"/>
        <w:rPr>
          <w:lang w:eastAsia="en-GB"/>
        </w:rPr>
      </w:pPr>
    </w:p>
    <w:p w:rsidR="00EE693E" w:rsidRPr="00BE07CE" w:rsidRDefault="00EE693E" w:rsidP="00EE693E">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On the basis of the extensive consultations carried out during the PPG phase, it is proposed that Local Government Units (LGUs) will play a lead role in the implementation of the pilot activities proposed under Component 2, given that most of the Government functions relevant to the pilot functions have now been decentralized to LGUs.</w:t>
      </w:r>
    </w:p>
    <w:p w:rsidR="00E4590D" w:rsidRPr="00BE07CE" w:rsidRDefault="00E4590D" w:rsidP="00574D22">
      <w:pPr>
        <w:pStyle w:val="NoSpacing"/>
        <w:numPr>
          <w:ilvl w:val="1"/>
          <w:numId w:val="67"/>
        </w:numPr>
        <w:outlineLvl w:val="1"/>
        <w:rPr>
          <w:b/>
          <w:sz w:val="22"/>
          <w:szCs w:val="22"/>
          <w:lang w:eastAsia="en-GB"/>
        </w:rPr>
      </w:pPr>
      <w:bookmarkStart w:id="37" w:name="_Toc428231948"/>
      <w:r w:rsidRPr="00BE07CE">
        <w:rPr>
          <w:b/>
          <w:sz w:val="22"/>
          <w:szCs w:val="22"/>
          <w:lang w:eastAsia="en-GB"/>
        </w:rPr>
        <w:t>Lessons learned from past and related work, including evaluations</w:t>
      </w:r>
      <w:bookmarkEnd w:id="37"/>
    </w:p>
    <w:p w:rsidR="004F12AB" w:rsidRPr="00BE07CE" w:rsidRDefault="004F12AB" w:rsidP="004F12AB">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Experience to date has been that the application of conventional approaches to agricultural development, relying on the use of exogenous technologies and high yielding varieties, has had mixed results unless traditional knowledge is taken into account. Interventions at lower </w:t>
      </w:r>
      <w:r w:rsidR="003B7C16" w:rsidRPr="00BE07CE">
        <w:rPr>
          <w:sz w:val="22"/>
          <w:szCs w:val="22"/>
          <w:lang w:eastAsia="en-GB"/>
        </w:rPr>
        <w:t>elevations</w:t>
      </w:r>
      <w:r w:rsidRPr="00BE07CE">
        <w:rPr>
          <w:sz w:val="22"/>
          <w:szCs w:val="22"/>
          <w:lang w:eastAsia="en-GB"/>
        </w:rPr>
        <w:t>,</w:t>
      </w:r>
      <w:r w:rsidR="003B7C16" w:rsidRPr="00BE07CE">
        <w:rPr>
          <w:sz w:val="22"/>
          <w:szCs w:val="22"/>
          <w:lang w:eastAsia="en-GB"/>
        </w:rPr>
        <w:t xml:space="preserve"> supported by irrigation</w:t>
      </w:r>
      <w:r w:rsidRPr="00BE07CE">
        <w:rPr>
          <w:sz w:val="22"/>
          <w:szCs w:val="22"/>
          <w:lang w:eastAsia="en-GB"/>
        </w:rPr>
        <w:t>, have tended to have best results. O</w:t>
      </w:r>
      <w:r w:rsidR="003B7C16" w:rsidRPr="00BE07CE">
        <w:rPr>
          <w:sz w:val="22"/>
          <w:szCs w:val="22"/>
          <w:lang w:eastAsia="en-GB"/>
        </w:rPr>
        <w:t>thers</w:t>
      </w:r>
      <w:r w:rsidRPr="00BE07CE">
        <w:rPr>
          <w:sz w:val="22"/>
          <w:szCs w:val="22"/>
          <w:lang w:eastAsia="en-GB"/>
        </w:rPr>
        <w:t>,</w:t>
      </w:r>
      <w:r w:rsidR="003B7C16" w:rsidRPr="00BE07CE">
        <w:rPr>
          <w:sz w:val="22"/>
          <w:szCs w:val="22"/>
          <w:lang w:eastAsia="en-GB"/>
        </w:rPr>
        <w:t xml:space="preserve"> </w:t>
      </w:r>
      <w:r w:rsidRPr="00BE07CE">
        <w:rPr>
          <w:sz w:val="22"/>
          <w:szCs w:val="22"/>
          <w:lang w:eastAsia="en-GB"/>
        </w:rPr>
        <w:t xml:space="preserve">working at lower to middle </w:t>
      </w:r>
      <w:r w:rsidR="003B7C16" w:rsidRPr="00BE07CE">
        <w:rPr>
          <w:sz w:val="22"/>
          <w:szCs w:val="22"/>
          <w:lang w:eastAsia="en-GB"/>
        </w:rPr>
        <w:t>elevations</w:t>
      </w:r>
      <w:r w:rsidRPr="00BE07CE">
        <w:rPr>
          <w:sz w:val="22"/>
          <w:szCs w:val="22"/>
          <w:lang w:eastAsia="en-GB"/>
        </w:rPr>
        <w:t>,</w:t>
      </w:r>
      <w:r w:rsidR="003B7C16" w:rsidRPr="00BE07CE">
        <w:rPr>
          <w:sz w:val="22"/>
          <w:szCs w:val="22"/>
          <w:lang w:eastAsia="en-GB"/>
        </w:rPr>
        <w:t xml:space="preserve"> </w:t>
      </w:r>
      <w:r w:rsidRPr="00BE07CE">
        <w:rPr>
          <w:sz w:val="22"/>
          <w:szCs w:val="22"/>
          <w:lang w:eastAsia="en-GB"/>
        </w:rPr>
        <w:t xml:space="preserve">have tended to encounter problems such as </w:t>
      </w:r>
      <w:r w:rsidR="003B7C16" w:rsidRPr="00BE07CE">
        <w:rPr>
          <w:sz w:val="22"/>
          <w:szCs w:val="22"/>
          <w:lang w:eastAsia="en-GB"/>
        </w:rPr>
        <w:t xml:space="preserve">reduced nutrient availability due to </w:t>
      </w:r>
      <w:r w:rsidRPr="00BE07CE">
        <w:rPr>
          <w:sz w:val="22"/>
          <w:szCs w:val="22"/>
          <w:lang w:eastAsia="en-GB"/>
        </w:rPr>
        <w:t xml:space="preserve">the adoption of </w:t>
      </w:r>
      <w:r w:rsidR="003B7C16" w:rsidRPr="00BE07CE">
        <w:rPr>
          <w:sz w:val="22"/>
          <w:szCs w:val="22"/>
          <w:lang w:eastAsia="en-GB"/>
        </w:rPr>
        <w:t xml:space="preserve">systems </w:t>
      </w:r>
      <w:r w:rsidRPr="00BE07CE">
        <w:rPr>
          <w:sz w:val="22"/>
          <w:szCs w:val="22"/>
          <w:lang w:eastAsia="en-GB"/>
        </w:rPr>
        <w:t>involving shortened</w:t>
      </w:r>
      <w:r w:rsidR="003B7C16" w:rsidRPr="00BE07CE">
        <w:rPr>
          <w:sz w:val="22"/>
          <w:szCs w:val="22"/>
          <w:lang w:eastAsia="en-GB"/>
        </w:rPr>
        <w:t xml:space="preserve"> fallow</w:t>
      </w:r>
      <w:r w:rsidRPr="00BE07CE">
        <w:rPr>
          <w:sz w:val="22"/>
          <w:szCs w:val="22"/>
          <w:lang w:eastAsia="en-GB"/>
        </w:rPr>
        <w:t xml:space="preserve"> period</w:t>
      </w:r>
      <w:r w:rsidR="003B7C16" w:rsidRPr="00BE07CE">
        <w:rPr>
          <w:sz w:val="22"/>
          <w:szCs w:val="22"/>
          <w:lang w:eastAsia="en-GB"/>
        </w:rPr>
        <w:t>s</w:t>
      </w:r>
      <w:r w:rsidRPr="00BE07CE">
        <w:rPr>
          <w:sz w:val="22"/>
          <w:szCs w:val="22"/>
          <w:lang w:eastAsia="en-GB"/>
        </w:rPr>
        <w:t xml:space="preserve">, </w:t>
      </w:r>
      <w:r w:rsidR="003B7C16" w:rsidRPr="00BE07CE">
        <w:rPr>
          <w:sz w:val="22"/>
          <w:szCs w:val="22"/>
          <w:lang w:eastAsia="en-GB"/>
        </w:rPr>
        <w:t xml:space="preserve">or increased  pest incidence </w:t>
      </w:r>
      <w:r w:rsidRPr="00BE07CE">
        <w:rPr>
          <w:sz w:val="22"/>
          <w:szCs w:val="22"/>
          <w:lang w:eastAsia="en-GB"/>
        </w:rPr>
        <w:t xml:space="preserve">due to </w:t>
      </w:r>
      <w:r w:rsidR="003B7C16" w:rsidRPr="00BE07CE">
        <w:rPr>
          <w:sz w:val="22"/>
          <w:szCs w:val="22"/>
          <w:lang w:eastAsia="en-GB"/>
        </w:rPr>
        <w:t>reduced observance of tradition</w:t>
      </w:r>
      <w:r w:rsidRPr="00BE07CE">
        <w:rPr>
          <w:sz w:val="22"/>
          <w:szCs w:val="22"/>
          <w:lang w:eastAsia="en-GB"/>
        </w:rPr>
        <w:t>al control practices, for example</w:t>
      </w:r>
      <w:r w:rsidR="003B7C16" w:rsidRPr="00BE07CE">
        <w:rPr>
          <w:sz w:val="22"/>
          <w:szCs w:val="22"/>
          <w:lang w:eastAsia="en-GB"/>
        </w:rPr>
        <w:t xml:space="preserve"> </w:t>
      </w:r>
      <w:r w:rsidRPr="00BE07CE">
        <w:rPr>
          <w:sz w:val="22"/>
          <w:szCs w:val="22"/>
          <w:lang w:eastAsia="en-GB"/>
        </w:rPr>
        <w:t xml:space="preserve">regarding the </w:t>
      </w:r>
      <w:r w:rsidR="003B7C16" w:rsidRPr="00BE07CE">
        <w:rPr>
          <w:sz w:val="22"/>
          <w:szCs w:val="22"/>
          <w:lang w:eastAsia="en-GB"/>
        </w:rPr>
        <w:t>timing of planting etc</w:t>
      </w:r>
      <w:r w:rsidR="00AD1E46" w:rsidRPr="00BE07CE">
        <w:rPr>
          <w:sz w:val="22"/>
          <w:szCs w:val="22"/>
          <w:lang w:eastAsia="en-GB"/>
        </w:rPr>
        <w:t>.</w:t>
      </w:r>
    </w:p>
    <w:p w:rsidR="003B7C16" w:rsidRPr="00BE07CE" w:rsidRDefault="004F12AB" w:rsidP="00AD1E46">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Experience has also shown that processes for obtaining </w:t>
      </w:r>
      <w:r w:rsidR="003B7C16" w:rsidRPr="00BE07CE">
        <w:rPr>
          <w:sz w:val="22"/>
          <w:szCs w:val="22"/>
          <w:lang w:eastAsia="en-GB"/>
        </w:rPr>
        <w:t>F</w:t>
      </w:r>
      <w:r w:rsidRPr="00BE07CE">
        <w:rPr>
          <w:sz w:val="22"/>
          <w:szCs w:val="22"/>
          <w:lang w:eastAsia="en-GB"/>
        </w:rPr>
        <w:t xml:space="preserve">ree and </w:t>
      </w:r>
      <w:r w:rsidR="003B7C16" w:rsidRPr="00BE07CE">
        <w:rPr>
          <w:sz w:val="22"/>
          <w:szCs w:val="22"/>
          <w:lang w:eastAsia="en-GB"/>
        </w:rPr>
        <w:t>P</w:t>
      </w:r>
      <w:r w:rsidRPr="00BE07CE">
        <w:rPr>
          <w:sz w:val="22"/>
          <w:szCs w:val="22"/>
          <w:lang w:eastAsia="en-GB"/>
        </w:rPr>
        <w:t xml:space="preserve">rior </w:t>
      </w:r>
      <w:r w:rsidR="003B7C16" w:rsidRPr="00BE07CE">
        <w:rPr>
          <w:sz w:val="22"/>
          <w:szCs w:val="22"/>
          <w:lang w:eastAsia="en-GB"/>
        </w:rPr>
        <w:t>I</w:t>
      </w:r>
      <w:r w:rsidRPr="00BE07CE">
        <w:rPr>
          <w:sz w:val="22"/>
          <w:szCs w:val="22"/>
          <w:lang w:eastAsia="en-GB"/>
        </w:rPr>
        <w:t xml:space="preserve">nformed </w:t>
      </w:r>
      <w:r w:rsidR="003B7C16" w:rsidRPr="00BE07CE">
        <w:rPr>
          <w:sz w:val="22"/>
          <w:szCs w:val="22"/>
          <w:lang w:eastAsia="en-GB"/>
        </w:rPr>
        <w:t>C</w:t>
      </w:r>
      <w:r w:rsidRPr="00BE07CE">
        <w:rPr>
          <w:sz w:val="22"/>
          <w:szCs w:val="22"/>
          <w:lang w:eastAsia="en-GB"/>
        </w:rPr>
        <w:t xml:space="preserve">onsent (FPIC) </w:t>
      </w:r>
      <w:r w:rsidR="003B7C16" w:rsidRPr="00BE07CE">
        <w:rPr>
          <w:sz w:val="22"/>
          <w:szCs w:val="22"/>
          <w:lang w:eastAsia="en-GB"/>
        </w:rPr>
        <w:t>must be factored clearly in</w:t>
      </w:r>
      <w:r w:rsidRPr="00BE07CE">
        <w:rPr>
          <w:sz w:val="22"/>
          <w:szCs w:val="22"/>
          <w:lang w:eastAsia="en-GB"/>
        </w:rPr>
        <w:t xml:space="preserve">to </w:t>
      </w:r>
      <w:r w:rsidR="00EB24BD" w:rsidRPr="00BE07CE">
        <w:rPr>
          <w:sz w:val="22"/>
          <w:szCs w:val="22"/>
          <w:lang w:eastAsia="en-GB"/>
        </w:rPr>
        <w:t>start up</w:t>
      </w:r>
      <w:r w:rsidR="003B7C16" w:rsidRPr="00BE07CE">
        <w:rPr>
          <w:sz w:val="22"/>
          <w:szCs w:val="22"/>
          <w:lang w:eastAsia="en-GB"/>
        </w:rPr>
        <w:t xml:space="preserve"> plans</w:t>
      </w:r>
      <w:r w:rsidR="00AD1E46" w:rsidRPr="00BE07CE">
        <w:rPr>
          <w:sz w:val="22"/>
          <w:szCs w:val="22"/>
          <w:lang w:eastAsia="en-GB"/>
        </w:rPr>
        <w:t>, and groundwork for FPIC must be done as early as possible</w:t>
      </w:r>
      <w:r w:rsidRPr="00BE07CE">
        <w:rPr>
          <w:sz w:val="22"/>
          <w:szCs w:val="22"/>
          <w:lang w:eastAsia="en-GB"/>
        </w:rPr>
        <w:t xml:space="preserve">. In </w:t>
      </w:r>
      <w:r w:rsidR="00AD1E46" w:rsidRPr="00BE07CE">
        <w:rPr>
          <w:sz w:val="22"/>
          <w:szCs w:val="22"/>
          <w:lang w:eastAsia="en-GB"/>
        </w:rPr>
        <w:t xml:space="preserve">a number of cases, project implementation has been delayed because of </w:t>
      </w:r>
      <w:r w:rsidR="003B7C16" w:rsidRPr="00BE07CE">
        <w:rPr>
          <w:sz w:val="22"/>
          <w:szCs w:val="22"/>
          <w:lang w:eastAsia="en-GB"/>
        </w:rPr>
        <w:t xml:space="preserve">the </w:t>
      </w:r>
      <w:r w:rsidR="00AD1E46" w:rsidRPr="00BE07CE">
        <w:rPr>
          <w:sz w:val="22"/>
          <w:szCs w:val="22"/>
          <w:lang w:eastAsia="en-GB"/>
        </w:rPr>
        <w:t xml:space="preserve">length of the </w:t>
      </w:r>
      <w:r w:rsidR="003B7C16" w:rsidRPr="00BE07CE">
        <w:rPr>
          <w:sz w:val="22"/>
          <w:szCs w:val="22"/>
          <w:lang w:eastAsia="en-GB"/>
        </w:rPr>
        <w:t>FPIC</w:t>
      </w:r>
      <w:r w:rsidR="00AD1E46" w:rsidRPr="00BE07CE">
        <w:rPr>
          <w:rStyle w:val="FootnoteReference"/>
          <w:sz w:val="22"/>
          <w:szCs w:val="22"/>
          <w:lang w:eastAsia="en-GB"/>
        </w:rPr>
        <w:footnoteReference w:id="27"/>
      </w:r>
      <w:r w:rsidR="00AD1E46" w:rsidRPr="00BE07CE">
        <w:rPr>
          <w:sz w:val="22"/>
          <w:szCs w:val="22"/>
          <w:lang w:eastAsia="en-GB"/>
        </w:rPr>
        <w:t>.</w:t>
      </w:r>
      <w:r w:rsidR="003B7C16" w:rsidRPr="00BE07CE">
        <w:rPr>
          <w:sz w:val="22"/>
          <w:szCs w:val="22"/>
          <w:lang w:eastAsia="en-GB"/>
        </w:rPr>
        <w:t xml:space="preserve">  </w:t>
      </w:r>
    </w:p>
    <w:p w:rsidR="00AD1E46" w:rsidRPr="00BE07CE" w:rsidRDefault="00AD1E46" w:rsidP="00AD1E46">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Lessons learnt with the market insertion of environmental friendly products by small-scale enterprises are presented in </w:t>
      </w:r>
      <w:r w:rsidR="006973FF" w:rsidRPr="00BE07CE">
        <w:fldChar w:fldCharType="begin"/>
      </w:r>
      <w:r w:rsidR="006973FF" w:rsidRPr="00BE07CE">
        <w:instrText xml:space="preserve"> REF _Ref417379210 \r \h  \* MERGEFORMAT </w:instrText>
      </w:r>
      <w:r w:rsidR="006973FF" w:rsidRPr="00BE07CE">
        <w:fldChar w:fldCharType="separate"/>
      </w:r>
      <w:r w:rsidR="001C3ACC" w:rsidRPr="00BE07CE">
        <w:rPr>
          <w:sz w:val="22"/>
          <w:szCs w:val="22"/>
          <w:lang w:eastAsia="en-GB"/>
        </w:rPr>
        <w:t>Box 1</w:t>
      </w:r>
      <w:r w:rsidR="006973FF" w:rsidRPr="00BE07CE">
        <w:fldChar w:fldCharType="end"/>
      </w:r>
      <w:r w:rsidRPr="00BE07CE">
        <w:rPr>
          <w:sz w:val="22"/>
          <w:szCs w:val="22"/>
          <w:lang w:eastAsia="en-GB"/>
        </w:rPr>
        <w:t xml:space="preserve">. These include the following: </w:t>
      </w:r>
    </w:p>
    <w:p w:rsidR="00AD1E46" w:rsidRPr="00BE07CE" w:rsidRDefault="00AD1E46" w:rsidP="00AD1E46">
      <w:pPr>
        <w:pStyle w:val="ListParagraph"/>
        <w:numPr>
          <w:ilvl w:val="0"/>
          <w:numId w:val="44"/>
        </w:numPr>
        <w:tabs>
          <w:tab w:val="left" w:pos="720"/>
        </w:tabs>
        <w:autoSpaceDE w:val="0"/>
        <w:autoSpaceDN w:val="0"/>
        <w:spacing w:after="120"/>
        <w:contextualSpacing w:val="0"/>
        <w:rPr>
          <w:color w:val="292526"/>
          <w:sz w:val="22"/>
          <w:szCs w:val="22"/>
        </w:rPr>
      </w:pPr>
      <w:r w:rsidRPr="00BE07CE">
        <w:rPr>
          <w:color w:val="292526"/>
          <w:sz w:val="22"/>
          <w:szCs w:val="22"/>
        </w:rPr>
        <w:t xml:space="preserve">In some cases it has proven difficult for growers to adopt sustainable practices without a price premium, unless operational cost savings and intangible benefits can provide enough of a business case for farmers to adopt sustainable practices. </w:t>
      </w:r>
    </w:p>
    <w:p w:rsidR="00AD1E46" w:rsidRPr="00BE07CE" w:rsidRDefault="00AD1E46" w:rsidP="00AD1E46">
      <w:pPr>
        <w:pStyle w:val="ListParagraph"/>
        <w:numPr>
          <w:ilvl w:val="0"/>
          <w:numId w:val="44"/>
        </w:numPr>
        <w:tabs>
          <w:tab w:val="left" w:pos="720"/>
        </w:tabs>
        <w:autoSpaceDE w:val="0"/>
        <w:autoSpaceDN w:val="0"/>
        <w:spacing w:after="120"/>
        <w:contextualSpacing w:val="0"/>
        <w:rPr>
          <w:color w:val="292526"/>
          <w:sz w:val="22"/>
          <w:szCs w:val="22"/>
        </w:rPr>
      </w:pPr>
      <w:r w:rsidRPr="00BE07CE">
        <w:rPr>
          <w:color w:val="292526"/>
          <w:sz w:val="22"/>
          <w:szCs w:val="22"/>
        </w:rPr>
        <w:t xml:space="preserve">Once a clear business case is established, four project elements are required for successful farmer certification: technical training on certification standards, business training, financing, and availability of local auditing capacity. </w:t>
      </w:r>
    </w:p>
    <w:p w:rsidR="004259CD" w:rsidRPr="00BE07CE" w:rsidRDefault="00D03CBF" w:rsidP="004259CD">
      <w:pPr>
        <w:pStyle w:val="ListParagraph"/>
        <w:numPr>
          <w:ilvl w:val="0"/>
          <w:numId w:val="44"/>
        </w:numPr>
        <w:tabs>
          <w:tab w:val="left" w:pos="720"/>
        </w:tabs>
        <w:autoSpaceDE w:val="0"/>
        <w:autoSpaceDN w:val="0"/>
        <w:spacing w:after="120"/>
        <w:contextualSpacing w:val="0"/>
        <w:rPr>
          <w:color w:val="292526"/>
          <w:sz w:val="22"/>
          <w:szCs w:val="22"/>
        </w:rPr>
      </w:pPr>
      <w:r w:rsidRPr="00BE07CE">
        <w:rPr>
          <w:color w:val="292526"/>
          <w:sz w:val="22"/>
          <w:szCs w:val="22"/>
        </w:rPr>
        <w:t>S</w:t>
      </w:r>
      <w:r w:rsidR="00AD1E46" w:rsidRPr="00BE07CE">
        <w:rPr>
          <w:color w:val="292526"/>
          <w:sz w:val="22"/>
          <w:szCs w:val="22"/>
        </w:rPr>
        <w:t xml:space="preserve">mall producers can successfully </w:t>
      </w:r>
      <w:r w:rsidR="004259CD" w:rsidRPr="00BE07CE">
        <w:rPr>
          <w:color w:val="292526"/>
          <w:sz w:val="22"/>
          <w:szCs w:val="22"/>
        </w:rPr>
        <w:t xml:space="preserve">access </w:t>
      </w:r>
      <w:r w:rsidR="00AD1E46" w:rsidRPr="00BE07CE">
        <w:rPr>
          <w:color w:val="292526"/>
          <w:sz w:val="22"/>
          <w:szCs w:val="22"/>
        </w:rPr>
        <w:t>supermarkets</w:t>
      </w:r>
      <w:r w:rsidR="004259CD" w:rsidRPr="00BE07CE">
        <w:rPr>
          <w:color w:val="292526"/>
          <w:sz w:val="22"/>
          <w:szCs w:val="22"/>
        </w:rPr>
        <w:t>,</w:t>
      </w:r>
      <w:r w:rsidR="00AD1E46" w:rsidRPr="00BE07CE">
        <w:rPr>
          <w:color w:val="292526"/>
          <w:sz w:val="22"/>
          <w:szCs w:val="22"/>
        </w:rPr>
        <w:t xml:space="preserve"> but this require</w:t>
      </w:r>
      <w:r w:rsidR="004259CD" w:rsidRPr="00BE07CE">
        <w:rPr>
          <w:color w:val="292526"/>
          <w:sz w:val="22"/>
          <w:szCs w:val="22"/>
        </w:rPr>
        <w:t>s</w:t>
      </w:r>
      <w:r w:rsidR="00AD1E46" w:rsidRPr="00BE07CE">
        <w:rPr>
          <w:color w:val="292526"/>
          <w:sz w:val="22"/>
          <w:szCs w:val="22"/>
        </w:rPr>
        <w:t xml:space="preserve"> extensive knowledge of both market and production environment including significant amount of investment and efforts for business incubation. </w:t>
      </w:r>
    </w:p>
    <w:p w:rsidR="00AD1E46" w:rsidRPr="00BE07CE" w:rsidRDefault="004259CD" w:rsidP="004259CD">
      <w:pPr>
        <w:pStyle w:val="ListParagraph"/>
        <w:numPr>
          <w:ilvl w:val="0"/>
          <w:numId w:val="44"/>
        </w:numPr>
        <w:tabs>
          <w:tab w:val="left" w:pos="720"/>
        </w:tabs>
        <w:autoSpaceDE w:val="0"/>
        <w:autoSpaceDN w:val="0"/>
        <w:spacing w:after="120"/>
        <w:contextualSpacing w:val="0"/>
        <w:rPr>
          <w:color w:val="292526"/>
          <w:sz w:val="22"/>
          <w:szCs w:val="22"/>
        </w:rPr>
      </w:pPr>
      <w:r w:rsidRPr="00BE07CE">
        <w:rPr>
          <w:color w:val="292526"/>
          <w:sz w:val="22"/>
          <w:szCs w:val="22"/>
        </w:rPr>
        <w:t>Organizational s</w:t>
      </w:r>
      <w:r w:rsidR="00AD1E46" w:rsidRPr="00BE07CE">
        <w:rPr>
          <w:color w:val="292526"/>
          <w:sz w:val="22"/>
          <w:szCs w:val="22"/>
        </w:rPr>
        <w:t xml:space="preserve">trengthening is </w:t>
      </w:r>
      <w:r w:rsidRPr="00BE07CE">
        <w:rPr>
          <w:color w:val="292526"/>
          <w:sz w:val="22"/>
          <w:szCs w:val="22"/>
        </w:rPr>
        <w:t xml:space="preserve">required </w:t>
      </w:r>
      <w:r w:rsidR="00AD1E46" w:rsidRPr="00BE07CE">
        <w:rPr>
          <w:color w:val="292526"/>
          <w:sz w:val="22"/>
          <w:szCs w:val="22"/>
        </w:rPr>
        <w:t xml:space="preserve">in order for </w:t>
      </w:r>
      <w:r w:rsidRPr="00BE07CE">
        <w:rPr>
          <w:color w:val="292526"/>
          <w:sz w:val="22"/>
          <w:szCs w:val="22"/>
        </w:rPr>
        <w:t xml:space="preserve">producers to be able </w:t>
      </w:r>
      <w:r w:rsidR="00AD1E46" w:rsidRPr="00BE07CE">
        <w:rPr>
          <w:color w:val="292526"/>
          <w:sz w:val="22"/>
          <w:szCs w:val="22"/>
        </w:rPr>
        <w:t xml:space="preserve">to meet </w:t>
      </w:r>
      <w:r w:rsidRPr="00BE07CE">
        <w:rPr>
          <w:color w:val="292526"/>
          <w:sz w:val="22"/>
          <w:szCs w:val="22"/>
        </w:rPr>
        <w:t xml:space="preserve">the requirements of supermarkets in terms of quantity and </w:t>
      </w:r>
      <w:r w:rsidR="00AD1E46" w:rsidRPr="00BE07CE">
        <w:rPr>
          <w:color w:val="292526"/>
          <w:sz w:val="22"/>
          <w:szCs w:val="22"/>
        </w:rPr>
        <w:t>quality</w:t>
      </w:r>
      <w:r w:rsidRPr="00BE07CE">
        <w:rPr>
          <w:color w:val="292526"/>
          <w:sz w:val="22"/>
          <w:szCs w:val="22"/>
        </w:rPr>
        <w:t>, together with c</w:t>
      </w:r>
      <w:r w:rsidR="00AD1E46" w:rsidRPr="00BE07CE">
        <w:rPr>
          <w:color w:val="292526"/>
          <w:sz w:val="22"/>
          <w:szCs w:val="22"/>
        </w:rPr>
        <w:t xml:space="preserve">ollaborative management and involvement of producer organizations in the management of the </w:t>
      </w:r>
      <w:r w:rsidRPr="00BE07CE">
        <w:rPr>
          <w:color w:val="292526"/>
          <w:sz w:val="22"/>
          <w:szCs w:val="22"/>
        </w:rPr>
        <w:t xml:space="preserve">value </w:t>
      </w:r>
      <w:r w:rsidR="00AD1E46" w:rsidRPr="00BE07CE">
        <w:rPr>
          <w:color w:val="292526"/>
          <w:sz w:val="22"/>
          <w:szCs w:val="22"/>
        </w:rPr>
        <w:t xml:space="preserve">chain. </w:t>
      </w:r>
    </w:p>
    <w:p w:rsidR="00E4590D" w:rsidRPr="00BE07CE" w:rsidRDefault="00E4590D" w:rsidP="00574D22">
      <w:pPr>
        <w:pStyle w:val="NoSpacing"/>
        <w:numPr>
          <w:ilvl w:val="1"/>
          <w:numId w:val="67"/>
        </w:numPr>
        <w:outlineLvl w:val="1"/>
        <w:rPr>
          <w:b/>
          <w:sz w:val="22"/>
          <w:szCs w:val="22"/>
          <w:lang w:eastAsia="en-GB"/>
        </w:rPr>
      </w:pPr>
      <w:bookmarkStart w:id="38" w:name="_Ref414883923"/>
      <w:bookmarkStart w:id="39" w:name="_Toc428231949"/>
      <w:r w:rsidRPr="00BE07CE">
        <w:rPr>
          <w:b/>
          <w:sz w:val="22"/>
          <w:szCs w:val="22"/>
          <w:lang w:eastAsia="en-GB"/>
        </w:rPr>
        <w:t xml:space="preserve">Links to national </w:t>
      </w:r>
      <w:r w:rsidR="00DE7DDA" w:rsidRPr="00BE07CE">
        <w:rPr>
          <w:b/>
          <w:sz w:val="22"/>
          <w:szCs w:val="22"/>
          <w:lang w:eastAsia="en-GB"/>
        </w:rPr>
        <w:t xml:space="preserve">development goals, strategies, plans, policy and legislation, GEF </w:t>
      </w:r>
      <w:r w:rsidRPr="00BE07CE">
        <w:rPr>
          <w:b/>
          <w:sz w:val="22"/>
          <w:szCs w:val="22"/>
          <w:lang w:eastAsia="en-GB"/>
        </w:rPr>
        <w:t>and FAO’s Strategic Objectives</w:t>
      </w:r>
      <w:bookmarkEnd w:id="38"/>
      <w:bookmarkEnd w:id="39"/>
    </w:p>
    <w:p w:rsidR="00164CE6" w:rsidRPr="00BE07CE" w:rsidRDefault="00E21143" w:rsidP="007640FA">
      <w:pPr>
        <w:pStyle w:val="ListParagraph"/>
        <w:numPr>
          <w:ilvl w:val="0"/>
          <w:numId w:val="144"/>
        </w:numPr>
        <w:spacing w:before="120"/>
        <w:ind w:left="360"/>
        <w:outlineLvl w:val="2"/>
        <w:rPr>
          <w:rFonts w:eastAsia="Calibri"/>
          <w:b/>
          <w:i/>
          <w:sz w:val="22"/>
        </w:rPr>
      </w:pPr>
      <w:r w:rsidRPr="00BE07CE">
        <w:rPr>
          <w:rFonts w:eastAsia="Calibri"/>
          <w:b/>
          <w:i/>
          <w:sz w:val="22"/>
        </w:rPr>
        <w:t xml:space="preserve"> </w:t>
      </w:r>
      <w:bookmarkStart w:id="40" w:name="_Toc428231950"/>
      <w:r w:rsidR="00164CE6" w:rsidRPr="00BE07CE">
        <w:rPr>
          <w:rFonts w:eastAsia="Calibri"/>
          <w:b/>
          <w:i/>
          <w:sz w:val="22"/>
        </w:rPr>
        <w:t xml:space="preserve">Alignment </w:t>
      </w:r>
      <w:r w:rsidR="001E30C0" w:rsidRPr="00BE07CE">
        <w:rPr>
          <w:rFonts w:eastAsia="Calibri"/>
          <w:b/>
          <w:i/>
          <w:sz w:val="22"/>
        </w:rPr>
        <w:t xml:space="preserve">to </w:t>
      </w:r>
      <w:r w:rsidR="00164CE6" w:rsidRPr="00BE07CE">
        <w:rPr>
          <w:rFonts w:eastAsia="Calibri"/>
          <w:b/>
          <w:i/>
          <w:sz w:val="22"/>
        </w:rPr>
        <w:t>national development goals and policies</w:t>
      </w:r>
      <w:bookmarkEnd w:id="40"/>
    </w:p>
    <w:p w:rsidR="00651191" w:rsidRPr="00BE07CE" w:rsidRDefault="00651191"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proposed project is fully consistent with the Philippines’ biodiversity conservation priorities and strategies. Although ABD conservation has been marginalized from political agendas for a number of decades (see section </w:t>
      </w:r>
      <w:r w:rsidR="00D71A57" w:rsidRPr="00BE07CE">
        <w:rPr>
          <w:sz w:val="22"/>
          <w:szCs w:val="22"/>
        </w:rPr>
        <w:fldChar w:fldCharType="begin"/>
      </w:r>
      <w:r w:rsidRPr="00BE07CE">
        <w:rPr>
          <w:sz w:val="22"/>
          <w:szCs w:val="22"/>
        </w:rPr>
        <w:instrText xml:space="preserve"> REF _Ref414937105 \r \h </w:instrText>
      </w:r>
      <w:r w:rsidR="00D71A57" w:rsidRPr="00BE07CE">
        <w:rPr>
          <w:sz w:val="22"/>
          <w:szCs w:val="22"/>
        </w:rPr>
      </w:r>
      <w:r w:rsidR="00D71A57" w:rsidRPr="00BE07CE">
        <w:rPr>
          <w:sz w:val="22"/>
          <w:szCs w:val="22"/>
        </w:rPr>
        <w:fldChar w:fldCharType="separate"/>
      </w:r>
      <w:r w:rsidR="001C3ACC" w:rsidRPr="00BE07CE">
        <w:rPr>
          <w:sz w:val="22"/>
          <w:szCs w:val="22"/>
        </w:rPr>
        <w:t>1.8</w:t>
      </w:r>
      <w:r w:rsidR="00D71A57" w:rsidRPr="00BE07CE">
        <w:rPr>
          <w:sz w:val="22"/>
          <w:szCs w:val="22"/>
        </w:rPr>
        <w:fldChar w:fldCharType="end"/>
      </w:r>
      <w:r w:rsidRPr="00BE07CE">
        <w:rPr>
          <w:sz w:val="22"/>
          <w:szCs w:val="22"/>
        </w:rPr>
        <w:t xml:space="preserve">), this situation is now changing in the light of the increasingly apparent negative effects of unregulated agricultural intensification. </w:t>
      </w:r>
    </w:p>
    <w:p w:rsidR="00651191" w:rsidRPr="00BE07CE" w:rsidRDefault="00651191"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GEF funded global project on Globally Important Agricultural Heritage Systems (GIAHS) has contributed to this increasing awareness of the importance of ABD and traditional agriculture and knowledge systems. A clear signal for an emerging trend is the current revision of the Philippine’s National Biodiversity Strategies and Action Plan (NBSAP</w:t>
      </w:r>
      <w:r w:rsidRPr="00BE07CE">
        <w:rPr>
          <w:rStyle w:val="FootnoteReference"/>
          <w:sz w:val="22"/>
          <w:szCs w:val="22"/>
        </w:rPr>
        <w:footnoteReference w:id="28"/>
      </w:r>
      <w:r w:rsidRPr="00BE07CE">
        <w:rPr>
          <w:sz w:val="22"/>
          <w:szCs w:val="22"/>
        </w:rPr>
        <w:t xml:space="preserve">), which aims to incorporate more comprehensive </w:t>
      </w:r>
      <w:r w:rsidR="004359B8" w:rsidRPr="00BE07CE">
        <w:rPr>
          <w:sz w:val="22"/>
          <w:szCs w:val="22"/>
        </w:rPr>
        <w:t>ABD</w:t>
      </w:r>
      <w:r w:rsidRPr="00BE07CE">
        <w:rPr>
          <w:sz w:val="22"/>
          <w:szCs w:val="22"/>
        </w:rPr>
        <w:t xml:space="preserve"> considerations into the current NBSAP. </w:t>
      </w:r>
    </w:p>
    <w:p w:rsidR="008127DC" w:rsidRPr="00BE07CE" w:rsidRDefault="004359B8" w:rsidP="008127D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ABD</w:t>
      </w:r>
      <w:r w:rsidR="008127DC" w:rsidRPr="00BE07CE">
        <w:rPr>
          <w:sz w:val="22"/>
          <w:szCs w:val="22"/>
        </w:rPr>
        <w:t xml:space="preserve"> conservation is </w:t>
      </w:r>
      <w:r w:rsidR="00651191" w:rsidRPr="00BE07CE">
        <w:rPr>
          <w:sz w:val="22"/>
          <w:szCs w:val="22"/>
        </w:rPr>
        <w:t xml:space="preserve">also </w:t>
      </w:r>
      <w:r w:rsidR="008127DC" w:rsidRPr="00BE07CE">
        <w:rPr>
          <w:sz w:val="22"/>
          <w:szCs w:val="22"/>
        </w:rPr>
        <w:t>included in the overall efforts to achieve sustainable agricultural development</w:t>
      </w:r>
      <w:r w:rsidR="00651191" w:rsidRPr="00BE07CE">
        <w:rPr>
          <w:sz w:val="22"/>
          <w:szCs w:val="22"/>
        </w:rPr>
        <w:t>,</w:t>
      </w:r>
      <w:r w:rsidR="008127DC" w:rsidRPr="00BE07CE">
        <w:rPr>
          <w:sz w:val="22"/>
          <w:szCs w:val="22"/>
        </w:rPr>
        <w:t xml:space="preserve"> as for example reflected in the overarching Philippine Development Plan for 2011-2016 under Chapter 4: Competitive and Sustainable Agriculture and Fisheries Sector, which explicitly includes biodiversity conservation under its Strategic Goal 2.1. As early as 1997, the Agriculture and Fisheries Modernization Act (RA 8435), included objectives for the sustainable conservation of agricultural crops and their utilization in crop improvement programs, as well as the diversification of farming systems to alleviate poverty and improve nutritional quality.</w:t>
      </w:r>
    </w:p>
    <w:p w:rsidR="00E4590D" w:rsidRPr="00BE07CE" w:rsidRDefault="00E21143" w:rsidP="008000A5">
      <w:pPr>
        <w:pStyle w:val="ListParagraph"/>
        <w:numPr>
          <w:ilvl w:val="0"/>
          <w:numId w:val="144"/>
        </w:numPr>
        <w:spacing w:before="120"/>
        <w:ind w:left="360"/>
        <w:outlineLvl w:val="2"/>
        <w:rPr>
          <w:rFonts w:eastAsia="Calibri"/>
          <w:b/>
          <w:i/>
          <w:sz w:val="22"/>
        </w:rPr>
      </w:pPr>
      <w:bookmarkStart w:id="41" w:name="_Toc428231951"/>
      <w:r w:rsidRPr="00BE07CE">
        <w:rPr>
          <w:rFonts w:eastAsia="Calibri"/>
          <w:b/>
          <w:i/>
          <w:sz w:val="22"/>
        </w:rPr>
        <w:t xml:space="preserve">Alignment with </w:t>
      </w:r>
      <w:r w:rsidR="00651191" w:rsidRPr="00BE07CE">
        <w:rPr>
          <w:rFonts w:eastAsia="Calibri"/>
          <w:b/>
          <w:i/>
          <w:sz w:val="22"/>
        </w:rPr>
        <w:t>international commitments</w:t>
      </w:r>
      <w:bookmarkEnd w:id="41"/>
    </w:p>
    <w:p w:rsidR="00D00C6B" w:rsidRPr="00BE07CE" w:rsidRDefault="008127DC" w:rsidP="008127D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Philippines ratified the CBD in 1993 and has demonstrated its commitment to fulfilling its obligations under the convention through a broad spectrum of national policies and laws as well as the implementation of extensive biodiversity conservation programs. </w:t>
      </w:r>
      <w:r w:rsidR="004359B8" w:rsidRPr="00BE07CE">
        <w:rPr>
          <w:sz w:val="22"/>
          <w:szCs w:val="22"/>
        </w:rPr>
        <w:t>ABD</w:t>
      </w:r>
      <w:r w:rsidRPr="00BE07CE">
        <w:rPr>
          <w:sz w:val="22"/>
          <w:szCs w:val="22"/>
        </w:rPr>
        <w:t xml:space="preserve"> conservation is explicitly addressed through the CBD programme of work on agricultural biodiversity (CBD decision V/5, Annex) and its three cross-cutting initiatives on Pollinators, Soil Biodiversity, and, particularly relevant to this project, the Cross-cutting initiative on biodiversity for food and nutrition (CBD decision VIII/23). </w:t>
      </w:r>
    </w:p>
    <w:p w:rsidR="00627826" w:rsidRPr="00BE07CE" w:rsidRDefault="008127DC" w:rsidP="0062782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project’s main areas of focus also contribute to several Aichi Targets, in particular</w:t>
      </w:r>
      <w:r w:rsidR="00627826" w:rsidRPr="00BE07CE">
        <w:rPr>
          <w:sz w:val="22"/>
          <w:szCs w:val="22"/>
        </w:rPr>
        <w:t xml:space="preserve"> the following:</w:t>
      </w:r>
      <w:r w:rsidRPr="00BE07CE">
        <w:rPr>
          <w:sz w:val="22"/>
          <w:szCs w:val="22"/>
        </w:rPr>
        <w:t xml:space="preserve"> </w:t>
      </w:r>
    </w:p>
    <w:p w:rsidR="00627826" w:rsidRPr="00BE07CE" w:rsidRDefault="00627826" w:rsidP="00627826">
      <w:pPr>
        <w:pStyle w:val="ListParagraph"/>
        <w:numPr>
          <w:ilvl w:val="0"/>
          <w:numId w:val="44"/>
        </w:numPr>
        <w:tabs>
          <w:tab w:val="left" w:pos="720"/>
        </w:tabs>
        <w:autoSpaceDE w:val="0"/>
        <w:autoSpaceDN w:val="0"/>
        <w:spacing w:after="120"/>
        <w:contextualSpacing w:val="0"/>
        <w:rPr>
          <w:sz w:val="22"/>
          <w:szCs w:val="22"/>
        </w:rPr>
      </w:pPr>
      <w:r w:rsidRPr="00BE07CE">
        <w:rPr>
          <w:b/>
          <w:sz w:val="22"/>
          <w:szCs w:val="22"/>
        </w:rPr>
        <w:t>Target</w:t>
      </w:r>
      <w:r w:rsidR="008127DC" w:rsidRPr="00BE07CE">
        <w:rPr>
          <w:b/>
          <w:sz w:val="22"/>
          <w:szCs w:val="22"/>
        </w:rPr>
        <w:t xml:space="preserve"> 7</w:t>
      </w:r>
      <w:r w:rsidRPr="00BE07CE">
        <w:rPr>
          <w:b/>
          <w:sz w:val="22"/>
          <w:szCs w:val="22"/>
        </w:rPr>
        <w:t>:</w:t>
      </w:r>
      <w:r w:rsidRPr="00BE07CE">
        <w:rPr>
          <w:sz w:val="22"/>
          <w:szCs w:val="22"/>
        </w:rPr>
        <w:t xml:space="preserve"> By 2020 areas under agriculture, aquaculture and forestry are managed sustainably, ensuring conservation of biodiversity</w:t>
      </w:r>
    </w:p>
    <w:p w:rsidR="00627826" w:rsidRPr="00BE07CE" w:rsidRDefault="00627826" w:rsidP="00627826">
      <w:pPr>
        <w:pStyle w:val="ListParagraph"/>
        <w:numPr>
          <w:ilvl w:val="0"/>
          <w:numId w:val="44"/>
        </w:numPr>
        <w:tabs>
          <w:tab w:val="left" w:pos="720"/>
        </w:tabs>
        <w:autoSpaceDE w:val="0"/>
        <w:autoSpaceDN w:val="0"/>
        <w:spacing w:after="120"/>
        <w:contextualSpacing w:val="0"/>
        <w:rPr>
          <w:sz w:val="22"/>
          <w:szCs w:val="22"/>
        </w:rPr>
      </w:pPr>
      <w:r w:rsidRPr="00BE07CE">
        <w:rPr>
          <w:b/>
          <w:sz w:val="22"/>
          <w:szCs w:val="22"/>
        </w:rPr>
        <w:t xml:space="preserve">Target </w:t>
      </w:r>
      <w:r w:rsidR="008127DC" w:rsidRPr="00BE07CE">
        <w:rPr>
          <w:b/>
          <w:sz w:val="22"/>
          <w:szCs w:val="22"/>
        </w:rPr>
        <w:t>13</w:t>
      </w:r>
      <w:r w:rsidRPr="00BE07CE">
        <w:rPr>
          <w:b/>
          <w:sz w:val="22"/>
          <w:szCs w:val="22"/>
        </w:rPr>
        <w:t xml:space="preserve">: </w:t>
      </w:r>
      <w:r w:rsidRPr="00BE07CE">
        <w:rPr>
          <w:sz w:val="22"/>
          <w:szCs w:val="22"/>
        </w:rPr>
        <w:t xml:space="preserve">By 2020, the genetic diversity of cultivated plants and farmed and domesticated animals and of wild relatives, including other socio-economically as well as culturally valuable species, is maintained, and strategies have been developed and implemented for minimizing genetic erosion and safeguarding their genetic diversity. </w:t>
      </w:r>
    </w:p>
    <w:p w:rsidR="00D00C6B" w:rsidRPr="00BE07CE" w:rsidRDefault="00627826" w:rsidP="00627826">
      <w:pPr>
        <w:pStyle w:val="ListParagraph"/>
        <w:numPr>
          <w:ilvl w:val="0"/>
          <w:numId w:val="44"/>
        </w:numPr>
        <w:tabs>
          <w:tab w:val="left" w:pos="720"/>
        </w:tabs>
        <w:autoSpaceDE w:val="0"/>
        <w:autoSpaceDN w:val="0"/>
        <w:spacing w:after="120"/>
        <w:contextualSpacing w:val="0"/>
        <w:rPr>
          <w:sz w:val="22"/>
          <w:szCs w:val="22"/>
        </w:rPr>
      </w:pPr>
      <w:r w:rsidRPr="00BE07CE">
        <w:rPr>
          <w:b/>
          <w:sz w:val="22"/>
          <w:szCs w:val="22"/>
        </w:rPr>
        <w:t xml:space="preserve">Target </w:t>
      </w:r>
      <w:r w:rsidR="008127DC" w:rsidRPr="00BE07CE">
        <w:rPr>
          <w:b/>
          <w:sz w:val="22"/>
          <w:szCs w:val="22"/>
        </w:rPr>
        <w:t>14</w:t>
      </w:r>
      <w:r w:rsidRPr="00BE07CE">
        <w:rPr>
          <w:b/>
          <w:sz w:val="22"/>
          <w:szCs w:val="22"/>
        </w:rPr>
        <w:t>:</w:t>
      </w:r>
      <w:r w:rsidR="008127DC" w:rsidRPr="00BE07CE">
        <w:rPr>
          <w:sz w:val="22"/>
          <w:szCs w:val="22"/>
        </w:rPr>
        <w:t xml:space="preserve"> </w:t>
      </w:r>
      <w:r w:rsidRPr="00BE07CE">
        <w:rPr>
          <w:sz w:val="22"/>
          <w:szCs w:val="22"/>
        </w:rPr>
        <w:t>By 2020, ecosystems that provide essential services, including services related to water, and contribute to health, livelihoods and well-being, are restored and safeguarded, taking into account the needs of women, indigenous and local communities, and the poor and vulnerable.</w:t>
      </w:r>
    </w:p>
    <w:p w:rsidR="00296B0E" w:rsidRPr="00BE07CE" w:rsidRDefault="00296B0E"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 will specifically contribute to the Government’s compliance with the following articles of the International Treaty on Plant Genetic Resources for Food and Agriculture (ITPGRFA):</w:t>
      </w:r>
    </w:p>
    <w:p w:rsidR="00296B0E" w:rsidRPr="00BE07CE" w:rsidRDefault="00296B0E" w:rsidP="008000A5">
      <w:pPr>
        <w:pStyle w:val="ListParagraph"/>
        <w:numPr>
          <w:ilvl w:val="0"/>
          <w:numId w:val="44"/>
        </w:numPr>
        <w:tabs>
          <w:tab w:val="left" w:pos="720"/>
        </w:tabs>
        <w:autoSpaceDE w:val="0"/>
        <w:autoSpaceDN w:val="0"/>
        <w:spacing w:after="120"/>
        <w:contextualSpacing w:val="0"/>
        <w:rPr>
          <w:sz w:val="22"/>
          <w:szCs w:val="22"/>
        </w:rPr>
      </w:pPr>
      <w:r w:rsidRPr="00BE07CE">
        <w:rPr>
          <w:sz w:val="22"/>
          <w:szCs w:val="22"/>
        </w:rPr>
        <w:t>Art. 5.1: …promote an integrated approach to the exploration, conservation and sustainable use of plant genetic resources for food and agriculture and in particular: c) promote or support, as appropriate, farmers and local communities’ efforts to manage and conserve on-farm their plant genetic resources for food and agriculture; and d) promote in situ conservation of wild crop relatives and wild plants for food production, including in protected areas, by supporting, inter alia, the efforts of indigenous and local communities;</w:t>
      </w:r>
    </w:p>
    <w:p w:rsidR="00296B0E" w:rsidRPr="00BE07CE" w:rsidRDefault="00296B0E" w:rsidP="00296B0E">
      <w:pPr>
        <w:pStyle w:val="ListParagraph"/>
        <w:numPr>
          <w:ilvl w:val="0"/>
          <w:numId w:val="44"/>
        </w:numPr>
        <w:tabs>
          <w:tab w:val="left" w:pos="720"/>
        </w:tabs>
        <w:autoSpaceDE w:val="0"/>
        <w:autoSpaceDN w:val="0"/>
        <w:spacing w:after="120"/>
        <w:contextualSpacing w:val="0"/>
        <w:rPr>
          <w:sz w:val="22"/>
          <w:szCs w:val="22"/>
        </w:rPr>
      </w:pPr>
      <w:r w:rsidRPr="00BE07CE">
        <w:rPr>
          <w:sz w:val="22"/>
          <w:szCs w:val="22"/>
        </w:rPr>
        <w:t>Art. 6.2 (a):</w:t>
      </w:r>
      <w:r w:rsidRPr="00BE07CE">
        <w:t xml:space="preserve"> …</w:t>
      </w:r>
      <w:r w:rsidRPr="00BE07CE">
        <w:rPr>
          <w:sz w:val="22"/>
          <w:szCs w:val="22"/>
        </w:rPr>
        <w:t>pursuing fair agricultural policies that promote, as appropriate, the development and maintenance of diverse farming systems that enhance the sustainable use of agricultural biological diversity and other natural resources;</w:t>
      </w:r>
    </w:p>
    <w:p w:rsidR="00296B0E" w:rsidRPr="00BE07CE" w:rsidRDefault="00296B0E" w:rsidP="00296B0E">
      <w:pPr>
        <w:pStyle w:val="ListParagraph"/>
        <w:numPr>
          <w:ilvl w:val="0"/>
          <w:numId w:val="44"/>
        </w:numPr>
        <w:tabs>
          <w:tab w:val="left" w:pos="720"/>
        </w:tabs>
        <w:autoSpaceDE w:val="0"/>
        <w:autoSpaceDN w:val="0"/>
        <w:spacing w:after="120"/>
        <w:contextualSpacing w:val="0"/>
        <w:rPr>
          <w:sz w:val="22"/>
          <w:szCs w:val="22"/>
        </w:rPr>
      </w:pPr>
      <w:r w:rsidRPr="00BE07CE">
        <w:rPr>
          <w:sz w:val="22"/>
          <w:szCs w:val="22"/>
        </w:rPr>
        <w:t xml:space="preserve">Art. 9.1: …recognize the enormous contribution that the local and indigenous communities and farmers of all regions of the world, particularly those in the centres of origin and crop diversity, have made and will continue to make for the conservation and development of plant genetic resources which constitute the basis of food and agriculture production throughout the world.  </w:t>
      </w:r>
    </w:p>
    <w:p w:rsidR="00F90DB2" w:rsidRPr="00BE07CE" w:rsidRDefault="00296B0E" w:rsidP="00296B0E">
      <w:pPr>
        <w:pStyle w:val="ListParagraph"/>
        <w:numPr>
          <w:ilvl w:val="0"/>
          <w:numId w:val="44"/>
        </w:numPr>
        <w:tabs>
          <w:tab w:val="left" w:pos="720"/>
        </w:tabs>
        <w:autoSpaceDE w:val="0"/>
        <w:autoSpaceDN w:val="0"/>
        <w:spacing w:after="120"/>
        <w:rPr>
          <w:sz w:val="22"/>
          <w:szCs w:val="22"/>
        </w:rPr>
      </w:pPr>
      <w:r w:rsidRPr="00BE07CE">
        <w:rPr>
          <w:sz w:val="22"/>
          <w:szCs w:val="22"/>
        </w:rPr>
        <w:t xml:space="preserve">Art. 9.2: take measures to protect and promote Farmers’ Rights, including: a) protection of traditional knowledge relevant to plant genetic resources for food and agriculture; b) the right to equitably participate in sharing benefits arising from the utilization of plant genetic resources for food and agriculture; and c) the right to participate in making decisions, at the national level, on matters related to the conservation and sustainable use of plant genetic resources for food and agriculture. </w:t>
      </w:r>
    </w:p>
    <w:p w:rsidR="00296B0E" w:rsidRPr="00BE07CE" w:rsidRDefault="00296B0E" w:rsidP="008000A5">
      <w:pPr>
        <w:pStyle w:val="ListParagraph"/>
        <w:tabs>
          <w:tab w:val="left" w:pos="720"/>
        </w:tabs>
        <w:autoSpaceDE w:val="0"/>
        <w:autoSpaceDN w:val="0"/>
        <w:spacing w:after="120"/>
        <w:rPr>
          <w:sz w:val="22"/>
          <w:szCs w:val="22"/>
        </w:rPr>
      </w:pPr>
    </w:p>
    <w:p w:rsidR="00164CE6" w:rsidRPr="00BE07CE" w:rsidRDefault="00164CE6" w:rsidP="001E30C0">
      <w:pPr>
        <w:pStyle w:val="ListParagraph"/>
        <w:numPr>
          <w:ilvl w:val="0"/>
          <w:numId w:val="144"/>
        </w:numPr>
        <w:spacing w:before="120"/>
        <w:ind w:left="360"/>
        <w:outlineLvl w:val="2"/>
        <w:rPr>
          <w:rFonts w:eastAsia="Calibri"/>
          <w:b/>
          <w:i/>
          <w:sz w:val="22"/>
        </w:rPr>
      </w:pPr>
      <w:bookmarkStart w:id="42" w:name="_Toc415000884"/>
      <w:bookmarkStart w:id="43" w:name="_Toc428231952"/>
      <w:bookmarkEnd w:id="42"/>
      <w:r w:rsidRPr="00BE07CE">
        <w:rPr>
          <w:rFonts w:eastAsia="Calibri"/>
          <w:b/>
          <w:i/>
          <w:sz w:val="22"/>
        </w:rPr>
        <w:t>Alignment with GEF focal area</w:t>
      </w:r>
      <w:bookmarkEnd w:id="43"/>
      <w:r w:rsidRPr="00BE07CE">
        <w:rPr>
          <w:rFonts w:eastAsia="Calibri"/>
          <w:b/>
          <w:i/>
          <w:sz w:val="22"/>
        </w:rPr>
        <w:t xml:space="preserve"> </w:t>
      </w:r>
    </w:p>
    <w:p w:rsidR="008127DC" w:rsidRPr="00BE07CE" w:rsidRDefault="008127DC" w:rsidP="008127D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proposed project, in objective and approach, is closely aligned with Objective 2 of the GEF-5 Focal Area Strategy on Biodiversity (BD-2): Mainstreaming Biodiversity Conservation and Sustainable Use into Production Landscapes/Seascapes and Sector. Envisioned project activities closely follow the logic and assumptions laid out under Objective 2. The project will put a strong emphasis on enabling, establishing and implementing incentive structures for private actors to align their practices and behavio</w:t>
      </w:r>
      <w:r w:rsidR="009F2C49" w:rsidRPr="00BE07CE">
        <w:rPr>
          <w:sz w:val="22"/>
          <w:szCs w:val="22"/>
        </w:rPr>
        <w:t>u</w:t>
      </w:r>
      <w:r w:rsidRPr="00BE07CE">
        <w:rPr>
          <w:sz w:val="22"/>
          <w:szCs w:val="22"/>
        </w:rPr>
        <w:t xml:space="preserve">r with the principles of sustainable use and management of biodiversity, in this case </w:t>
      </w:r>
      <w:r w:rsidR="004359B8" w:rsidRPr="00BE07CE">
        <w:rPr>
          <w:sz w:val="22"/>
          <w:szCs w:val="22"/>
        </w:rPr>
        <w:t>ABD</w:t>
      </w:r>
      <w:r w:rsidRPr="00BE07CE">
        <w:rPr>
          <w:sz w:val="22"/>
          <w:szCs w:val="22"/>
        </w:rPr>
        <w:t>. To this effect, it will help to adjust and improve policy, legal and regulatory frameworks enabling corresponding incentives to be created and sustained. Principles of biodiversity conservation and sustainable use will be mainstreamed into key policies and strategies and stakeholder capacity to implement these provisions will be systematically strengthened at the national and local level.</w:t>
      </w:r>
    </w:p>
    <w:p w:rsidR="008127DC" w:rsidRPr="00BE07CE" w:rsidRDefault="008127DC" w:rsidP="008127D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Furthermore, the project will concretely demonstrate the establishment and implementation of these incentives structures in pilot communities, following the instruments identified in the GEF-5 Focal Area Strategy: product certification using recognized standards, development of corresponding products, and capacity development for farmers to attain certification for their products and subsequently maximize the economic benefits derived from certification through effective marketing and branding. In sum, the project will rather narrowly follow the steps towards contributing to Objective BD-2 as envisioned in the GEF-5 Focal Area Strategy on Biodiversity. The national context and baseline scenario in the Philippines makes this approach particularly suitable for </w:t>
      </w:r>
      <w:r w:rsidR="004359B8" w:rsidRPr="00BE07CE">
        <w:rPr>
          <w:sz w:val="22"/>
          <w:szCs w:val="22"/>
        </w:rPr>
        <w:t>ABD</w:t>
      </w:r>
      <w:r w:rsidRPr="00BE07CE">
        <w:rPr>
          <w:sz w:val="22"/>
          <w:szCs w:val="22"/>
        </w:rPr>
        <w:t xml:space="preserve"> conservation in productive agricultural landscapes.</w:t>
      </w:r>
    </w:p>
    <w:p w:rsidR="008127DC" w:rsidRPr="00BE07CE" w:rsidRDefault="008127DC" w:rsidP="008127D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Philippines is eligible for accessing financial resources from the GEFTF, the proposed project has been identified as a priority project in the GEF National Portfolio Formulation Exercise (NPFE), and corresponding resources have been earmarked for this project and are available under the country’s STAR allocation.</w:t>
      </w:r>
    </w:p>
    <w:p w:rsidR="00CD2293" w:rsidRPr="00BE07CE" w:rsidRDefault="00CD2293" w:rsidP="001E30C0">
      <w:pPr>
        <w:pStyle w:val="ListParagraph"/>
        <w:numPr>
          <w:ilvl w:val="0"/>
          <w:numId w:val="144"/>
        </w:numPr>
        <w:spacing w:before="120"/>
        <w:ind w:left="360"/>
        <w:outlineLvl w:val="2"/>
        <w:rPr>
          <w:rFonts w:eastAsia="Calibri"/>
          <w:b/>
          <w:i/>
          <w:sz w:val="22"/>
        </w:rPr>
      </w:pPr>
      <w:r w:rsidRPr="00BE07CE">
        <w:rPr>
          <w:rFonts w:eastAsia="Calibri"/>
          <w:b/>
          <w:i/>
          <w:sz w:val="22"/>
        </w:rPr>
        <w:t xml:space="preserve"> </w:t>
      </w:r>
      <w:bookmarkStart w:id="44" w:name="_Toc428231953"/>
      <w:r w:rsidR="00E21143" w:rsidRPr="00BE07CE">
        <w:rPr>
          <w:rFonts w:eastAsia="Calibri"/>
          <w:b/>
          <w:i/>
          <w:sz w:val="22"/>
        </w:rPr>
        <w:t xml:space="preserve">Alignment with </w:t>
      </w:r>
      <w:r w:rsidRPr="00BE07CE">
        <w:rPr>
          <w:rFonts w:eastAsia="Calibri"/>
          <w:b/>
          <w:i/>
          <w:sz w:val="22"/>
        </w:rPr>
        <w:t xml:space="preserve">FAO Strategic </w:t>
      </w:r>
      <w:r w:rsidR="00E21143" w:rsidRPr="00BE07CE">
        <w:rPr>
          <w:rFonts w:eastAsia="Calibri"/>
          <w:b/>
          <w:i/>
          <w:sz w:val="22"/>
        </w:rPr>
        <w:t xml:space="preserve">Framework and </w:t>
      </w:r>
      <w:r w:rsidRPr="00BE07CE">
        <w:rPr>
          <w:rFonts w:eastAsia="Calibri"/>
          <w:b/>
          <w:i/>
          <w:sz w:val="22"/>
        </w:rPr>
        <w:t>Objectives</w:t>
      </w:r>
      <w:bookmarkEnd w:id="44"/>
    </w:p>
    <w:p w:rsidR="008127DC" w:rsidRPr="00BE07CE" w:rsidRDefault="00843906"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 is aligned with Strategic Objective 2 (SO2): Increase and improve provision of goods and services from agriculture, forestry and fisheries in a sustainable manner (Outcome 2.1 primarily contributes to increased and improved provision of goods and services from agriculture, forestry and fisheries in a sustainable manner, and  particularly to ecosystem management through integrated and multi-sectoral approaches). The project also supports a number of existing programmes and initiatives of relevance to the project include the: (i) implementation of the GIAHS initiative (South-South Cooperation and Twinning Programmes and Network for in-situ conservation of ABD); (i) implementation of the Global Plan of Action for the Conservation and Sustainable Utilization of Plant Genetic Resources for Food and Agriculture; (iii) contribution to State of the World’s Biodiversity for Food and Agriculture; (iv) Climate Smart Agriculture; (v) FAO policy on indigenous and tribal peoples; (vi) Zero Hunger Challenge; (vii) Regional initiatives on Rice and similar other programmes,</w:t>
      </w:r>
    </w:p>
    <w:p w:rsidR="00F7078E" w:rsidRPr="00BE07CE" w:rsidRDefault="00DE2D90" w:rsidP="00B6175B">
      <w:pPr>
        <w:pStyle w:val="Heading1"/>
      </w:pPr>
      <w:r w:rsidRPr="00BE07CE">
        <w:br w:type="page"/>
      </w:r>
      <w:bookmarkStart w:id="45" w:name="_Toc428231954"/>
      <w:r w:rsidR="00F7078E" w:rsidRPr="00BE07CE">
        <w:rPr>
          <w:rFonts w:ascii="Times New Roman" w:hAnsi="Times New Roman"/>
          <w:sz w:val="24"/>
        </w:rPr>
        <w:t xml:space="preserve">SECTION 2 – Project Framework </w:t>
      </w:r>
      <w:r w:rsidR="00094168" w:rsidRPr="00BE07CE">
        <w:rPr>
          <w:rFonts w:ascii="Times New Roman" w:hAnsi="Times New Roman"/>
          <w:sz w:val="24"/>
        </w:rPr>
        <w:t>And Expected Results</w:t>
      </w:r>
      <w:bookmarkEnd w:id="45"/>
    </w:p>
    <w:p w:rsidR="00A871A8" w:rsidRPr="00BE07CE" w:rsidRDefault="00AF3976" w:rsidP="003B48F6">
      <w:pPr>
        <w:pStyle w:val="NoSpacing"/>
        <w:outlineLvl w:val="1"/>
        <w:rPr>
          <w:b/>
          <w:caps/>
          <w:lang w:eastAsia="en-GB"/>
        </w:rPr>
      </w:pPr>
      <w:bookmarkStart w:id="46" w:name="_Toc428231955"/>
      <w:r w:rsidRPr="00BE07CE">
        <w:rPr>
          <w:b/>
          <w:caps/>
          <w:lang w:eastAsia="en-GB"/>
        </w:rPr>
        <w:t xml:space="preserve">2.1 </w:t>
      </w:r>
      <w:r w:rsidR="00A871A8" w:rsidRPr="00BE07CE">
        <w:rPr>
          <w:b/>
          <w:caps/>
          <w:lang w:eastAsia="en-GB"/>
        </w:rPr>
        <w:t>Project strategy</w:t>
      </w:r>
      <w:bookmarkEnd w:id="46"/>
    </w:p>
    <w:p w:rsidR="0074577B" w:rsidRPr="00BE07CE" w:rsidRDefault="0074577B"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GEFTF resources will support targeted activities addressing the barriers that impede effective </w:t>
      </w:r>
      <w:r w:rsidR="00A71FB6" w:rsidRPr="00BE07CE">
        <w:rPr>
          <w:sz w:val="22"/>
          <w:szCs w:val="22"/>
        </w:rPr>
        <w:t xml:space="preserve">ABD </w:t>
      </w:r>
      <w:r w:rsidRPr="00BE07CE">
        <w:rPr>
          <w:sz w:val="22"/>
          <w:szCs w:val="22"/>
        </w:rPr>
        <w:t xml:space="preserve">conservation (see section 1). Through a set of closely coordinated interventions, the GEF project will leverage the opportunities of the baseline scenario to create an enhanced system of </w:t>
      </w:r>
      <w:r w:rsidR="004359B8" w:rsidRPr="00BE07CE">
        <w:rPr>
          <w:sz w:val="22"/>
          <w:szCs w:val="22"/>
        </w:rPr>
        <w:t>ABD</w:t>
      </w:r>
      <w:r w:rsidRPr="00BE07CE">
        <w:rPr>
          <w:sz w:val="22"/>
          <w:szCs w:val="22"/>
        </w:rPr>
        <w:t xml:space="preserve"> conservation. The interlinked levers for achieving this objective directly relate to the identified barriers.</w:t>
      </w:r>
    </w:p>
    <w:p w:rsidR="0074577B" w:rsidRPr="00BE07CE" w:rsidRDefault="0074577B" w:rsidP="0074577B">
      <w:pPr>
        <w:pStyle w:val="NoSpacing"/>
        <w:outlineLvl w:val="1"/>
        <w:rPr>
          <w:b/>
          <w:caps/>
          <w:lang w:eastAsia="en-GB"/>
        </w:rPr>
      </w:pPr>
      <w:bookmarkStart w:id="47" w:name="_Toc428231956"/>
      <w:r w:rsidRPr="00BE07CE">
        <w:rPr>
          <w:b/>
          <w:caps/>
          <w:lang w:eastAsia="en-GB"/>
        </w:rPr>
        <w:t>2.2 Project objectives</w:t>
      </w:r>
      <w:bookmarkEnd w:id="47"/>
    </w:p>
    <w:p w:rsidR="0074577B" w:rsidRPr="00BE07CE" w:rsidRDefault="00561137" w:rsidP="0056113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objective is to enhance, expand and sustain the dynamic conservation practices that sustain globally significant agro-biodiversity in </w:t>
      </w:r>
      <w:r w:rsidR="00843906" w:rsidRPr="00BE07CE">
        <w:rPr>
          <w:sz w:val="22"/>
          <w:szCs w:val="22"/>
        </w:rPr>
        <w:t>traditional eco</w:t>
      </w:r>
      <w:r w:rsidRPr="00BE07CE">
        <w:rPr>
          <w:sz w:val="22"/>
          <w:szCs w:val="22"/>
        </w:rPr>
        <w:t xml:space="preserve"> systems of the Philippines.</w:t>
      </w:r>
    </w:p>
    <w:p w:rsidR="0074577B" w:rsidRPr="00BE07CE" w:rsidRDefault="0074577B" w:rsidP="00D858C1">
      <w:pPr>
        <w:pStyle w:val="NoSpacing"/>
        <w:numPr>
          <w:ilvl w:val="1"/>
          <w:numId w:val="66"/>
        </w:numPr>
        <w:outlineLvl w:val="1"/>
        <w:rPr>
          <w:b/>
          <w:caps/>
          <w:lang w:eastAsia="en-GB"/>
        </w:rPr>
      </w:pPr>
      <w:bookmarkStart w:id="48" w:name="_Toc428231957"/>
      <w:r w:rsidRPr="00BE07CE">
        <w:rPr>
          <w:b/>
          <w:caps/>
          <w:lang w:eastAsia="en-GB"/>
        </w:rPr>
        <w:t>Expected project outcomes</w:t>
      </w:r>
      <w:r w:rsidR="00782E03" w:rsidRPr="00BE07CE">
        <w:rPr>
          <w:b/>
          <w:caps/>
          <w:lang w:eastAsia="en-GB"/>
        </w:rPr>
        <w:t xml:space="preserve">, </w:t>
      </w:r>
      <w:r w:rsidR="00782E03" w:rsidRPr="00BE07CE">
        <w:rPr>
          <w:b/>
          <w:caps/>
        </w:rPr>
        <w:t>components and outputs</w:t>
      </w:r>
      <w:bookmarkEnd w:id="48"/>
    </w:p>
    <w:p w:rsidR="00D858C1" w:rsidRPr="00BE07CE" w:rsidRDefault="00530479" w:rsidP="00E05764">
      <w:pPr>
        <w:pStyle w:val="ListParagraph"/>
        <w:numPr>
          <w:ilvl w:val="0"/>
          <w:numId w:val="8"/>
        </w:numPr>
        <w:tabs>
          <w:tab w:val="left" w:pos="450"/>
        </w:tabs>
        <w:autoSpaceDE w:val="0"/>
        <w:autoSpaceDN w:val="0"/>
        <w:spacing w:after="120"/>
        <w:ind w:left="0" w:firstLine="0"/>
        <w:contextualSpacing w:val="0"/>
        <w:rPr>
          <w:sz w:val="22"/>
          <w:szCs w:val="22"/>
        </w:rPr>
      </w:pPr>
      <w:bookmarkStart w:id="49" w:name="_Ref403567485"/>
      <w:r w:rsidRPr="00BE07CE">
        <w:rPr>
          <w:sz w:val="22"/>
          <w:szCs w:val="22"/>
        </w:rPr>
        <w:t xml:space="preserve">The project will </w:t>
      </w:r>
      <w:r w:rsidR="00A84C84" w:rsidRPr="00BE07CE">
        <w:rPr>
          <w:sz w:val="22"/>
          <w:szCs w:val="22"/>
        </w:rPr>
        <w:t xml:space="preserve">consist of </w:t>
      </w:r>
      <w:r w:rsidRPr="00BE07CE">
        <w:rPr>
          <w:sz w:val="22"/>
          <w:szCs w:val="22"/>
        </w:rPr>
        <w:t xml:space="preserve">three </w:t>
      </w:r>
      <w:r w:rsidR="0074577B" w:rsidRPr="00BE07CE">
        <w:rPr>
          <w:sz w:val="22"/>
          <w:szCs w:val="22"/>
        </w:rPr>
        <w:t>interlinked and mutually reinforcing</w:t>
      </w:r>
      <w:r w:rsidRPr="00BE07CE">
        <w:rPr>
          <w:sz w:val="22"/>
          <w:szCs w:val="22"/>
        </w:rPr>
        <w:t xml:space="preserve"> </w:t>
      </w:r>
      <w:r w:rsidR="00A84C84" w:rsidRPr="00BE07CE">
        <w:rPr>
          <w:sz w:val="22"/>
          <w:szCs w:val="22"/>
        </w:rPr>
        <w:t>components</w:t>
      </w:r>
      <w:r w:rsidR="00D858C1" w:rsidRPr="00BE07CE">
        <w:rPr>
          <w:sz w:val="22"/>
          <w:szCs w:val="22"/>
        </w:rPr>
        <w:t>:</w:t>
      </w:r>
      <w:bookmarkEnd w:id="49"/>
      <w:r w:rsidR="00D858C1" w:rsidRPr="00BE07CE">
        <w:rPr>
          <w:sz w:val="22"/>
          <w:szCs w:val="22"/>
        </w:rPr>
        <w:t xml:space="preserve"> </w:t>
      </w:r>
    </w:p>
    <w:p w:rsidR="00D858C1" w:rsidRPr="00BE07CE" w:rsidRDefault="00A84C84" w:rsidP="00AE7D47">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Component 1</w:t>
      </w:r>
      <w:r w:rsidRPr="00BE07CE">
        <w:rPr>
          <w:sz w:val="22"/>
          <w:szCs w:val="22"/>
        </w:rPr>
        <w:t xml:space="preserve"> </w:t>
      </w:r>
      <w:r w:rsidR="00E05764" w:rsidRPr="00BE07CE">
        <w:rPr>
          <w:sz w:val="22"/>
          <w:szCs w:val="22"/>
        </w:rPr>
        <w:t>“</w:t>
      </w:r>
      <w:r w:rsidRPr="00BE07CE">
        <w:rPr>
          <w:b/>
          <w:sz w:val="22"/>
          <w:szCs w:val="22"/>
        </w:rPr>
        <w:t>mainstreaming agro-biodiversity considerations into policy and legal frameworks, development strategies and institutional structures</w:t>
      </w:r>
      <w:r w:rsidR="00E05764" w:rsidRPr="00BE07CE">
        <w:rPr>
          <w:b/>
          <w:sz w:val="22"/>
          <w:szCs w:val="22"/>
        </w:rPr>
        <w:t xml:space="preserve">” </w:t>
      </w:r>
      <w:r w:rsidR="00E05764" w:rsidRPr="00BE07CE">
        <w:rPr>
          <w:sz w:val="22"/>
          <w:szCs w:val="22"/>
        </w:rPr>
        <w:t>will</w:t>
      </w:r>
      <w:r w:rsidR="00E05764" w:rsidRPr="00BE07CE">
        <w:rPr>
          <w:b/>
          <w:sz w:val="22"/>
          <w:szCs w:val="22"/>
        </w:rPr>
        <w:t xml:space="preserve"> </w:t>
      </w:r>
      <w:r w:rsidR="00D858C1" w:rsidRPr="00BE07CE">
        <w:rPr>
          <w:sz w:val="22"/>
          <w:szCs w:val="22"/>
        </w:rPr>
        <w:t>result</w:t>
      </w:r>
      <w:r w:rsidRPr="00BE07CE">
        <w:rPr>
          <w:sz w:val="22"/>
          <w:szCs w:val="22"/>
        </w:rPr>
        <w:t xml:space="preserve"> in a favourable </w:t>
      </w:r>
      <w:r w:rsidR="00530479" w:rsidRPr="00BE07CE">
        <w:rPr>
          <w:sz w:val="22"/>
          <w:szCs w:val="22"/>
        </w:rPr>
        <w:t xml:space="preserve">enabling environment </w:t>
      </w:r>
      <w:r w:rsidRPr="00BE07CE">
        <w:rPr>
          <w:sz w:val="22"/>
          <w:szCs w:val="22"/>
        </w:rPr>
        <w:t>for the implementation of ABD management and conservation strategies at ground level</w:t>
      </w:r>
      <w:r w:rsidR="00E05764" w:rsidRPr="00BE07CE">
        <w:rPr>
          <w:sz w:val="22"/>
          <w:szCs w:val="22"/>
        </w:rPr>
        <w:t>. Working within this increasingly favourable environment</w:t>
      </w:r>
      <w:r w:rsidR="00D858C1" w:rsidRPr="00BE07CE">
        <w:rPr>
          <w:sz w:val="22"/>
          <w:szCs w:val="22"/>
        </w:rPr>
        <w:t xml:space="preserve">. </w:t>
      </w:r>
      <w:r w:rsidR="00E05764" w:rsidRPr="00BE07CE">
        <w:rPr>
          <w:sz w:val="22"/>
          <w:szCs w:val="22"/>
        </w:rPr>
        <w:t xml:space="preserve"> </w:t>
      </w:r>
    </w:p>
    <w:p w:rsidR="00D858C1" w:rsidRPr="00BE07CE" w:rsidRDefault="00A84C84" w:rsidP="00AE7D47">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Component 2</w:t>
      </w:r>
      <w:r w:rsidR="00E05764" w:rsidRPr="00BE07CE">
        <w:rPr>
          <w:b/>
          <w:sz w:val="22"/>
          <w:szCs w:val="22"/>
        </w:rPr>
        <w:t xml:space="preserve"> “pilot activities to enhance and expand dynamic conservation practices for agro-biodiversity in three pilot communities”</w:t>
      </w:r>
      <w:r w:rsidR="00E05764" w:rsidRPr="00BE07CE">
        <w:rPr>
          <w:sz w:val="22"/>
          <w:szCs w:val="22"/>
        </w:rPr>
        <w:t xml:space="preserve"> will </w:t>
      </w:r>
      <w:r w:rsidR="00D858C1" w:rsidRPr="00BE07CE">
        <w:rPr>
          <w:sz w:val="22"/>
          <w:szCs w:val="22"/>
        </w:rPr>
        <w:t xml:space="preserve">result in direct on-site benefits for ABD conservation in prioritised pilot sites through the creation of capacities among farmers, local authorities and others, as well as generating </w:t>
      </w:r>
      <w:r w:rsidR="00E05764" w:rsidRPr="00BE07CE">
        <w:rPr>
          <w:sz w:val="22"/>
          <w:szCs w:val="22"/>
        </w:rPr>
        <w:t>experiences</w:t>
      </w:r>
      <w:r w:rsidR="00D858C1" w:rsidRPr="00BE07CE">
        <w:rPr>
          <w:sz w:val="22"/>
          <w:szCs w:val="22"/>
        </w:rPr>
        <w:t xml:space="preserve"> with potential for informing policy makers and being scaled up. </w:t>
      </w:r>
    </w:p>
    <w:p w:rsidR="00D858C1" w:rsidRPr="00BE07CE" w:rsidRDefault="00D858C1" w:rsidP="00AE7D47">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Component 3 “dissemination of information, awareness raising and preparations for scaling up, monitoring and evaluation</w:t>
      </w:r>
      <w:r w:rsidRPr="00BE07CE">
        <w:rPr>
          <w:sz w:val="22"/>
          <w:szCs w:val="22"/>
        </w:rPr>
        <w:t>” will focus principally on k</w:t>
      </w:r>
      <w:r w:rsidR="00A84C84" w:rsidRPr="00BE07CE">
        <w:rPr>
          <w:sz w:val="22"/>
          <w:szCs w:val="22"/>
        </w:rPr>
        <w:t xml:space="preserve">nowledge </w:t>
      </w:r>
      <w:r w:rsidRPr="00BE07CE">
        <w:rPr>
          <w:sz w:val="22"/>
          <w:szCs w:val="22"/>
        </w:rPr>
        <w:t xml:space="preserve">management, combining the experiences and knowledge generated in the pilot sites with that resulting from other experiences and/or available in the literature, in order to raise awareness among key actors and to </w:t>
      </w:r>
      <w:r w:rsidR="00A84C84" w:rsidRPr="00BE07CE">
        <w:rPr>
          <w:sz w:val="22"/>
          <w:szCs w:val="22"/>
        </w:rPr>
        <w:t xml:space="preserve">inform the </w:t>
      </w:r>
      <w:r w:rsidR="00E05764" w:rsidRPr="00BE07CE">
        <w:rPr>
          <w:sz w:val="22"/>
          <w:szCs w:val="22"/>
        </w:rPr>
        <w:t>policy work under Component 1</w:t>
      </w:r>
      <w:r w:rsidRPr="00BE07CE">
        <w:rPr>
          <w:sz w:val="22"/>
          <w:szCs w:val="22"/>
        </w:rPr>
        <w:t xml:space="preserve"> in an iterative manner. This awareness raising will in addition contribute to the feasibility of market-based approaches to ABD conservation proposed under Component 2.</w:t>
      </w:r>
    </w:p>
    <w:p w:rsidR="0074577B" w:rsidRPr="00BE07CE" w:rsidRDefault="00D858C1" w:rsidP="00D858C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 </w:t>
      </w:r>
      <w:r w:rsidR="00D57651" w:rsidRPr="00BE07CE">
        <w:rPr>
          <w:sz w:val="22"/>
          <w:szCs w:val="22"/>
        </w:rPr>
        <w:t xml:space="preserve">As proposed in the PIF, these components will therefore jointly address the issue of inadequate appreciation of the full social, cultural and economic value of traditional varieties and </w:t>
      </w:r>
      <w:r w:rsidR="002B35F1" w:rsidRPr="00BE07CE">
        <w:rPr>
          <w:sz w:val="22"/>
          <w:szCs w:val="22"/>
        </w:rPr>
        <w:t>ABD</w:t>
      </w:r>
      <w:r w:rsidR="00D57651" w:rsidRPr="00BE07CE">
        <w:rPr>
          <w:sz w:val="22"/>
          <w:szCs w:val="22"/>
        </w:rPr>
        <w:t>, which as explained in the previous section is the fundamental underlying cause of all of the barriers to effective ABD conservation.</w:t>
      </w: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B75620" w:rsidRPr="00BE07CE" w:rsidRDefault="00B75620" w:rsidP="008000A5">
      <w:pPr>
        <w:pStyle w:val="ListParagraph"/>
        <w:tabs>
          <w:tab w:val="left" w:pos="450"/>
        </w:tabs>
        <w:autoSpaceDE w:val="0"/>
        <w:autoSpaceDN w:val="0"/>
        <w:spacing w:after="120"/>
        <w:ind w:left="0"/>
        <w:contextualSpacing w:val="0"/>
        <w:rPr>
          <w:sz w:val="22"/>
          <w:szCs w:val="22"/>
        </w:rPr>
      </w:pPr>
    </w:p>
    <w:p w:rsidR="00D57651" w:rsidRPr="00BE07CE" w:rsidRDefault="0074577B" w:rsidP="008000A5">
      <w:pPr>
        <w:pStyle w:val="ListParagraph"/>
        <w:numPr>
          <w:ilvl w:val="0"/>
          <w:numId w:val="139"/>
        </w:numPr>
        <w:tabs>
          <w:tab w:val="left" w:pos="900"/>
        </w:tabs>
        <w:autoSpaceDE w:val="0"/>
        <w:autoSpaceDN w:val="0"/>
        <w:spacing w:after="120"/>
        <w:ind w:left="360"/>
        <w:contextualSpacing w:val="0"/>
        <w:rPr>
          <w:b/>
          <w:sz w:val="22"/>
          <w:szCs w:val="22"/>
        </w:rPr>
      </w:pPr>
      <w:r w:rsidRPr="00BE07CE">
        <w:rPr>
          <w:b/>
          <w:sz w:val="22"/>
          <w:szCs w:val="22"/>
        </w:rPr>
        <w:t xml:space="preserve">Barrier removal strategy </w:t>
      </w:r>
    </w:p>
    <w:p w:rsidR="00D57651" w:rsidRPr="00BE07CE" w:rsidRDefault="00D57651" w:rsidP="00D57651">
      <w:pPr>
        <w:autoSpaceDE w:val="0"/>
        <w:autoSpaceDN w:val="0"/>
        <w:spacing w:after="360"/>
        <w:jc w:val="center"/>
        <w:rPr>
          <w:b/>
          <w:color w:val="17365D" w:themeColor="text2" w:themeShade="BF"/>
          <w:sz w:val="22"/>
          <w:szCs w:val="22"/>
        </w:rPr>
      </w:pPr>
      <w:r w:rsidRPr="00BE07CE">
        <w:rPr>
          <w:b/>
          <w:noProof/>
          <w:color w:val="17365D" w:themeColor="text2" w:themeShade="BF"/>
          <w:sz w:val="22"/>
          <w:szCs w:val="22"/>
          <w:lang w:val="en-US"/>
        </w:rPr>
        <w:drawing>
          <wp:inline distT="0" distB="0" distL="0" distR="0" wp14:anchorId="22BDA0CF" wp14:editId="5FCEFA64">
            <wp:extent cx="4752753" cy="3572896"/>
            <wp:effectExtent l="0" t="0" r="0" b="889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4755730" cy="3575134"/>
                    </a:xfrm>
                    <a:prstGeom prst="rect">
                      <a:avLst/>
                    </a:prstGeom>
                    <a:noFill/>
                    <a:ln>
                      <a:noFill/>
                    </a:ln>
                  </pic:spPr>
                </pic:pic>
              </a:graphicData>
            </a:graphic>
          </wp:inline>
        </w:drawing>
      </w:r>
    </w:p>
    <w:p w:rsidR="007540FB" w:rsidRPr="00BE07CE" w:rsidRDefault="0074577B" w:rsidP="00FD710F">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Given the limited scope of this project, prioritization will be a prerequisite for success. The project therefore puts a focus on rice as the most important component of agro-biodiversity in the Philippines. While this puts the main emphasis on the conservation of indigenous rice varieties, the project will take the broader agro-ecosystem of rice-based farming systems fully into consideration. In particular, endemic vegetable and fruit varieties that serve as a complement to rice farming in traditional systems (especially varieties of eggplants, beans, taro and yams, and bananas) will be equally included in the project’s conservation activities.</w:t>
      </w:r>
    </w:p>
    <w:p w:rsidR="00FD710F" w:rsidRPr="00BE07CE" w:rsidRDefault="00FD710F" w:rsidP="00FD710F">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PPG studies include a Capacity Building Needs Analysis (CBNA), which addressed capacity development needs in relation to all areas of the project. The results of the CBNA are summarized in </w:t>
      </w:r>
      <w:r w:rsidR="00D71A57" w:rsidRPr="00BE07CE">
        <w:rPr>
          <w:sz w:val="22"/>
          <w:szCs w:val="22"/>
        </w:rPr>
        <w:fldChar w:fldCharType="begin"/>
      </w:r>
      <w:r w:rsidRPr="00BE07CE">
        <w:rPr>
          <w:sz w:val="22"/>
          <w:szCs w:val="22"/>
        </w:rPr>
        <w:instrText xml:space="preserve"> REF _Ref408025105 \r \h </w:instrText>
      </w:r>
      <w:r w:rsidR="00D71A57" w:rsidRPr="00BE07CE">
        <w:rPr>
          <w:sz w:val="22"/>
          <w:szCs w:val="22"/>
        </w:rPr>
      </w:r>
      <w:r w:rsidR="00D71A57" w:rsidRPr="00BE07CE">
        <w:rPr>
          <w:sz w:val="22"/>
          <w:szCs w:val="22"/>
        </w:rPr>
        <w:fldChar w:fldCharType="separate"/>
      </w:r>
      <w:r w:rsidR="001C3ACC" w:rsidRPr="00BE07CE">
        <w:rPr>
          <w:sz w:val="22"/>
          <w:szCs w:val="22"/>
        </w:rPr>
        <w:t>APPENDIX 13</w:t>
      </w:r>
      <w:r w:rsidR="00D71A57" w:rsidRPr="00BE07CE">
        <w:rPr>
          <w:sz w:val="22"/>
          <w:szCs w:val="22"/>
        </w:rPr>
        <w:fldChar w:fldCharType="end"/>
      </w:r>
      <w:r w:rsidRPr="00BE07CE">
        <w:rPr>
          <w:sz w:val="22"/>
          <w:szCs w:val="22"/>
        </w:rPr>
        <w:t xml:space="preserve"> and are referred to throughout the description of the components, outcomes and outputs of the project below.</w:t>
      </w:r>
    </w:p>
    <w:p w:rsidR="0074577B" w:rsidRPr="00BE07CE" w:rsidRDefault="0074577B" w:rsidP="00D1283E">
      <w:pPr>
        <w:pStyle w:val="Heading2"/>
        <w:spacing w:after="120"/>
        <w:rPr>
          <w:b/>
          <w:sz w:val="22"/>
          <w:szCs w:val="22"/>
          <w:u w:val="single"/>
        </w:rPr>
      </w:pPr>
      <w:bookmarkStart w:id="50" w:name="_Toc428231958"/>
      <w:r w:rsidRPr="00BE07CE">
        <w:rPr>
          <w:b/>
          <w:sz w:val="22"/>
          <w:szCs w:val="22"/>
          <w:u w:val="single"/>
        </w:rPr>
        <w:t>Component 1: Mainstreaming agro-biodiversity considerations into policy and legal frameworks, development strategies and institutional structures</w:t>
      </w:r>
      <w:bookmarkEnd w:id="50"/>
    </w:p>
    <w:p w:rsidR="007F4B9C" w:rsidRPr="00BE07CE" w:rsidRDefault="007F4B9C" w:rsidP="007F4B9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Activities under this component will focus on creating a favourable enabling environment for ABD conservation, in terms of strengthened policy and legal frameworks (Outcome 1.1) and enhanced institutional coordination and capacity (Outcome 1.2).</w:t>
      </w:r>
    </w:p>
    <w:p w:rsidR="008D2D47" w:rsidRPr="00BE07CE" w:rsidRDefault="0074577B" w:rsidP="00677206">
      <w:pPr>
        <w:pStyle w:val="Heading2"/>
        <w:rPr>
          <w:b/>
          <w:sz w:val="22"/>
          <w:szCs w:val="22"/>
        </w:rPr>
      </w:pPr>
      <w:bookmarkStart w:id="51" w:name="_Toc428231959"/>
      <w:r w:rsidRPr="00BE07CE">
        <w:rPr>
          <w:b/>
          <w:sz w:val="22"/>
          <w:szCs w:val="22"/>
        </w:rPr>
        <w:t xml:space="preserve">Outcome 1.1: </w:t>
      </w:r>
      <w:r w:rsidR="008D2D47" w:rsidRPr="00BE07CE">
        <w:rPr>
          <w:b/>
          <w:sz w:val="22"/>
          <w:szCs w:val="22"/>
        </w:rPr>
        <w:t>Strengthened policy and legal framework defining a national approach to agro-biodiversity and guiding the design and implementation of corresponding activities at national and local level</w:t>
      </w:r>
      <w:bookmarkEnd w:id="51"/>
    </w:p>
    <w:p w:rsidR="007F4B9C" w:rsidRPr="00BE07CE" w:rsidRDefault="003C759D" w:rsidP="007F4B9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This </w:t>
      </w:r>
      <w:r w:rsidR="007F4B9C" w:rsidRPr="00BE07CE">
        <w:rPr>
          <w:sz w:val="22"/>
          <w:szCs w:val="22"/>
        </w:rPr>
        <w:t xml:space="preserve">outcome </w:t>
      </w:r>
      <w:r w:rsidRPr="00BE07CE">
        <w:rPr>
          <w:sz w:val="22"/>
          <w:szCs w:val="22"/>
        </w:rPr>
        <w:t xml:space="preserve">focuses on </w:t>
      </w:r>
      <w:r w:rsidR="0074577B" w:rsidRPr="00BE07CE">
        <w:rPr>
          <w:sz w:val="22"/>
          <w:szCs w:val="22"/>
        </w:rPr>
        <w:t xml:space="preserve">the incorporation of </w:t>
      </w:r>
      <w:r w:rsidR="007F4B9C" w:rsidRPr="00BE07CE">
        <w:rPr>
          <w:sz w:val="22"/>
          <w:szCs w:val="22"/>
        </w:rPr>
        <w:t xml:space="preserve">ABD </w:t>
      </w:r>
      <w:r w:rsidR="0074577B" w:rsidRPr="00BE07CE">
        <w:rPr>
          <w:sz w:val="22"/>
          <w:szCs w:val="22"/>
        </w:rPr>
        <w:t xml:space="preserve">conservation </w:t>
      </w:r>
      <w:r w:rsidR="007F4B9C" w:rsidRPr="00BE07CE">
        <w:rPr>
          <w:sz w:val="22"/>
          <w:szCs w:val="22"/>
        </w:rPr>
        <w:t xml:space="preserve">issues into </w:t>
      </w:r>
      <w:r w:rsidRPr="00BE07CE">
        <w:rPr>
          <w:sz w:val="22"/>
          <w:szCs w:val="22"/>
        </w:rPr>
        <w:t xml:space="preserve">a number of </w:t>
      </w:r>
      <w:r w:rsidR="007F4B9C" w:rsidRPr="00BE07CE">
        <w:rPr>
          <w:sz w:val="22"/>
          <w:szCs w:val="22"/>
        </w:rPr>
        <w:t>key policy instruments, taking into account the results of the social, cultural and economic valuation of indigenous and endemic varieties carried out Component 3</w:t>
      </w:r>
      <w:r w:rsidR="007F4B9C" w:rsidRPr="00BE07CE">
        <w:rPr>
          <w:rStyle w:val="FootnoteReference"/>
          <w:sz w:val="22"/>
          <w:szCs w:val="22"/>
        </w:rPr>
        <w:footnoteReference w:id="29"/>
      </w:r>
      <w:r w:rsidR="007F4B9C" w:rsidRPr="00BE07CE">
        <w:rPr>
          <w:sz w:val="22"/>
          <w:szCs w:val="22"/>
        </w:rPr>
        <w:t xml:space="preserve">, and building on and leveraging the current political dynamic. </w:t>
      </w:r>
    </w:p>
    <w:p w:rsidR="005E062A" w:rsidRPr="00BE07CE" w:rsidRDefault="003C759D" w:rsidP="000514D9">
      <w:pPr>
        <w:pStyle w:val="Heading3"/>
        <w:numPr>
          <w:ilvl w:val="0"/>
          <w:numId w:val="145"/>
        </w:numPr>
        <w:spacing w:after="120"/>
        <w:ind w:left="0" w:firstLine="0"/>
        <w:jc w:val="both"/>
        <w:rPr>
          <w:i/>
          <w:sz w:val="22"/>
          <w:szCs w:val="22"/>
        </w:rPr>
      </w:pPr>
      <w:bookmarkStart w:id="52" w:name="_Ref413010851"/>
      <w:bookmarkStart w:id="53" w:name="_Toc428231960"/>
      <w:r w:rsidRPr="00BE07CE">
        <w:rPr>
          <w:i/>
          <w:sz w:val="22"/>
          <w:szCs w:val="22"/>
        </w:rPr>
        <w:t>Key policy instruments favouring ABD conservation developed at national and local level</w:t>
      </w:r>
      <w:bookmarkEnd w:id="52"/>
      <w:bookmarkEnd w:id="53"/>
    </w:p>
    <w:p w:rsidR="00697FE1" w:rsidRPr="00BE07CE" w:rsidRDefault="00AE7D47" w:rsidP="00697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Building where possible on documented experiences and stakeholder consultations at site level, t</w:t>
      </w:r>
      <w:r w:rsidR="00697FE1" w:rsidRPr="00BE07CE">
        <w:rPr>
          <w:sz w:val="22"/>
          <w:szCs w:val="22"/>
        </w:rPr>
        <w:t xml:space="preserve">he project will work with the </w:t>
      </w:r>
      <w:r w:rsidRPr="00BE07CE">
        <w:rPr>
          <w:sz w:val="22"/>
          <w:szCs w:val="22"/>
        </w:rPr>
        <w:t xml:space="preserve">a number of national </w:t>
      </w:r>
      <w:r w:rsidR="00697FE1" w:rsidRPr="00BE07CE">
        <w:rPr>
          <w:sz w:val="22"/>
          <w:szCs w:val="22"/>
        </w:rPr>
        <w:t xml:space="preserve">agencies to facilitate the development of policy instruments aiming to help farming communities generate tangible benefits from </w:t>
      </w:r>
      <w:r w:rsidR="004359B8" w:rsidRPr="00BE07CE">
        <w:rPr>
          <w:sz w:val="22"/>
          <w:szCs w:val="22"/>
        </w:rPr>
        <w:t>ABD</w:t>
      </w:r>
      <w:r w:rsidR="00697FE1" w:rsidRPr="00BE07CE">
        <w:rPr>
          <w:sz w:val="22"/>
          <w:szCs w:val="22"/>
        </w:rPr>
        <w:t xml:space="preserve">, enhancing, in turn, the chances for sustained dynamic conservation. </w:t>
      </w:r>
    </w:p>
    <w:p w:rsidR="00697FE1" w:rsidRPr="00BE07CE" w:rsidRDefault="00697FE1" w:rsidP="00AE7D4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At the </w:t>
      </w:r>
      <w:r w:rsidR="00AE7D47" w:rsidRPr="00BE07CE">
        <w:rPr>
          <w:sz w:val="22"/>
          <w:szCs w:val="22"/>
        </w:rPr>
        <w:t>Department of Agriculture</w:t>
      </w:r>
      <w:r w:rsidR="00CD40E9" w:rsidRPr="00BE07CE">
        <w:rPr>
          <w:sz w:val="22"/>
          <w:szCs w:val="22"/>
        </w:rPr>
        <w:t xml:space="preserve"> and DENR</w:t>
      </w:r>
      <w:r w:rsidR="00AE7D47" w:rsidRPr="00BE07CE">
        <w:rPr>
          <w:sz w:val="22"/>
          <w:szCs w:val="22"/>
        </w:rPr>
        <w:t>, the p</w:t>
      </w:r>
      <w:r w:rsidRPr="00BE07CE">
        <w:rPr>
          <w:sz w:val="22"/>
          <w:szCs w:val="22"/>
        </w:rPr>
        <w:t>roject will work with the Office of the Undersecretary for Policy</w:t>
      </w:r>
      <w:r w:rsidR="00AE7D47" w:rsidRPr="00BE07CE">
        <w:rPr>
          <w:sz w:val="22"/>
          <w:szCs w:val="22"/>
        </w:rPr>
        <w:t xml:space="preserve">, </w:t>
      </w:r>
      <w:r w:rsidRPr="00BE07CE">
        <w:rPr>
          <w:sz w:val="22"/>
          <w:szCs w:val="22"/>
        </w:rPr>
        <w:t>the office of the U</w:t>
      </w:r>
      <w:r w:rsidR="00AE7D47" w:rsidRPr="00BE07CE">
        <w:rPr>
          <w:sz w:val="22"/>
          <w:szCs w:val="22"/>
        </w:rPr>
        <w:t xml:space="preserve">ndersecretary </w:t>
      </w:r>
      <w:r w:rsidRPr="00BE07CE">
        <w:rPr>
          <w:sz w:val="22"/>
          <w:szCs w:val="22"/>
        </w:rPr>
        <w:t>for Special Concerns (including</w:t>
      </w:r>
      <w:r w:rsidR="00AE7D47" w:rsidRPr="00BE07CE">
        <w:rPr>
          <w:sz w:val="22"/>
          <w:szCs w:val="22"/>
        </w:rPr>
        <w:t xml:space="preserve"> g</w:t>
      </w:r>
      <w:r w:rsidRPr="00BE07CE">
        <w:rPr>
          <w:sz w:val="22"/>
          <w:szCs w:val="22"/>
        </w:rPr>
        <w:t xml:space="preserve">ender and </w:t>
      </w:r>
      <w:r w:rsidR="00AE7D47" w:rsidRPr="00BE07CE">
        <w:rPr>
          <w:sz w:val="22"/>
          <w:szCs w:val="22"/>
        </w:rPr>
        <w:t>indigenous issues</w:t>
      </w:r>
      <w:r w:rsidRPr="00BE07CE">
        <w:rPr>
          <w:sz w:val="22"/>
          <w:szCs w:val="22"/>
        </w:rPr>
        <w:t>)</w:t>
      </w:r>
      <w:r w:rsidR="00AE7D47" w:rsidRPr="00BE07CE">
        <w:rPr>
          <w:sz w:val="22"/>
          <w:szCs w:val="22"/>
        </w:rPr>
        <w:t xml:space="preserve"> </w:t>
      </w:r>
      <w:r w:rsidRPr="00BE07CE">
        <w:rPr>
          <w:sz w:val="22"/>
          <w:szCs w:val="22"/>
        </w:rPr>
        <w:t>and technical bureaus</w:t>
      </w:r>
      <w:r w:rsidR="00AE7D47" w:rsidRPr="00BE07CE">
        <w:rPr>
          <w:sz w:val="22"/>
          <w:szCs w:val="22"/>
        </w:rPr>
        <w:t xml:space="preserve">, </w:t>
      </w:r>
      <w:r w:rsidR="00574D22" w:rsidRPr="00BE07CE">
        <w:rPr>
          <w:sz w:val="22"/>
          <w:szCs w:val="22"/>
        </w:rPr>
        <w:t>to analys</w:t>
      </w:r>
      <w:r w:rsidRPr="00BE07CE">
        <w:rPr>
          <w:sz w:val="22"/>
          <w:szCs w:val="22"/>
        </w:rPr>
        <w:t xml:space="preserve">e the policy options and promulgate </w:t>
      </w:r>
      <w:r w:rsidR="00AE7D47" w:rsidRPr="00BE07CE">
        <w:rPr>
          <w:sz w:val="22"/>
          <w:szCs w:val="22"/>
        </w:rPr>
        <w:t xml:space="preserve">the following </w:t>
      </w:r>
      <w:r w:rsidRPr="00BE07CE">
        <w:rPr>
          <w:sz w:val="22"/>
          <w:szCs w:val="22"/>
        </w:rPr>
        <w:t xml:space="preserve">specific policy instruments: </w:t>
      </w:r>
    </w:p>
    <w:p w:rsidR="00697FE1" w:rsidRPr="00BE07CE" w:rsidRDefault="004D70A1" w:rsidP="004D70A1">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 xml:space="preserve">Protocols for the </w:t>
      </w:r>
      <w:r w:rsidR="00697FE1" w:rsidRPr="00BE07CE">
        <w:rPr>
          <w:b/>
          <w:sz w:val="22"/>
          <w:szCs w:val="22"/>
        </w:rPr>
        <w:t>establish</w:t>
      </w:r>
      <w:r w:rsidRPr="00BE07CE">
        <w:rPr>
          <w:b/>
          <w:sz w:val="22"/>
          <w:szCs w:val="22"/>
        </w:rPr>
        <w:t xml:space="preserve">ment of </w:t>
      </w:r>
      <w:r w:rsidR="00697FE1" w:rsidRPr="00BE07CE">
        <w:rPr>
          <w:b/>
          <w:sz w:val="22"/>
          <w:szCs w:val="22"/>
        </w:rPr>
        <w:t>community registry</w:t>
      </w:r>
      <w:r w:rsidR="00697FE1" w:rsidRPr="00BE07CE">
        <w:rPr>
          <w:sz w:val="22"/>
          <w:szCs w:val="22"/>
        </w:rPr>
        <w:t xml:space="preserve"> based on provisions of the Plant Variety Protection Act</w:t>
      </w:r>
      <w:r w:rsidRPr="00BE07CE">
        <w:rPr>
          <w:sz w:val="22"/>
          <w:szCs w:val="22"/>
        </w:rPr>
        <w:t>, to be developed with the Bureau of Plant Industry (BPI)</w:t>
      </w:r>
      <w:r w:rsidR="00697FE1" w:rsidRPr="00BE07CE">
        <w:rPr>
          <w:sz w:val="22"/>
          <w:szCs w:val="22"/>
        </w:rPr>
        <w:t xml:space="preserve">. This will likewise be based on </w:t>
      </w:r>
      <w:r w:rsidRPr="00BE07CE">
        <w:rPr>
          <w:sz w:val="22"/>
          <w:szCs w:val="22"/>
        </w:rPr>
        <w:t xml:space="preserve">pilot </w:t>
      </w:r>
      <w:r w:rsidR="00697FE1" w:rsidRPr="00BE07CE">
        <w:rPr>
          <w:sz w:val="22"/>
          <w:szCs w:val="22"/>
        </w:rPr>
        <w:t>experience</w:t>
      </w:r>
      <w:r w:rsidRPr="00BE07CE">
        <w:rPr>
          <w:sz w:val="22"/>
          <w:szCs w:val="22"/>
        </w:rPr>
        <w:t xml:space="preserve">s to be developed in the </w:t>
      </w:r>
      <w:r w:rsidR="00697FE1" w:rsidRPr="00BE07CE">
        <w:rPr>
          <w:sz w:val="22"/>
          <w:szCs w:val="22"/>
        </w:rPr>
        <w:t xml:space="preserve">Ifugao project sites. </w:t>
      </w:r>
    </w:p>
    <w:p w:rsidR="00697FE1" w:rsidRPr="00BE07CE" w:rsidRDefault="004D70A1" w:rsidP="004D70A1">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A</w:t>
      </w:r>
      <w:r w:rsidR="00697FE1" w:rsidRPr="00BE07CE">
        <w:rPr>
          <w:b/>
          <w:sz w:val="22"/>
          <w:szCs w:val="22"/>
        </w:rPr>
        <w:t>mend</w:t>
      </w:r>
      <w:r w:rsidRPr="00BE07CE">
        <w:rPr>
          <w:b/>
          <w:sz w:val="22"/>
          <w:szCs w:val="22"/>
        </w:rPr>
        <w:t>ments to</w:t>
      </w:r>
      <w:r w:rsidR="00697FE1" w:rsidRPr="00BE07CE">
        <w:rPr>
          <w:b/>
          <w:sz w:val="22"/>
          <w:szCs w:val="22"/>
        </w:rPr>
        <w:t xml:space="preserve"> specific guidelines covering the definition of biodiversity under the National Integrated Protected Areas Act</w:t>
      </w:r>
      <w:r w:rsidRPr="00BE07CE">
        <w:rPr>
          <w:sz w:val="22"/>
          <w:szCs w:val="22"/>
        </w:rPr>
        <w:t xml:space="preserve"> (</w:t>
      </w:r>
      <w:r w:rsidR="00697FE1" w:rsidRPr="00BE07CE">
        <w:rPr>
          <w:sz w:val="22"/>
          <w:szCs w:val="22"/>
        </w:rPr>
        <w:t>NIPAS</w:t>
      </w:r>
      <w:r w:rsidRPr="00BE07CE">
        <w:rPr>
          <w:sz w:val="22"/>
          <w:szCs w:val="22"/>
        </w:rPr>
        <w:t>), in conjunction with the Biodiversity Management Bureau (BMB) of the DENR</w:t>
      </w:r>
      <w:r w:rsidR="00697FE1" w:rsidRPr="00BE07CE">
        <w:rPr>
          <w:sz w:val="22"/>
          <w:szCs w:val="22"/>
        </w:rPr>
        <w:t>. The</w:t>
      </w:r>
      <w:r w:rsidRPr="00BE07CE">
        <w:rPr>
          <w:sz w:val="22"/>
          <w:szCs w:val="22"/>
        </w:rPr>
        <w:t>se</w:t>
      </w:r>
      <w:r w:rsidR="00697FE1" w:rsidRPr="00BE07CE">
        <w:rPr>
          <w:sz w:val="22"/>
          <w:szCs w:val="22"/>
        </w:rPr>
        <w:t xml:space="preserve"> amendment</w:t>
      </w:r>
      <w:r w:rsidRPr="00BE07CE">
        <w:rPr>
          <w:sz w:val="22"/>
          <w:szCs w:val="22"/>
        </w:rPr>
        <w:t>s</w:t>
      </w:r>
      <w:r w:rsidR="00697FE1" w:rsidRPr="00BE07CE">
        <w:rPr>
          <w:sz w:val="22"/>
          <w:szCs w:val="22"/>
        </w:rPr>
        <w:t xml:space="preserve"> will involve the definition of appropriate forms of </w:t>
      </w:r>
      <w:r w:rsidR="004359B8" w:rsidRPr="00BE07CE">
        <w:rPr>
          <w:sz w:val="22"/>
          <w:szCs w:val="22"/>
        </w:rPr>
        <w:t>ABD</w:t>
      </w:r>
      <w:r w:rsidRPr="00BE07CE">
        <w:rPr>
          <w:sz w:val="22"/>
          <w:szCs w:val="22"/>
        </w:rPr>
        <w:t xml:space="preserve"> and their inclusion </w:t>
      </w:r>
      <w:r w:rsidR="00697FE1" w:rsidRPr="00BE07CE">
        <w:rPr>
          <w:sz w:val="22"/>
          <w:szCs w:val="22"/>
        </w:rPr>
        <w:t xml:space="preserve">in the inventory and planning protocols for key biodiversity areas </w:t>
      </w:r>
      <w:r w:rsidRPr="00BE07CE">
        <w:rPr>
          <w:sz w:val="22"/>
          <w:szCs w:val="22"/>
        </w:rPr>
        <w:t xml:space="preserve">(KBAs) </w:t>
      </w:r>
      <w:r w:rsidR="00697FE1" w:rsidRPr="00BE07CE">
        <w:rPr>
          <w:sz w:val="22"/>
          <w:szCs w:val="22"/>
        </w:rPr>
        <w:t xml:space="preserve">that are </w:t>
      </w:r>
      <w:r w:rsidRPr="00BE07CE">
        <w:rPr>
          <w:sz w:val="22"/>
          <w:szCs w:val="22"/>
        </w:rPr>
        <w:t>either covered by the National P</w:t>
      </w:r>
      <w:r w:rsidR="00697FE1" w:rsidRPr="00BE07CE">
        <w:rPr>
          <w:sz w:val="22"/>
          <w:szCs w:val="22"/>
        </w:rPr>
        <w:t xml:space="preserve">rotected </w:t>
      </w:r>
      <w:r w:rsidRPr="00BE07CE">
        <w:rPr>
          <w:sz w:val="22"/>
          <w:szCs w:val="22"/>
        </w:rPr>
        <w:t>A</w:t>
      </w:r>
      <w:r w:rsidR="00697FE1" w:rsidRPr="00BE07CE">
        <w:rPr>
          <w:sz w:val="22"/>
          <w:szCs w:val="22"/>
        </w:rPr>
        <w:t>reas</w:t>
      </w:r>
      <w:r w:rsidRPr="00BE07CE">
        <w:rPr>
          <w:sz w:val="22"/>
          <w:szCs w:val="22"/>
        </w:rPr>
        <w:t xml:space="preserve"> S</w:t>
      </w:r>
      <w:r w:rsidR="00697FE1" w:rsidRPr="00BE07CE">
        <w:rPr>
          <w:sz w:val="22"/>
          <w:szCs w:val="22"/>
        </w:rPr>
        <w:t>ystem</w:t>
      </w:r>
      <w:r w:rsidRPr="00BE07CE">
        <w:rPr>
          <w:sz w:val="22"/>
          <w:szCs w:val="22"/>
        </w:rPr>
        <w:t xml:space="preserve"> (NIPAS) </w:t>
      </w:r>
      <w:r w:rsidR="00697FE1" w:rsidRPr="00BE07CE">
        <w:rPr>
          <w:sz w:val="22"/>
          <w:szCs w:val="22"/>
        </w:rPr>
        <w:t>or by other modalities of protection such as Indigen</w:t>
      </w:r>
      <w:r w:rsidRPr="00BE07CE">
        <w:rPr>
          <w:sz w:val="22"/>
          <w:szCs w:val="22"/>
        </w:rPr>
        <w:t xml:space="preserve">ous </w:t>
      </w:r>
      <w:r w:rsidR="00C659D3" w:rsidRPr="00BE07CE">
        <w:rPr>
          <w:sz w:val="22"/>
          <w:szCs w:val="22"/>
        </w:rPr>
        <w:t>C</w:t>
      </w:r>
      <w:r w:rsidRPr="00BE07CE">
        <w:rPr>
          <w:sz w:val="22"/>
          <w:szCs w:val="22"/>
        </w:rPr>
        <w:t xml:space="preserve">ommunity </w:t>
      </w:r>
      <w:r w:rsidR="00C659D3" w:rsidRPr="00BE07CE">
        <w:rPr>
          <w:sz w:val="22"/>
          <w:szCs w:val="22"/>
        </w:rPr>
        <w:t>C</w:t>
      </w:r>
      <w:r w:rsidRPr="00BE07CE">
        <w:rPr>
          <w:sz w:val="22"/>
          <w:szCs w:val="22"/>
        </w:rPr>
        <w:t xml:space="preserve">onserved </w:t>
      </w:r>
      <w:r w:rsidR="00C659D3" w:rsidRPr="00BE07CE">
        <w:rPr>
          <w:sz w:val="22"/>
          <w:szCs w:val="22"/>
        </w:rPr>
        <w:t>A</w:t>
      </w:r>
      <w:r w:rsidRPr="00BE07CE">
        <w:rPr>
          <w:sz w:val="22"/>
          <w:szCs w:val="22"/>
        </w:rPr>
        <w:t>reas (</w:t>
      </w:r>
      <w:r w:rsidR="00697FE1" w:rsidRPr="00BE07CE">
        <w:rPr>
          <w:sz w:val="22"/>
          <w:szCs w:val="22"/>
        </w:rPr>
        <w:t>IC</w:t>
      </w:r>
      <w:r w:rsidRPr="00BE07CE">
        <w:rPr>
          <w:sz w:val="22"/>
          <w:szCs w:val="22"/>
        </w:rPr>
        <w:t xml:space="preserve">CAs) or </w:t>
      </w:r>
      <w:r w:rsidR="00C659D3" w:rsidRPr="00BE07CE">
        <w:rPr>
          <w:sz w:val="22"/>
          <w:szCs w:val="22"/>
        </w:rPr>
        <w:t>L</w:t>
      </w:r>
      <w:r w:rsidRPr="00BE07CE">
        <w:rPr>
          <w:sz w:val="22"/>
          <w:szCs w:val="22"/>
        </w:rPr>
        <w:t xml:space="preserve">ocal </w:t>
      </w:r>
      <w:r w:rsidR="00C659D3" w:rsidRPr="00BE07CE">
        <w:rPr>
          <w:sz w:val="22"/>
          <w:szCs w:val="22"/>
        </w:rPr>
        <w:t>C</w:t>
      </w:r>
      <w:r w:rsidRPr="00BE07CE">
        <w:rPr>
          <w:sz w:val="22"/>
          <w:szCs w:val="22"/>
        </w:rPr>
        <w:t xml:space="preserve">onserved </w:t>
      </w:r>
      <w:r w:rsidR="00C659D3" w:rsidRPr="00BE07CE">
        <w:rPr>
          <w:sz w:val="22"/>
          <w:szCs w:val="22"/>
        </w:rPr>
        <w:t>A</w:t>
      </w:r>
      <w:r w:rsidRPr="00BE07CE">
        <w:rPr>
          <w:sz w:val="22"/>
          <w:szCs w:val="22"/>
        </w:rPr>
        <w:t>reas (</w:t>
      </w:r>
      <w:r w:rsidR="00697FE1" w:rsidRPr="00BE07CE">
        <w:rPr>
          <w:sz w:val="22"/>
          <w:szCs w:val="22"/>
        </w:rPr>
        <w:t>LCAs)</w:t>
      </w:r>
    </w:p>
    <w:p w:rsidR="00697FE1" w:rsidRPr="00BE07CE" w:rsidRDefault="004D70A1" w:rsidP="004D70A1">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S</w:t>
      </w:r>
      <w:r w:rsidR="00697FE1" w:rsidRPr="00BE07CE">
        <w:rPr>
          <w:b/>
          <w:sz w:val="22"/>
          <w:szCs w:val="22"/>
        </w:rPr>
        <w:t xml:space="preserve">upplementary provisions for guidelines that cover the documentation of </w:t>
      </w:r>
      <w:r w:rsidR="00697FE1" w:rsidRPr="00BE07CE">
        <w:rPr>
          <w:sz w:val="22"/>
          <w:szCs w:val="22"/>
        </w:rPr>
        <w:t>IKSP</w:t>
      </w:r>
      <w:r w:rsidRPr="00BE07CE">
        <w:rPr>
          <w:sz w:val="22"/>
          <w:szCs w:val="22"/>
        </w:rPr>
        <w:t xml:space="preserve"> and the </w:t>
      </w:r>
      <w:r w:rsidR="00697FE1" w:rsidRPr="00BE07CE">
        <w:rPr>
          <w:sz w:val="22"/>
          <w:szCs w:val="22"/>
        </w:rPr>
        <w:t>preparation of Ancestral Domain plans</w:t>
      </w:r>
      <w:r w:rsidRPr="00BE07CE">
        <w:rPr>
          <w:sz w:val="22"/>
          <w:szCs w:val="22"/>
        </w:rPr>
        <w:t xml:space="preserve">, in collaboration with the National </w:t>
      </w:r>
      <w:r w:rsidR="00EB24BD" w:rsidRPr="00BE07CE">
        <w:rPr>
          <w:sz w:val="22"/>
          <w:szCs w:val="22"/>
        </w:rPr>
        <w:t>Commission</w:t>
      </w:r>
      <w:r w:rsidR="00C7173C" w:rsidRPr="00BE07CE">
        <w:rPr>
          <w:sz w:val="22"/>
          <w:szCs w:val="22"/>
        </w:rPr>
        <w:t xml:space="preserve"> on </w:t>
      </w:r>
      <w:r w:rsidRPr="00BE07CE">
        <w:rPr>
          <w:sz w:val="22"/>
          <w:szCs w:val="22"/>
        </w:rPr>
        <w:t>Indigenous Peoples (NCIP),</w:t>
      </w:r>
      <w:r w:rsidR="00697FE1" w:rsidRPr="00BE07CE">
        <w:rPr>
          <w:sz w:val="22"/>
          <w:szCs w:val="22"/>
        </w:rPr>
        <w:t xml:space="preserve"> so that they would include measures for the proper identification and conservation and sustainable use of </w:t>
      </w:r>
      <w:r w:rsidR="004359B8" w:rsidRPr="00BE07CE">
        <w:rPr>
          <w:sz w:val="22"/>
          <w:szCs w:val="22"/>
        </w:rPr>
        <w:t>ABD</w:t>
      </w:r>
      <w:r w:rsidR="00697FE1" w:rsidRPr="00BE07CE">
        <w:rPr>
          <w:sz w:val="22"/>
          <w:szCs w:val="22"/>
        </w:rPr>
        <w:t xml:space="preserve">. </w:t>
      </w:r>
    </w:p>
    <w:p w:rsidR="00CD40E9" w:rsidRPr="00BE07CE" w:rsidRDefault="00C659D3" w:rsidP="008000A5">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 xml:space="preserve">Amendments to existing </w:t>
      </w:r>
      <w:r w:rsidR="00843906" w:rsidRPr="00BE07CE">
        <w:rPr>
          <w:b/>
          <w:sz w:val="22"/>
          <w:szCs w:val="22"/>
        </w:rPr>
        <w:t xml:space="preserve">guidelines/protocols to mainstream the GIAHS/NIAHS concept of dynamic conservation. </w:t>
      </w:r>
      <w:r w:rsidR="00843906" w:rsidRPr="00BE07CE">
        <w:rPr>
          <w:sz w:val="22"/>
          <w:szCs w:val="22"/>
        </w:rPr>
        <w:t xml:space="preserve">The project will facilitate the continuity of </w:t>
      </w:r>
      <w:r w:rsidR="00326A61" w:rsidRPr="00BE07CE">
        <w:rPr>
          <w:sz w:val="22"/>
          <w:szCs w:val="22"/>
        </w:rPr>
        <w:t xml:space="preserve">the </w:t>
      </w:r>
      <w:r w:rsidR="00843906" w:rsidRPr="00BE07CE">
        <w:rPr>
          <w:sz w:val="22"/>
          <w:szCs w:val="22"/>
        </w:rPr>
        <w:t>outcome</w:t>
      </w:r>
      <w:r w:rsidR="00326A61" w:rsidRPr="00BE07CE">
        <w:rPr>
          <w:sz w:val="22"/>
          <w:szCs w:val="22"/>
        </w:rPr>
        <w:t>s</w:t>
      </w:r>
      <w:r w:rsidR="00843906" w:rsidRPr="00BE07CE">
        <w:rPr>
          <w:sz w:val="22"/>
          <w:szCs w:val="22"/>
        </w:rPr>
        <w:t xml:space="preserve"> of the GIAHS project, to create an enabling instrument at national level to help DA, DENR, and NCCA in aligning policies and programmes</w:t>
      </w:r>
      <w:r w:rsidR="00326A61" w:rsidRPr="00BE07CE">
        <w:rPr>
          <w:sz w:val="22"/>
          <w:szCs w:val="22"/>
        </w:rPr>
        <w:t xml:space="preserve">, </w:t>
      </w:r>
      <w:r w:rsidR="00843906" w:rsidRPr="00BE07CE">
        <w:rPr>
          <w:sz w:val="22"/>
          <w:szCs w:val="22"/>
        </w:rPr>
        <w:t>to integrate sectors (environment, agriculture, culture and education)</w:t>
      </w:r>
      <w:r w:rsidR="00326A61" w:rsidRPr="00BE07CE">
        <w:rPr>
          <w:sz w:val="22"/>
          <w:szCs w:val="22"/>
        </w:rPr>
        <w:t>, to improve</w:t>
      </w:r>
      <w:r w:rsidR="00843906" w:rsidRPr="00BE07CE">
        <w:rPr>
          <w:sz w:val="22"/>
          <w:szCs w:val="22"/>
        </w:rPr>
        <w:t xml:space="preserve"> local livelihoods</w:t>
      </w:r>
      <w:r w:rsidR="00326A61" w:rsidRPr="00BE07CE">
        <w:rPr>
          <w:sz w:val="22"/>
          <w:szCs w:val="22"/>
        </w:rPr>
        <w:t>, and to contribute</w:t>
      </w:r>
      <w:r w:rsidR="00843906" w:rsidRPr="00BE07CE">
        <w:rPr>
          <w:sz w:val="22"/>
          <w:szCs w:val="22"/>
        </w:rPr>
        <w:t xml:space="preserve"> to the objectives of Treaties and Conven</w:t>
      </w:r>
      <w:r w:rsidR="00326A61" w:rsidRPr="00BE07CE">
        <w:rPr>
          <w:sz w:val="22"/>
          <w:szCs w:val="22"/>
        </w:rPr>
        <w:t>tions to which the Philippines is signatory, including the Convention on Genetic Resources for Food and Agriculture, the International Treaty on Plant Genetic Resources for Food and Agriculture (</w:t>
      </w:r>
      <w:r w:rsidRPr="00BE07CE">
        <w:rPr>
          <w:sz w:val="22"/>
          <w:szCs w:val="22"/>
        </w:rPr>
        <w:t>ITPGRFA</w:t>
      </w:r>
      <w:r w:rsidR="00326A61" w:rsidRPr="00BE07CE">
        <w:rPr>
          <w:sz w:val="22"/>
          <w:szCs w:val="22"/>
        </w:rPr>
        <w:t>)</w:t>
      </w:r>
      <w:r w:rsidRPr="00BE07CE">
        <w:rPr>
          <w:sz w:val="22"/>
          <w:szCs w:val="22"/>
        </w:rPr>
        <w:t>,</w:t>
      </w:r>
      <w:r w:rsidR="00326A61" w:rsidRPr="00BE07CE">
        <w:rPr>
          <w:sz w:val="22"/>
          <w:szCs w:val="22"/>
        </w:rPr>
        <w:t xml:space="preserve"> and the </w:t>
      </w:r>
      <w:r w:rsidRPr="00BE07CE">
        <w:rPr>
          <w:sz w:val="22"/>
          <w:szCs w:val="22"/>
        </w:rPr>
        <w:t>CBD</w:t>
      </w:r>
      <w:r w:rsidR="00326A61" w:rsidRPr="00BE07CE">
        <w:rPr>
          <w:sz w:val="22"/>
          <w:szCs w:val="22"/>
        </w:rPr>
        <w:t>.</w:t>
      </w:r>
      <w:r w:rsidR="00CD40E9" w:rsidRPr="00BE07CE">
        <w:rPr>
          <w:sz w:val="22"/>
          <w:szCs w:val="22"/>
        </w:rPr>
        <w:t xml:space="preserve">. </w:t>
      </w:r>
    </w:p>
    <w:p w:rsidR="00CD40E9" w:rsidRPr="00BE07CE" w:rsidRDefault="00CD40E9"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addition to the proactive p</w:t>
      </w:r>
      <w:r w:rsidR="00250A0C" w:rsidRPr="00BE07CE">
        <w:rPr>
          <w:sz w:val="22"/>
          <w:szCs w:val="22"/>
        </w:rPr>
        <w:t>olicy formulation actions above</w:t>
      </w:r>
      <w:r w:rsidRPr="00BE07CE">
        <w:rPr>
          <w:sz w:val="22"/>
          <w:szCs w:val="22"/>
        </w:rPr>
        <w:t xml:space="preserve">, the project will support  four  </w:t>
      </w:r>
      <w:r w:rsidR="00864B4B" w:rsidRPr="00BE07CE">
        <w:rPr>
          <w:sz w:val="22"/>
          <w:szCs w:val="22"/>
        </w:rPr>
        <w:t>policy studies</w:t>
      </w:r>
      <w:r w:rsidR="00EF6E9A" w:rsidRPr="00BE07CE">
        <w:rPr>
          <w:sz w:val="22"/>
          <w:szCs w:val="22"/>
        </w:rPr>
        <w:t xml:space="preserve"> </w:t>
      </w:r>
      <w:r w:rsidR="00864B4B" w:rsidRPr="00BE07CE">
        <w:rPr>
          <w:sz w:val="22"/>
          <w:szCs w:val="22"/>
        </w:rPr>
        <w:t>to further analys</w:t>
      </w:r>
      <w:r w:rsidRPr="00BE07CE">
        <w:rPr>
          <w:sz w:val="22"/>
          <w:szCs w:val="22"/>
        </w:rPr>
        <w:t xml:space="preserve">e constraints  and propose policy and institutional options  to enhance the application of existing policies that can  favour the conservation of  ABD.  The following are  proposed   </w:t>
      </w:r>
    </w:p>
    <w:p w:rsidR="00CD40E9" w:rsidRPr="00BE07CE" w:rsidRDefault="00CD40E9" w:rsidP="00CD40E9">
      <w:pPr>
        <w:pStyle w:val="ListParagraph"/>
        <w:numPr>
          <w:ilvl w:val="0"/>
          <w:numId w:val="38"/>
        </w:numPr>
        <w:tabs>
          <w:tab w:val="left" w:pos="450"/>
        </w:tabs>
        <w:autoSpaceDE w:val="0"/>
        <w:autoSpaceDN w:val="0"/>
        <w:spacing w:after="120"/>
        <w:ind w:left="810"/>
        <w:contextualSpacing w:val="0"/>
        <w:rPr>
          <w:sz w:val="22"/>
          <w:szCs w:val="22"/>
        </w:rPr>
      </w:pPr>
      <w:r w:rsidRPr="00BE07CE">
        <w:rPr>
          <w:b/>
          <w:sz w:val="22"/>
          <w:szCs w:val="22"/>
        </w:rPr>
        <w:t>Options for institutionalizing the inclusion of ABD under the coverage of crop insurance</w:t>
      </w:r>
      <w:r w:rsidRPr="00BE07CE">
        <w:rPr>
          <w:sz w:val="22"/>
          <w:szCs w:val="22"/>
        </w:rPr>
        <w:t xml:space="preserve">, to be developed in collaboration with the Philippine Crop Insurance Corporation (PCIC). The project will facilitate a stakeholder consultation and negotiation process between concerned apex farmer networks, support groups and the PCIC to institutionalize the inclusion of  traditional rice varieties of rice, </w:t>
      </w:r>
      <w:r w:rsidR="003827E1" w:rsidRPr="00BE07CE">
        <w:rPr>
          <w:sz w:val="22"/>
          <w:szCs w:val="22"/>
        </w:rPr>
        <w:t>maize</w:t>
      </w:r>
      <w:r w:rsidRPr="00BE07CE">
        <w:rPr>
          <w:sz w:val="22"/>
          <w:szCs w:val="22"/>
        </w:rPr>
        <w:t xml:space="preserve"> and root crops and vegetables under the insurance coverage. The exclusion of traditional varieties from such insurance currently acts as a disincentive to the maintenance of crop ABD on farm. </w:t>
      </w:r>
    </w:p>
    <w:p w:rsidR="00CD40E9" w:rsidRPr="00BE07CE" w:rsidRDefault="00CD40E9" w:rsidP="00CD40E9">
      <w:pPr>
        <w:pStyle w:val="ListParagraph"/>
        <w:numPr>
          <w:ilvl w:val="0"/>
          <w:numId w:val="38"/>
        </w:numPr>
        <w:tabs>
          <w:tab w:val="left" w:pos="450"/>
        </w:tabs>
        <w:autoSpaceDE w:val="0"/>
        <w:autoSpaceDN w:val="0"/>
        <w:spacing w:after="120"/>
        <w:ind w:left="810"/>
        <w:contextualSpacing w:val="0"/>
        <w:rPr>
          <w:sz w:val="22"/>
          <w:szCs w:val="22"/>
        </w:rPr>
      </w:pPr>
      <w:r w:rsidRPr="00BE07CE">
        <w:rPr>
          <w:sz w:val="22"/>
          <w:szCs w:val="22"/>
        </w:rPr>
        <w:t xml:space="preserve">Options to supplement </w:t>
      </w:r>
      <w:r w:rsidRPr="00BE07CE">
        <w:rPr>
          <w:b/>
          <w:sz w:val="22"/>
          <w:szCs w:val="22"/>
        </w:rPr>
        <w:t>guidelines for the National Organic Agriculture Act,</w:t>
      </w:r>
      <w:r w:rsidRPr="00BE07CE">
        <w:rPr>
          <w:sz w:val="22"/>
          <w:szCs w:val="22"/>
        </w:rPr>
        <w:t xml:space="preserve"> to be studied together with the BAF</w:t>
      </w:r>
      <w:r w:rsidR="00EF6E9A" w:rsidRPr="00BE07CE">
        <w:rPr>
          <w:sz w:val="22"/>
          <w:szCs w:val="22"/>
        </w:rPr>
        <w:t>S</w:t>
      </w:r>
      <w:r w:rsidR="00C7173C" w:rsidRPr="00BE07CE">
        <w:rPr>
          <w:sz w:val="22"/>
          <w:szCs w:val="22"/>
        </w:rPr>
        <w:t xml:space="preserve"> and </w:t>
      </w:r>
      <w:r w:rsidR="007B301B" w:rsidRPr="00BE07CE">
        <w:rPr>
          <w:sz w:val="22"/>
          <w:szCs w:val="22"/>
        </w:rPr>
        <w:t xml:space="preserve"> </w:t>
      </w:r>
      <w:r w:rsidR="00C7173C" w:rsidRPr="00BE07CE">
        <w:rPr>
          <w:sz w:val="22"/>
          <w:szCs w:val="22"/>
        </w:rPr>
        <w:t xml:space="preserve">NOAB </w:t>
      </w:r>
      <w:r w:rsidR="007D6D86" w:rsidRPr="00BE07CE">
        <w:rPr>
          <w:sz w:val="22"/>
          <w:szCs w:val="22"/>
        </w:rPr>
        <w:t>,</w:t>
      </w:r>
      <w:r w:rsidRPr="00BE07CE">
        <w:rPr>
          <w:sz w:val="22"/>
          <w:szCs w:val="22"/>
        </w:rPr>
        <w:t xml:space="preserve"> in order to allow the implementation of a provision of the law which aims to facilitate the delivery or certification services to remote </w:t>
      </w:r>
      <w:r w:rsidR="00404E56" w:rsidRPr="00BE07CE">
        <w:rPr>
          <w:sz w:val="22"/>
          <w:szCs w:val="22"/>
        </w:rPr>
        <w:t>upland areas and IP communities</w:t>
      </w:r>
      <w:r w:rsidRPr="00BE07CE">
        <w:rPr>
          <w:sz w:val="22"/>
          <w:szCs w:val="22"/>
        </w:rPr>
        <w:t xml:space="preserve">. This provision will include the definition of the nature of accelerated services and the combination of this with </w:t>
      </w:r>
      <w:r w:rsidR="007B301B" w:rsidRPr="00BE07CE">
        <w:rPr>
          <w:sz w:val="22"/>
          <w:szCs w:val="22"/>
        </w:rPr>
        <w:t xml:space="preserve">strengthened </w:t>
      </w:r>
      <w:r w:rsidRPr="00BE07CE">
        <w:rPr>
          <w:sz w:val="22"/>
          <w:szCs w:val="22"/>
        </w:rPr>
        <w:t>procedures for verification and delivery of existing subsidies for certification</w:t>
      </w:r>
      <w:r w:rsidR="0005279F" w:rsidRPr="00BE07CE">
        <w:rPr>
          <w:sz w:val="22"/>
          <w:szCs w:val="22"/>
        </w:rPr>
        <w:t>.</w:t>
      </w:r>
      <w:r w:rsidRPr="00BE07CE">
        <w:rPr>
          <w:sz w:val="22"/>
          <w:szCs w:val="22"/>
        </w:rPr>
        <w:t xml:space="preserve"> This will address the current problem of high fee levels and hig</w:t>
      </w:r>
      <w:r w:rsidR="00404E56" w:rsidRPr="00BE07CE">
        <w:rPr>
          <w:sz w:val="22"/>
          <w:szCs w:val="22"/>
        </w:rPr>
        <w:t>h</w:t>
      </w:r>
      <w:r w:rsidRPr="00BE07CE">
        <w:rPr>
          <w:sz w:val="22"/>
          <w:szCs w:val="22"/>
        </w:rPr>
        <w:t xml:space="preserve"> transaction costs, which impedes many producers from signing up to third party certification schemes. There is expected to be a high degree of correlation between the maintenance of organic farming systems, for which such schemes will provide an incentive, and the conservation of on-farm crop </w:t>
      </w:r>
      <w:r w:rsidR="004359B8" w:rsidRPr="00BE07CE">
        <w:rPr>
          <w:sz w:val="22"/>
          <w:szCs w:val="22"/>
        </w:rPr>
        <w:t>ABD</w:t>
      </w:r>
      <w:r w:rsidRPr="00BE07CE">
        <w:rPr>
          <w:sz w:val="22"/>
          <w:szCs w:val="22"/>
        </w:rPr>
        <w:t>.</w:t>
      </w:r>
    </w:p>
    <w:p w:rsidR="00CD40E9" w:rsidRPr="00BE07CE" w:rsidRDefault="00CB7AA7" w:rsidP="00CD40E9">
      <w:pPr>
        <w:pStyle w:val="ListParagraph"/>
        <w:numPr>
          <w:ilvl w:val="0"/>
          <w:numId w:val="38"/>
        </w:numPr>
        <w:tabs>
          <w:tab w:val="left" w:pos="450"/>
        </w:tabs>
        <w:autoSpaceDE w:val="0"/>
        <w:autoSpaceDN w:val="0"/>
        <w:spacing w:after="120"/>
        <w:ind w:left="810"/>
        <w:contextualSpacing w:val="0"/>
        <w:rPr>
          <w:sz w:val="22"/>
          <w:szCs w:val="22"/>
        </w:rPr>
      </w:pPr>
      <w:r w:rsidRPr="00BE07CE">
        <w:rPr>
          <w:sz w:val="22"/>
          <w:szCs w:val="22"/>
        </w:rPr>
        <w:t>As mandated by the PBSAP</w:t>
      </w:r>
      <w:r w:rsidR="00CD40E9" w:rsidRPr="00BE07CE">
        <w:rPr>
          <w:sz w:val="22"/>
          <w:szCs w:val="22"/>
        </w:rPr>
        <w:t xml:space="preserve">, review of options and development of processes and procedures to </w:t>
      </w:r>
      <w:r w:rsidR="00CD40E9" w:rsidRPr="00BE07CE">
        <w:rPr>
          <w:b/>
          <w:sz w:val="22"/>
          <w:szCs w:val="22"/>
        </w:rPr>
        <w:t xml:space="preserve">consider </w:t>
      </w:r>
      <w:r w:rsidRPr="00BE07CE">
        <w:rPr>
          <w:b/>
          <w:sz w:val="22"/>
          <w:szCs w:val="22"/>
        </w:rPr>
        <w:t xml:space="preserve">the presence of important </w:t>
      </w:r>
      <w:r w:rsidR="00CD40E9" w:rsidRPr="00BE07CE">
        <w:rPr>
          <w:b/>
          <w:sz w:val="22"/>
          <w:szCs w:val="22"/>
        </w:rPr>
        <w:t xml:space="preserve">ABD resources as one of the criteria </w:t>
      </w:r>
      <w:r w:rsidRPr="00BE07CE">
        <w:rPr>
          <w:b/>
          <w:sz w:val="22"/>
          <w:szCs w:val="22"/>
        </w:rPr>
        <w:t xml:space="preserve">for the </w:t>
      </w:r>
      <w:r w:rsidR="00CD40E9" w:rsidRPr="00BE07CE">
        <w:rPr>
          <w:b/>
          <w:sz w:val="22"/>
          <w:szCs w:val="22"/>
        </w:rPr>
        <w:t xml:space="preserve">development of agricultural land use prescriptions in the process of formulation of  local </w:t>
      </w:r>
      <w:r w:rsidRPr="00BE07CE">
        <w:rPr>
          <w:b/>
          <w:sz w:val="22"/>
          <w:szCs w:val="22"/>
        </w:rPr>
        <w:t>Strategic Agriculture and Fisheries Development Zoning (</w:t>
      </w:r>
      <w:r w:rsidR="00CD40E9" w:rsidRPr="00BE07CE">
        <w:rPr>
          <w:b/>
          <w:sz w:val="22"/>
          <w:szCs w:val="22"/>
        </w:rPr>
        <w:t>SAFDZs</w:t>
      </w:r>
      <w:r w:rsidRPr="00BE07CE">
        <w:rPr>
          <w:b/>
          <w:sz w:val="22"/>
          <w:szCs w:val="22"/>
        </w:rPr>
        <w:t>)</w:t>
      </w:r>
      <w:r w:rsidR="00CD40E9" w:rsidRPr="00BE07CE">
        <w:rPr>
          <w:b/>
          <w:sz w:val="22"/>
          <w:szCs w:val="22"/>
        </w:rPr>
        <w:t xml:space="preserve"> </w:t>
      </w:r>
      <w:r w:rsidR="00CD40E9" w:rsidRPr="00BE07CE">
        <w:rPr>
          <w:sz w:val="22"/>
          <w:szCs w:val="22"/>
        </w:rPr>
        <w:t xml:space="preserve">under the </w:t>
      </w:r>
      <w:r w:rsidRPr="00BE07CE">
        <w:rPr>
          <w:sz w:val="22"/>
          <w:szCs w:val="22"/>
        </w:rPr>
        <w:t>Network for Protected Areas in Agriculture and Industrial Development (</w:t>
      </w:r>
      <w:r w:rsidR="00CD40E9" w:rsidRPr="00BE07CE">
        <w:rPr>
          <w:sz w:val="22"/>
          <w:szCs w:val="22"/>
        </w:rPr>
        <w:t xml:space="preserve">NPAAD). This will be studied together with the Bureau of Soils and Water Management.  </w:t>
      </w:r>
    </w:p>
    <w:p w:rsidR="00CD40E9" w:rsidRPr="00BE07CE" w:rsidRDefault="00CD40E9" w:rsidP="00EB4E70">
      <w:pPr>
        <w:pStyle w:val="ListParagraph"/>
        <w:numPr>
          <w:ilvl w:val="0"/>
          <w:numId w:val="38"/>
        </w:numPr>
        <w:tabs>
          <w:tab w:val="left" w:pos="450"/>
        </w:tabs>
        <w:autoSpaceDE w:val="0"/>
        <w:autoSpaceDN w:val="0"/>
        <w:spacing w:after="120"/>
        <w:ind w:left="810"/>
        <w:contextualSpacing w:val="0"/>
        <w:rPr>
          <w:sz w:val="22"/>
          <w:szCs w:val="22"/>
        </w:rPr>
      </w:pPr>
      <w:r w:rsidRPr="00BE07CE">
        <w:rPr>
          <w:sz w:val="22"/>
          <w:szCs w:val="22"/>
        </w:rPr>
        <w:t>Identification of polic</w:t>
      </w:r>
      <w:r w:rsidR="00CB7AA7" w:rsidRPr="00BE07CE">
        <w:rPr>
          <w:sz w:val="22"/>
          <w:szCs w:val="22"/>
        </w:rPr>
        <w:t>y and institutional options for</w:t>
      </w:r>
      <w:r w:rsidRPr="00BE07CE">
        <w:rPr>
          <w:sz w:val="22"/>
          <w:szCs w:val="22"/>
        </w:rPr>
        <w:t xml:space="preserve"> </w:t>
      </w:r>
      <w:r w:rsidRPr="00BE07CE">
        <w:rPr>
          <w:b/>
          <w:sz w:val="22"/>
          <w:szCs w:val="22"/>
        </w:rPr>
        <w:t xml:space="preserve">securing a portion of tourism revenues to </w:t>
      </w:r>
      <w:r w:rsidR="00CB7AA7" w:rsidRPr="00BE07CE">
        <w:rPr>
          <w:b/>
          <w:sz w:val="22"/>
          <w:szCs w:val="22"/>
        </w:rPr>
        <w:t xml:space="preserve">help protect </w:t>
      </w:r>
      <w:r w:rsidRPr="00BE07CE">
        <w:rPr>
          <w:b/>
          <w:sz w:val="22"/>
          <w:szCs w:val="22"/>
        </w:rPr>
        <w:t>agricultural heritage landscapes</w:t>
      </w:r>
      <w:r w:rsidRPr="00BE07CE">
        <w:rPr>
          <w:sz w:val="22"/>
          <w:szCs w:val="22"/>
        </w:rPr>
        <w:t xml:space="preserve"> </w:t>
      </w:r>
      <w:r w:rsidR="00CB7AA7" w:rsidRPr="00BE07CE">
        <w:rPr>
          <w:sz w:val="22"/>
          <w:szCs w:val="22"/>
        </w:rPr>
        <w:t xml:space="preserve">of importance for </w:t>
      </w:r>
      <w:r w:rsidRPr="00BE07CE">
        <w:rPr>
          <w:sz w:val="22"/>
          <w:szCs w:val="22"/>
        </w:rPr>
        <w:t>tourism</w:t>
      </w:r>
      <w:r w:rsidR="00CB7AA7" w:rsidRPr="00BE07CE">
        <w:rPr>
          <w:sz w:val="22"/>
          <w:szCs w:val="22"/>
        </w:rPr>
        <w:t>,</w:t>
      </w:r>
      <w:r w:rsidRPr="00BE07CE">
        <w:rPr>
          <w:sz w:val="22"/>
          <w:szCs w:val="22"/>
        </w:rPr>
        <w:t xml:space="preserve"> such as the Ifugao Rice Terraces. This will be studied in consultation with the LGUs involved</w:t>
      </w:r>
      <w:r w:rsidR="00CB7AA7" w:rsidRPr="00BE07CE">
        <w:rPr>
          <w:sz w:val="22"/>
          <w:szCs w:val="22"/>
        </w:rPr>
        <w:t xml:space="preserve">, together with the DENR, </w:t>
      </w:r>
      <w:r w:rsidR="002A1C65" w:rsidRPr="00BE07CE">
        <w:rPr>
          <w:sz w:val="22"/>
          <w:szCs w:val="22"/>
        </w:rPr>
        <w:t>National Economic and Development Authority (</w:t>
      </w:r>
      <w:r w:rsidR="00CB7AA7" w:rsidRPr="00BE07CE">
        <w:rPr>
          <w:sz w:val="22"/>
          <w:szCs w:val="22"/>
        </w:rPr>
        <w:t>NEDA</w:t>
      </w:r>
      <w:r w:rsidR="002A1C65" w:rsidRPr="00BE07CE">
        <w:rPr>
          <w:sz w:val="22"/>
          <w:szCs w:val="22"/>
        </w:rPr>
        <w:t>)</w:t>
      </w:r>
      <w:r w:rsidR="00CB7AA7" w:rsidRPr="00BE07CE">
        <w:rPr>
          <w:sz w:val="22"/>
          <w:szCs w:val="22"/>
        </w:rPr>
        <w:t>,</w:t>
      </w:r>
      <w:r w:rsidR="00824C3D" w:rsidRPr="00BE07CE">
        <w:rPr>
          <w:sz w:val="22"/>
          <w:szCs w:val="22"/>
        </w:rPr>
        <w:t xml:space="preserve"> </w:t>
      </w:r>
      <w:r w:rsidRPr="00BE07CE">
        <w:rPr>
          <w:sz w:val="22"/>
          <w:szCs w:val="22"/>
        </w:rPr>
        <w:t xml:space="preserve">Regional Development Councils  and the Department of Tourism  </w:t>
      </w:r>
    </w:p>
    <w:p w:rsidR="00006734" w:rsidRPr="00BE07CE" w:rsidRDefault="009A39DA" w:rsidP="000514D9">
      <w:pPr>
        <w:pStyle w:val="Heading3"/>
        <w:numPr>
          <w:ilvl w:val="0"/>
          <w:numId w:val="145"/>
        </w:numPr>
        <w:spacing w:after="120"/>
        <w:ind w:left="0" w:firstLine="0"/>
        <w:jc w:val="both"/>
        <w:rPr>
          <w:i/>
          <w:sz w:val="22"/>
          <w:szCs w:val="22"/>
        </w:rPr>
      </w:pPr>
      <w:bookmarkStart w:id="54" w:name="_Toc428231961"/>
      <w:r w:rsidRPr="00BE07CE">
        <w:rPr>
          <w:i/>
          <w:sz w:val="22"/>
          <w:szCs w:val="22"/>
        </w:rPr>
        <w:t>Specific guidelines for the implementation of policies formulated for the three pilot project areas</w:t>
      </w:r>
      <w:bookmarkEnd w:id="54"/>
      <w:r w:rsidRPr="00BE07CE">
        <w:rPr>
          <w:i/>
          <w:sz w:val="22"/>
          <w:szCs w:val="22"/>
        </w:rPr>
        <w:tab/>
      </w:r>
    </w:p>
    <w:p w:rsidR="002B35F1" w:rsidRPr="00BE07CE" w:rsidRDefault="002B35F1" w:rsidP="002B35F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As set out in paragraph </w:t>
      </w:r>
      <w:r w:rsidR="00D71A57" w:rsidRPr="00BE07CE">
        <w:rPr>
          <w:sz w:val="22"/>
          <w:szCs w:val="22"/>
        </w:rPr>
        <w:fldChar w:fldCharType="begin"/>
      </w:r>
      <w:r w:rsidRPr="00BE07CE">
        <w:rPr>
          <w:sz w:val="22"/>
          <w:szCs w:val="22"/>
        </w:rPr>
        <w:instrText xml:space="preserve"> REF _Ref403567485 \r \h </w:instrText>
      </w:r>
      <w:r w:rsidR="00D71A57" w:rsidRPr="00BE07CE">
        <w:rPr>
          <w:sz w:val="22"/>
          <w:szCs w:val="22"/>
        </w:rPr>
      </w:r>
      <w:r w:rsidR="00D71A57" w:rsidRPr="00BE07CE">
        <w:rPr>
          <w:sz w:val="22"/>
          <w:szCs w:val="22"/>
        </w:rPr>
        <w:fldChar w:fldCharType="separate"/>
      </w:r>
      <w:r w:rsidR="001C3ACC" w:rsidRPr="00BE07CE">
        <w:rPr>
          <w:sz w:val="22"/>
          <w:szCs w:val="22"/>
        </w:rPr>
        <w:t>220</w:t>
      </w:r>
      <w:r w:rsidR="00D71A57" w:rsidRPr="00BE07CE">
        <w:rPr>
          <w:sz w:val="22"/>
          <w:szCs w:val="22"/>
        </w:rPr>
        <w:fldChar w:fldCharType="end"/>
      </w:r>
      <w:r w:rsidRPr="00BE07CE">
        <w:rPr>
          <w:sz w:val="22"/>
          <w:szCs w:val="22"/>
        </w:rPr>
        <w:t xml:space="preserve">, </w:t>
      </w:r>
      <w:r w:rsidR="006E1996" w:rsidRPr="00BE07CE">
        <w:rPr>
          <w:sz w:val="22"/>
          <w:szCs w:val="22"/>
        </w:rPr>
        <w:t xml:space="preserve">the project will be managed in an adaptive manner: </w:t>
      </w:r>
      <w:r w:rsidR="00712361" w:rsidRPr="00BE07CE">
        <w:rPr>
          <w:sz w:val="22"/>
          <w:szCs w:val="22"/>
        </w:rPr>
        <w:t>while the field level actions under Component 2 will generate information and experiences to guide policy making, those field experiences will themselves benefit from the increasingly favourable enabling policy environment generated through this component. For this to happen, the emerging policy instruments developed under this component will be “translated” for application at local level, in the form of interpretation documents for practitioners (such as local government actors, extension agents and community leaders);</w:t>
      </w:r>
      <w:r w:rsidR="00297579" w:rsidRPr="00BE07CE">
        <w:rPr>
          <w:sz w:val="22"/>
          <w:szCs w:val="22"/>
        </w:rPr>
        <w:t xml:space="preserve"> these documents will explain</w:t>
      </w:r>
      <w:r w:rsidR="00712361" w:rsidRPr="00BE07CE">
        <w:rPr>
          <w:sz w:val="22"/>
          <w:szCs w:val="22"/>
        </w:rPr>
        <w:t xml:space="preserve"> the policy instruments and how to apply them, in terms that are both understandable and relevant to the conditions in each pilot area. Although they will initially be generated for the specific cases of the pilot areas, it is intended that these instruments will constitute models which can </w:t>
      </w:r>
      <w:r w:rsidR="00297579" w:rsidRPr="00BE07CE">
        <w:rPr>
          <w:sz w:val="22"/>
          <w:szCs w:val="22"/>
        </w:rPr>
        <w:t>be adapted for subsequent</w:t>
      </w:r>
      <w:r w:rsidR="00712361" w:rsidRPr="00BE07CE">
        <w:rPr>
          <w:sz w:val="22"/>
          <w:szCs w:val="22"/>
        </w:rPr>
        <w:t xml:space="preserve"> appli</w:t>
      </w:r>
      <w:r w:rsidR="00297579" w:rsidRPr="00BE07CE">
        <w:rPr>
          <w:sz w:val="22"/>
          <w:szCs w:val="22"/>
        </w:rPr>
        <w:t xml:space="preserve">cation anywhere else in the country. </w:t>
      </w:r>
    </w:p>
    <w:p w:rsidR="008D2D47" w:rsidRPr="00BE07CE" w:rsidRDefault="0074577B" w:rsidP="00D1283E">
      <w:pPr>
        <w:pStyle w:val="Heading2"/>
        <w:spacing w:after="120"/>
        <w:rPr>
          <w:b/>
          <w:sz w:val="22"/>
          <w:szCs w:val="22"/>
        </w:rPr>
      </w:pPr>
      <w:bookmarkStart w:id="55" w:name="_Toc428231962"/>
      <w:r w:rsidRPr="00BE07CE">
        <w:rPr>
          <w:b/>
          <w:sz w:val="22"/>
          <w:szCs w:val="22"/>
        </w:rPr>
        <w:t xml:space="preserve">Outcome 1.2: </w:t>
      </w:r>
      <w:r w:rsidR="008D2D47" w:rsidRPr="00BE07CE">
        <w:rPr>
          <w:b/>
          <w:sz w:val="22"/>
          <w:szCs w:val="22"/>
        </w:rPr>
        <w:t>Enhanced institutional coordination and capacity to effectively address cross-sectoral issues of agro-biodiversity.</w:t>
      </w:r>
      <w:bookmarkEnd w:id="55"/>
    </w:p>
    <w:p w:rsidR="009A39DA" w:rsidRPr="00BE07CE" w:rsidRDefault="00CA52DA" w:rsidP="000514D9">
      <w:pPr>
        <w:pStyle w:val="Heading3"/>
        <w:numPr>
          <w:ilvl w:val="0"/>
          <w:numId w:val="146"/>
        </w:numPr>
        <w:spacing w:after="120"/>
        <w:ind w:left="0" w:firstLine="0"/>
        <w:jc w:val="both"/>
        <w:rPr>
          <w:i/>
          <w:sz w:val="22"/>
          <w:szCs w:val="22"/>
        </w:rPr>
      </w:pPr>
      <w:bookmarkStart w:id="56" w:name="_Toc428231963"/>
      <w:r w:rsidRPr="00BE07CE">
        <w:rPr>
          <w:i/>
          <w:sz w:val="22"/>
          <w:szCs w:val="22"/>
        </w:rPr>
        <w:t>Strengthened capacities and mechanisms for addressing interdisciplinary aspects of ABD conservation</w:t>
      </w:r>
      <w:bookmarkEnd w:id="56"/>
    </w:p>
    <w:p w:rsidR="0005351C" w:rsidRPr="00BE07CE" w:rsidRDefault="00F37F28" w:rsidP="00F37F2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Effective inter-institutional coordination and collaboration are crucial for the long-term success of ABD conservation strategies, given their cross-sectoral nature</w:t>
      </w:r>
      <w:r w:rsidR="0005351C" w:rsidRPr="00BE07CE">
        <w:rPr>
          <w:sz w:val="22"/>
          <w:szCs w:val="22"/>
        </w:rPr>
        <w:t>. M</w:t>
      </w:r>
      <w:r w:rsidRPr="00BE07CE">
        <w:rPr>
          <w:sz w:val="22"/>
          <w:szCs w:val="22"/>
        </w:rPr>
        <w:t xml:space="preserve">ost significantly, they require cropping systems and the marketing of agricultural commodities (the domain of the Department of Agriculture) to be integrated with the sound environmental management of the landscapes and ecosystems (the domain of DENR) of which they form a part, yielding benefits for the productivity and sustainability of agricultural systems as well as for the status of global environmental values (globally rare ABD) and locally important ecosystem services. </w:t>
      </w:r>
      <w:r w:rsidR="0005351C" w:rsidRPr="00BE07CE">
        <w:rPr>
          <w:sz w:val="22"/>
          <w:szCs w:val="22"/>
        </w:rPr>
        <w:t>Many of these issues are recurrent and will require time before they are finally resolved. The project would provide opportunities to develop a better understanding of these issues and generate insights and lessons learned that can help pave the way for lasting solutions such as policy reforms.</w:t>
      </w:r>
    </w:p>
    <w:p w:rsidR="00B373ED" w:rsidRPr="00BE07CE" w:rsidRDefault="00B373ED" w:rsidP="0005351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following are examples of compe</w:t>
      </w:r>
      <w:r w:rsidR="001E30C0" w:rsidRPr="00BE07CE">
        <w:rPr>
          <w:sz w:val="22"/>
          <w:szCs w:val="22"/>
        </w:rPr>
        <w:t xml:space="preserve">ting concerns or opportunities </w:t>
      </w:r>
      <w:r w:rsidRPr="00BE07CE">
        <w:rPr>
          <w:sz w:val="22"/>
          <w:szCs w:val="22"/>
        </w:rPr>
        <w:t>that require institutional coordination.</w:t>
      </w:r>
    </w:p>
    <w:p w:rsidR="00B373ED" w:rsidRPr="00BE07CE" w:rsidRDefault="0005351C" w:rsidP="0005351C">
      <w:pPr>
        <w:pStyle w:val="ListParagraph"/>
        <w:numPr>
          <w:ilvl w:val="0"/>
          <w:numId w:val="38"/>
        </w:numPr>
        <w:tabs>
          <w:tab w:val="left" w:pos="450"/>
        </w:tabs>
        <w:autoSpaceDE w:val="0"/>
        <w:autoSpaceDN w:val="0"/>
        <w:ind w:left="806"/>
        <w:contextualSpacing w:val="0"/>
        <w:rPr>
          <w:sz w:val="22"/>
          <w:szCs w:val="22"/>
        </w:rPr>
      </w:pPr>
      <w:r w:rsidRPr="00BE07CE">
        <w:rPr>
          <w:sz w:val="22"/>
          <w:szCs w:val="22"/>
        </w:rPr>
        <w:t>P</w:t>
      </w:r>
      <w:r w:rsidR="00B373ED" w:rsidRPr="00BE07CE">
        <w:rPr>
          <w:sz w:val="22"/>
          <w:szCs w:val="22"/>
        </w:rPr>
        <w:t>rogram</w:t>
      </w:r>
      <w:r w:rsidRPr="00BE07CE">
        <w:rPr>
          <w:sz w:val="22"/>
          <w:szCs w:val="22"/>
        </w:rPr>
        <w:t>me</w:t>
      </w:r>
      <w:r w:rsidR="00B373ED" w:rsidRPr="00BE07CE">
        <w:rPr>
          <w:sz w:val="22"/>
          <w:szCs w:val="22"/>
        </w:rPr>
        <w:t xml:space="preserve">s that safeguard micro watersheds and biodiversity , versus the programs that allow intensive monoculture cash crop production even in hilly lands </w:t>
      </w:r>
    </w:p>
    <w:p w:rsidR="00B373ED" w:rsidRPr="00BE07CE" w:rsidRDefault="0005351C" w:rsidP="0005351C">
      <w:pPr>
        <w:pStyle w:val="ListParagraph"/>
        <w:numPr>
          <w:ilvl w:val="0"/>
          <w:numId w:val="38"/>
        </w:numPr>
        <w:tabs>
          <w:tab w:val="left" w:pos="450"/>
        </w:tabs>
        <w:autoSpaceDE w:val="0"/>
        <w:autoSpaceDN w:val="0"/>
        <w:ind w:left="806"/>
        <w:contextualSpacing w:val="0"/>
        <w:rPr>
          <w:sz w:val="22"/>
          <w:szCs w:val="22"/>
        </w:rPr>
      </w:pPr>
      <w:r w:rsidRPr="00BE07CE">
        <w:rPr>
          <w:sz w:val="22"/>
          <w:szCs w:val="22"/>
        </w:rPr>
        <w:t>I</w:t>
      </w:r>
      <w:r w:rsidR="00B373ED" w:rsidRPr="00BE07CE">
        <w:rPr>
          <w:sz w:val="22"/>
          <w:szCs w:val="22"/>
        </w:rPr>
        <w:t xml:space="preserve">ncentives that conserve traditional varieties as part of cultural heritage  versus incentives that promote </w:t>
      </w:r>
      <w:r w:rsidR="004359B8" w:rsidRPr="00BE07CE">
        <w:rPr>
          <w:sz w:val="22"/>
          <w:szCs w:val="22"/>
        </w:rPr>
        <w:t>HYVs</w:t>
      </w:r>
      <w:r w:rsidR="00B373ED" w:rsidRPr="00BE07CE">
        <w:rPr>
          <w:sz w:val="22"/>
          <w:szCs w:val="22"/>
        </w:rPr>
        <w:t xml:space="preserve"> </w:t>
      </w:r>
    </w:p>
    <w:p w:rsidR="00B373ED" w:rsidRPr="00BE07CE" w:rsidRDefault="0005351C" w:rsidP="0005351C">
      <w:pPr>
        <w:pStyle w:val="ListParagraph"/>
        <w:numPr>
          <w:ilvl w:val="0"/>
          <w:numId w:val="38"/>
        </w:numPr>
        <w:tabs>
          <w:tab w:val="left" w:pos="450"/>
        </w:tabs>
        <w:autoSpaceDE w:val="0"/>
        <w:autoSpaceDN w:val="0"/>
        <w:ind w:left="806"/>
        <w:contextualSpacing w:val="0"/>
        <w:rPr>
          <w:sz w:val="22"/>
          <w:szCs w:val="22"/>
        </w:rPr>
      </w:pPr>
      <w:r w:rsidRPr="00BE07CE">
        <w:rPr>
          <w:sz w:val="22"/>
          <w:szCs w:val="22"/>
        </w:rPr>
        <w:t>Promoting</w:t>
      </w:r>
      <w:r w:rsidR="00B373ED" w:rsidRPr="00BE07CE">
        <w:rPr>
          <w:sz w:val="22"/>
          <w:szCs w:val="22"/>
        </w:rPr>
        <w:t xml:space="preserve"> certified organic  agriculture versus allowing market driven promotion of GMOs with inadequate safety nets </w:t>
      </w:r>
    </w:p>
    <w:p w:rsidR="00B373ED" w:rsidRPr="00BE07CE" w:rsidRDefault="0005351C" w:rsidP="0005351C">
      <w:pPr>
        <w:pStyle w:val="ListParagraph"/>
        <w:numPr>
          <w:ilvl w:val="0"/>
          <w:numId w:val="38"/>
        </w:numPr>
        <w:tabs>
          <w:tab w:val="left" w:pos="450"/>
        </w:tabs>
        <w:autoSpaceDE w:val="0"/>
        <w:autoSpaceDN w:val="0"/>
        <w:ind w:left="806"/>
        <w:contextualSpacing w:val="0"/>
        <w:rPr>
          <w:sz w:val="22"/>
          <w:szCs w:val="22"/>
        </w:rPr>
      </w:pPr>
      <w:r w:rsidRPr="00BE07CE">
        <w:rPr>
          <w:sz w:val="22"/>
          <w:szCs w:val="22"/>
        </w:rPr>
        <w:t>S</w:t>
      </w:r>
      <w:r w:rsidR="00B373ED" w:rsidRPr="00BE07CE">
        <w:rPr>
          <w:sz w:val="22"/>
          <w:szCs w:val="22"/>
        </w:rPr>
        <w:t xml:space="preserve">afeguarding forests versus land conversion for agrarian reform, urban reform  or mining </w:t>
      </w:r>
    </w:p>
    <w:p w:rsidR="00B373ED" w:rsidRPr="00BE07CE" w:rsidRDefault="0005351C" w:rsidP="0005351C">
      <w:pPr>
        <w:pStyle w:val="ListParagraph"/>
        <w:numPr>
          <w:ilvl w:val="0"/>
          <w:numId w:val="38"/>
        </w:numPr>
        <w:tabs>
          <w:tab w:val="left" w:pos="450"/>
        </w:tabs>
        <w:autoSpaceDE w:val="0"/>
        <w:autoSpaceDN w:val="0"/>
        <w:ind w:left="806"/>
        <w:contextualSpacing w:val="0"/>
        <w:rPr>
          <w:sz w:val="22"/>
          <w:szCs w:val="22"/>
        </w:rPr>
      </w:pPr>
      <w:r w:rsidRPr="00BE07CE">
        <w:rPr>
          <w:sz w:val="22"/>
          <w:szCs w:val="22"/>
        </w:rPr>
        <w:t>M</w:t>
      </w:r>
      <w:r w:rsidR="00B373ED" w:rsidRPr="00BE07CE">
        <w:rPr>
          <w:sz w:val="22"/>
          <w:szCs w:val="22"/>
        </w:rPr>
        <w:t>aintaining ind</w:t>
      </w:r>
      <w:r w:rsidRPr="00BE07CE">
        <w:rPr>
          <w:sz w:val="22"/>
          <w:szCs w:val="22"/>
        </w:rPr>
        <w:t xml:space="preserve">igenous forest systems versus a narrow focus on </w:t>
      </w:r>
      <w:r w:rsidR="00B373ED" w:rsidRPr="00BE07CE">
        <w:rPr>
          <w:sz w:val="22"/>
          <w:szCs w:val="22"/>
        </w:rPr>
        <w:t xml:space="preserve">ensuring compliance with national forestry laws </w:t>
      </w:r>
    </w:p>
    <w:p w:rsidR="00B373ED" w:rsidRPr="00BE07CE" w:rsidRDefault="0005351C" w:rsidP="0005351C">
      <w:pPr>
        <w:pStyle w:val="ListParagraph"/>
        <w:numPr>
          <w:ilvl w:val="0"/>
          <w:numId w:val="38"/>
        </w:numPr>
        <w:tabs>
          <w:tab w:val="left" w:pos="450"/>
        </w:tabs>
        <w:autoSpaceDE w:val="0"/>
        <w:autoSpaceDN w:val="0"/>
        <w:spacing w:after="120"/>
        <w:ind w:left="810"/>
        <w:contextualSpacing w:val="0"/>
        <w:rPr>
          <w:sz w:val="22"/>
          <w:szCs w:val="22"/>
        </w:rPr>
      </w:pPr>
      <w:r w:rsidRPr="00BE07CE">
        <w:rPr>
          <w:sz w:val="22"/>
          <w:szCs w:val="22"/>
        </w:rPr>
        <w:t>F</w:t>
      </w:r>
      <w:r w:rsidR="00B373ED" w:rsidRPr="00BE07CE">
        <w:rPr>
          <w:sz w:val="22"/>
          <w:szCs w:val="22"/>
        </w:rPr>
        <w:t>aithful documentation of indigenous</w:t>
      </w:r>
      <w:r w:rsidRPr="00BE07CE">
        <w:rPr>
          <w:sz w:val="22"/>
          <w:szCs w:val="22"/>
        </w:rPr>
        <w:t xml:space="preserve"> culture and knowledge systems </w:t>
      </w:r>
      <w:r w:rsidR="00B373ED" w:rsidRPr="00BE07CE">
        <w:rPr>
          <w:sz w:val="22"/>
          <w:szCs w:val="22"/>
        </w:rPr>
        <w:t xml:space="preserve">and the need to popularize IK to enhance nature based tourism  </w:t>
      </w:r>
    </w:p>
    <w:p w:rsidR="00B373ED" w:rsidRPr="00BE07CE" w:rsidRDefault="00B373ED" w:rsidP="0005351C">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order to address the above</w:t>
      </w:r>
      <w:r w:rsidR="0005351C" w:rsidRPr="00BE07CE">
        <w:rPr>
          <w:sz w:val="22"/>
          <w:szCs w:val="22"/>
        </w:rPr>
        <w:t xml:space="preserve"> concerns</w:t>
      </w:r>
      <w:r w:rsidRPr="00BE07CE">
        <w:rPr>
          <w:sz w:val="22"/>
          <w:szCs w:val="22"/>
        </w:rPr>
        <w:t xml:space="preserve">, coordination </w:t>
      </w:r>
      <w:r w:rsidR="0005351C" w:rsidRPr="00BE07CE">
        <w:rPr>
          <w:sz w:val="22"/>
          <w:szCs w:val="22"/>
        </w:rPr>
        <w:t>will</w:t>
      </w:r>
      <w:r w:rsidRPr="00BE07CE">
        <w:rPr>
          <w:sz w:val="22"/>
          <w:szCs w:val="22"/>
        </w:rPr>
        <w:t xml:space="preserve"> be </w:t>
      </w:r>
      <w:r w:rsidR="0005351C" w:rsidRPr="00BE07CE">
        <w:rPr>
          <w:sz w:val="22"/>
          <w:szCs w:val="22"/>
        </w:rPr>
        <w:t xml:space="preserve">needed </w:t>
      </w:r>
      <w:r w:rsidRPr="00BE07CE">
        <w:rPr>
          <w:sz w:val="22"/>
          <w:szCs w:val="22"/>
        </w:rPr>
        <w:t>a) between burea</w:t>
      </w:r>
      <w:r w:rsidR="0005351C" w:rsidRPr="00BE07CE">
        <w:rPr>
          <w:sz w:val="22"/>
          <w:szCs w:val="22"/>
        </w:rPr>
        <w:t>us within the same agency; b) between NGAs; c) between LGUs</w:t>
      </w:r>
      <w:r w:rsidRPr="00BE07CE">
        <w:rPr>
          <w:sz w:val="22"/>
          <w:szCs w:val="22"/>
        </w:rPr>
        <w:t xml:space="preserve">; d) </w:t>
      </w:r>
      <w:r w:rsidR="0005351C" w:rsidRPr="00BE07CE">
        <w:rPr>
          <w:sz w:val="22"/>
          <w:szCs w:val="22"/>
        </w:rPr>
        <w:t>between NGAs and LGUs</w:t>
      </w:r>
      <w:r w:rsidRPr="00BE07CE">
        <w:rPr>
          <w:sz w:val="22"/>
          <w:szCs w:val="22"/>
        </w:rPr>
        <w:t>; and</w:t>
      </w:r>
      <w:r w:rsidR="0005351C" w:rsidRPr="00BE07CE">
        <w:rPr>
          <w:sz w:val="22"/>
          <w:szCs w:val="22"/>
        </w:rPr>
        <w:t xml:space="preserve"> e)</w:t>
      </w:r>
      <w:r w:rsidRPr="00BE07CE">
        <w:rPr>
          <w:sz w:val="22"/>
          <w:szCs w:val="22"/>
        </w:rPr>
        <w:t xml:space="preserve"> between government,</w:t>
      </w:r>
      <w:r w:rsidR="0005351C" w:rsidRPr="00BE07CE">
        <w:rPr>
          <w:sz w:val="22"/>
          <w:szCs w:val="22"/>
        </w:rPr>
        <w:t xml:space="preserve"> </w:t>
      </w:r>
      <w:r w:rsidRPr="00BE07CE">
        <w:rPr>
          <w:sz w:val="22"/>
          <w:szCs w:val="22"/>
        </w:rPr>
        <w:t xml:space="preserve">civil society, and </w:t>
      </w:r>
      <w:r w:rsidR="0005351C" w:rsidRPr="00BE07CE">
        <w:rPr>
          <w:sz w:val="22"/>
          <w:szCs w:val="22"/>
        </w:rPr>
        <w:t>business</w:t>
      </w:r>
      <w:r w:rsidRPr="00BE07CE">
        <w:rPr>
          <w:sz w:val="22"/>
          <w:szCs w:val="22"/>
        </w:rPr>
        <w:t xml:space="preserve">.  The current governance for agriculture and natural resources management and cultural heritage management involves many inter agency bodies mandated by law (as part of day to day governance) or by executive orders (to support special projects). </w:t>
      </w:r>
      <w:r w:rsidR="0005351C" w:rsidRPr="00BE07CE">
        <w:rPr>
          <w:sz w:val="22"/>
          <w:szCs w:val="22"/>
        </w:rPr>
        <w:t xml:space="preserve">The project will focus wherever possible on working with existing coordination mechanisms, such as the NCI and the RDCs, rather than (as proposed in the PIF) establishing new ones. </w:t>
      </w:r>
      <w:r w:rsidRPr="00BE07CE">
        <w:rPr>
          <w:sz w:val="22"/>
          <w:szCs w:val="22"/>
        </w:rPr>
        <w:t>The instruments for coordination that may be consid</w:t>
      </w:r>
      <w:r w:rsidR="0005351C" w:rsidRPr="00BE07CE">
        <w:rPr>
          <w:sz w:val="22"/>
          <w:szCs w:val="22"/>
        </w:rPr>
        <w:t>ered may include the following:</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At the policy level, the subcommittee for biodiversity concerns exist under the interagency Philippine Council for Sustainable Development (PCSD). This body will be overseeing the investment programs of the Philippine </w:t>
      </w:r>
      <w:r w:rsidR="00824C3D" w:rsidRPr="00BE07CE">
        <w:rPr>
          <w:sz w:val="22"/>
          <w:szCs w:val="22"/>
        </w:rPr>
        <w:t>B</w:t>
      </w:r>
      <w:r w:rsidRPr="00BE07CE">
        <w:rPr>
          <w:sz w:val="22"/>
          <w:szCs w:val="22"/>
        </w:rPr>
        <w:t xml:space="preserve">iodiversity </w:t>
      </w:r>
      <w:r w:rsidR="00824C3D" w:rsidRPr="00BE07CE">
        <w:rPr>
          <w:sz w:val="22"/>
          <w:szCs w:val="22"/>
        </w:rPr>
        <w:t xml:space="preserve">Strategy and </w:t>
      </w:r>
      <w:r w:rsidRPr="00BE07CE">
        <w:rPr>
          <w:sz w:val="22"/>
          <w:szCs w:val="22"/>
        </w:rPr>
        <w:t xml:space="preserve">Action Plan (PBSAP) which now includes </w:t>
      </w:r>
      <w:r w:rsidR="00824C3D" w:rsidRPr="00BE07CE">
        <w:rPr>
          <w:sz w:val="22"/>
          <w:szCs w:val="22"/>
        </w:rPr>
        <w:t>ABD</w:t>
      </w:r>
      <w:r w:rsidRPr="00BE07CE">
        <w:rPr>
          <w:sz w:val="22"/>
          <w:szCs w:val="22"/>
        </w:rPr>
        <w:t>. Compliance to NBSAP will be a key determinant in the approval of GEF projects.</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At the regional level, Regional Development Council</w:t>
      </w:r>
      <w:r w:rsidR="00824C3D" w:rsidRPr="00BE07CE">
        <w:rPr>
          <w:sz w:val="22"/>
          <w:szCs w:val="22"/>
        </w:rPr>
        <w:t>s</w:t>
      </w:r>
      <w:r w:rsidRPr="00BE07CE">
        <w:rPr>
          <w:sz w:val="22"/>
          <w:szCs w:val="22"/>
        </w:rPr>
        <w:t xml:space="preserve"> (RDC) brings NGAS and Provincial LGUS to the drawing table to discuss convergence issues. RDCs have sub committees on the agriculture and natural resources sectors whose dialogue is facilitated by the National Economic a</w:t>
      </w:r>
      <w:r w:rsidR="002A1C65" w:rsidRPr="00BE07CE">
        <w:rPr>
          <w:sz w:val="22"/>
          <w:szCs w:val="22"/>
        </w:rPr>
        <w:t>n</w:t>
      </w:r>
      <w:r w:rsidRPr="00BE07CE">
        <w:rPr>
          <w:sz w:val="22"/>
          <w:szCs w:val="22"/>
        </w:rPr>
        <w:t xml:space="preserve">d Development Authority (NEDA) regional offices. The RDCs are supported by R&amp;D consortia who provide research based policy recommendations </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At LGU level, </w:t>
      </w:r>
      <w:r w:rsidR="00785992" w:rsidRPr="00BE07CE">
        <w:rPr>
          <w:sz w:val="22"/>
          <w:szCs w:val="22"/>
        </w:rPr>
        <w:t>L</w:t>
      </w:r>
      <w:r w:rsidRPr="00BE07CE">
        <w:rPr>
          <w:sz w:val="22"/>
          <w:szCs w:val="22"/>
        </w:rPr>
        <w:t>ocal Development Councils (LDCs) bring concerns of NGA</w:t>
      </w:r>
      <w:r w:rsidR="00785992" w:rsidRPr="00BE07CE">
        <w:rPr>
          <w:sz w:val="22"/>
          <w:szCs w:val="22"/>
        </w:rPr>
        <w:t>s</w:t>
      </w:r>
      <w:r w:rsidRPr="00BE07CE">
        <w:rPr>
          <w:sz w:val="22"/>
          <w:szCs w:val="22"/>
        </w:rPr>
        <w:t xml:space="preserve">, LGUs, Civil society and business concerns to the table. The LDC </w:t>
      </w:r>
      <w:r w:rsidR="00EB24BD" w:rsidRPr="00BE07CE">
        <w:rPr>
          <w:sz w:val="22"/>
          <w:szCs w:val="22"/>
        </w:rPr>
        <w:t xml:space="preserve">functions at </w:t>
      </w:r>
      <w:r w:rsidRPr="00BE07CE">
        <w:rPr>
          <w:sz w:val="22"/>
          <w:szCs w:val="22"/>
        </w:rPr>
        <w:t>the Provincial Municipal/City levels and Barangay or village levels</w:t>
      </w:r>
      <w:r w:rsidR="00EB24BD" w:rsidRPr="00BE07CE">
        <w:rPr>
          <w:sz w:val="22"/>
          <w:szCs w:val="22"/>
        </w:rPr>
        <w:t xml:space="preserve"> and </w:t>
      </w:r>
      <w:r w:rsidRPr="00BE07CE">
        <w:rPr>
          <w:sz w:val="22"/>
          <w:szCs w:val="22"/>
        </w:rPr>
        <w:t xml:space="preserve">complemented by other </w:t>
      </w:r>
      <w:r w:rsidR="00EB24BD" w:rsidRPr="00BE07CE">
        <w:rPr>
          <w:sz w:val="22"/>
          <w:szCs w:val="22"/>
        </w:rPr>
        <w:t>supporting</w:t>
      </w:r>
      <w:r w:rsidRPr="00BE07CE">
        <w:rPr>
          <w:sz w:val="22"/>
          <w:szCs w:val="22"/>
        </w:rPr>
        <w:t xml:space="preserve"> bodies such as the Municipal Agriculture and Fisheries Councils (AFCs) or Environment and Natural Resource Councils (ENRCs). </w:t>
      </w:r>
      <w:r w:rsidR="00BE07CE" w:rsidRPr="00BE07CE">
        <w:rPr>
          <w:sz w:val="22"/>
          <w:szCs w:val="22"/>
        </w:rPr>
        <w:t xml:space="preserve">Culture and Arts Councils, Tourism councils and other thematic councils </w:t>
      </w:r>
      <w:r w:rsidR="00BE07CE">
        <w:rPr>
          <w:sz w:val="22"/>
          <w:szCs w:val="22"/>
        </w:rPr>
        <w:t>that provide</w:t>
      </w:r>
      <w:r w:rsidR="00BE07CE" w:rsidRPr="00BE07CE">
        <w:rPr>
          <w:sz w:val="22"/>
          <w:szCs w:val="22"/>
        </w:rPr>
        <w:t xml:space="preserve"> support to LGU.</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In addition to the above structures, interagency councils created by law also exist to help agencies plan on an ecosystems approach. In South Cotabato, the Allah Valley Protected Landscape is governed by the Protected Area Management Board</w:t>
      </w:r>
      <w:r w:rsidR="00824C3D" w:rsidRPr="00BE07CE">
        <w:rPr>
          <w:sz w:val="22"/>
          <w:szCs w:val="22"/>
        </w:rPr>
        <w:t xml:space="preserve"> (</w:t>
      </w:r>
      <w:r w:rsidRPr="00BE07CE">
        <w:rPr>
          <w:sz w:val="22"/>
          <w:szCs w:val="22"/>
        </w:rPr>
        <w:t>PAMB</w:t>
      </w:r>
      <w:r w:rsidR="00824C3D" w:rsidRPr="00BE07CE">
        <w:rPr>
          <w:sz w:val="22"/>
          <w:szCs w:val="22"/>
        </w:rPr>
        <w:t>), which</w:t>
      </w:r>
      <w:r w:rsidRPr="00BE07CE">
        <w:rPr>
          <w:sz w:val="22"/>
          <w:szCs w:val="22"/>
        </w:rPr>
        <w:t xml:space="preserve"> also brings stakeholders to plan for the watershed </w:t>
      </w:r>
      <w:r w:rsidR="00EB24BD" w:rsidRPr="00BE07CE">
        <w:rPr>
          <w:sz w:val="22"/>
          <w:szCs w:val="22"/>
        </w:rPr>
        <w:t xml:space="preserve">management </w:t>
      </w:r>
      <w:r w:rsidRPr="00BE07CE">
        <w:rPr>
          <w:sz w:val="22"/>
          <w:szCs w:val="22"/>
        </w:rPr>
        <w:t xml:space="preserve">of which Lake Sebu is an important headwater. </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Adjacent LGU</w:t>
      </w:r>
      <w:r w:rsidR="00824C3D" w:rsidRPr="00BE07CE">
        <w:rPr>
          <w:sz w:val="22"/>
          <w:szCs w:val="22"/>
        </w:rPr>
        <w:t>s</w:t>
      </w:r>
      <w:r w:rsidRPr="00BE07CE">
        <w:rPr>
          <w:sz w:val="22"/>
          <w:szCs w:val="22"/>
        </w:rPr>
        <w:t xml:space="preserve"> has also established their own local cooperation through the inter LGU l Allay Valley Development Alliance</w:t>
      </w:r>
      <w:r w:rsidR="00824C3D" w:rsidRPr="00BE07CE">
        <w:rPr>
          <w:sz w:val="22"/>
          <w:szCs w:val="22"/>
        </w:rPr>
        <w:t xml:space="preserve"> (</w:t>
      </w:r>
      <w:r w:rsidRPr="00BE07CE">
        <w:rPr>
          <w:sz w:val="22"/>
          <w:szCs w:val="22"/>
        </w:rPr>
        <w:t>AVLADA</w:t>
      </w:r>
      <w:r w:rsidR="00824C3D" w:rsidRPr="00BE07CE">
        <w:rPr>
          <w:sz w:val="22"/>
          <w:szCs w:val="22"/>
        </w:rPr>
        <w:t>), which</w:t>
      </w:r>
      <w:r w:rsidRPr="00BE07CE">
        <w:rPr>
          <w:sz w:val="22"/>
          <w:szCs w:val="22"/>
        </w:rPr>
        <w:t xml:space="preserve"> has won national recognition for its good practices in watershed rehabilitation. </w:t>
      </w:r>
    </w:p>
    <w:p w:rsidR="00B373ED" w:rsidRPr="00BE07CE" w:rsidRDefault="00B373ED" w:rsidP="00E87FE0">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A special coordination mec</w:t>
      </w:r>
      <w:r w:rsidR="0005351C" w:rsidRPr="00BE07CE">
        <w:rPr>
          <w:sz w:val="22"/>
          <w:szCs w:val="22"/>
        </w:rPr>
        <w:t>hanism called the</w:t>
      </w:r>
      <w:r w:rsidRPr="00BE07CE">
        <w:rPr>
          <w:sz w:val="22"/>
          <w:szCs w:val="22"/>
        </w:rPr>
        <w:t xml:space="preserve"> National Convergence Imitative (NC</w:t>
      </w:r>
      <w:r w:rsidR="0005351C" w:rsidRPr="00BE07CE">
        <w:rPr>
          <w:sz w:val="22"/>
          <w:szCs w:val="22"/>
        </w:rPr>
        <w:t>I</w:t>
      </w:r>
      <w:r w:rsidRPr="00BE07CE">
        <w:rPr>
          <w:sz w:val="22"/>
          <w:szCs w:val="22"/>
        </w:rPr>
        <w:t>) aims to synergize efforts of agencies involved in the primary sector. These are DENR, DA, DAR and DILG. The NCI involves regional consultations and are important mechanism for reconciliation of programs and the promotion of new ones in agriculture, natural resources and agrarian reform. The NCI is meant however for areas where the programs of the 3 agencies do not coincide.</w:t>
      </w:r>
    </w:p>
    <w:p w:rsidR="00B373ED" w:rsidRPr="00BE07CE" w:rsidRDefault="00B373ED" w:rsidP="00E87FE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needs of the dynamic conservation of </w:t>
      </w:r>
      <w:r w:rsidR="004359B8" w:rsidRPr="00BE07CE">
        <w:rPr>
          <w:sz w:val="22"/>
          <w:szCs w:val="22"/>
        </w:rPr>
        <w:t>ABD</w:t>
      </w:r>
      <w:r w:rsidRPr="00BE07CE">
        <w:rPr>
          <w:sz w:val="22"/>
          <w:szCs w:val="22"/>
        </w:rPr>
        <w:t xml:space="preserve"> do not need a new special coordination body on the long term.  Creating a special body for this long term</w:t>
      </w:r>
      <w:r w:rsidR="0005351C" w:rsidRPr="00BE07CE">
        <w:rPr>
          <w:sz w:val="22"/>
          <w:szCs w:val="22"/>
        </w:rPr>
        <w:t xml:space="preserve"> purpose may not be sustainable. Instead, i</w:t>
      </w:r>
      <w:r w:rsidRPr="00BE07CE">
        <w:rPr>
          <w:sz w:val="22"/>
          <w:szCs w:val="22"/>
        </w:rPr>
        <w:t xml:space="preserve">t is suggested that the existing bodies such as those described above be tapped depending on the nature of coordination needed such as those described below :  </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The policy agenda being proposed with project support would involve intensive dialogue among bureaus within the Agency. Technical working groups or task forces at the agency level may be created to further define field problems and identify practical solutions.</w:t>
      </w:r>
    </w:p>
    <w:p w:rsidR="00B373ED" w:rsidRPr="00BE07CE" w:rsidRDefault="00B373ED" w:rsidP="00E87FE0">
      <w:pPr>
        <w:pStyle w:val="ListParagraph"/>
        <w:numPr>
          <w:ilvl w:val="0"/>
          <w:numId w:val="38"/>
        </w:numPr>
        <w:tabs>
          <w:tab w:val="left" w:pos="540"/>
        </w:tabs>
        <w:autoSpaceDE w:val="0"/>
        <w:autoSpaceDN w:val="0"/>
        <w:spacing w:after="120"/>
        <w:ind w:left="547"/>
        <w:rPr>
          <w:sz w:val="22"/>
          <w:szCs w:val="22"/>
        </w:rPr>
      </w:pPr>
      <w:r w:rsidRPr="00BE07CE">
        <w:rPr>
          <w:sz w:val="22"/>
          <w:szCs w:val="22"/>
        </w:rPr>
        <w:t>Policies by different agencies   that need to be reconciled with one another or issues between LGUs and NGA</w:t>
      </w:r>
      <w:r w:rsidR="00824C3D" w:rsidRPr="00BE07CE">
        <w:rPr>
          <w:sz w:val="22"/>
          <w:szCs w:val="22"/>
        </w:rPr>
        <w:t>s</w:t>
      </w:r>
      <w:r w:rsidRPr="00BE07CE">
        <w:rPr>
          <w:sz w:val="22"/>
          <w:szCs w:val="22"/>
        </w:rPr>
        <w:t xml:space="preserve"> may both be raised at the Regional Development Council (RDC) or finally at the Subcommittee for Biodiversity under the Philippine Council for Sustainable Development.  In both cases the help of the regional or national NEDA would be important</w:t>
      </w:r>
      <w:r w:rsidR="00E87FE0" w:rsidRPr="00BE07CE">
        <w:rPr>
          <w:sz w:val="22"/>
          <w:szCs w:val="22"/>
        </w:rPr>
        <w:t xml:space="preserve">. </w:t>
      </w:r>
    </w:p>
    <w:p w:rsidR="00B373ED" w:rsidRPr="00BE07CE" w:rsidRDefault="00B373ED" w:rsidP="0005351C">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 xml:space="preserve">Implementation of existing policies and adapting them to the local situation in the project sites will require coordination at the local level. This is where the role of Local Development Councils (LDCs), will be valuable. Existing special bodies may also be tapped. The key facilitator for such dialogue would also be the Local Planning and Development Office.  </w:t>
      </w:r>
    </w:p>
    <w:p w:rsidR="00B373ED" w:rsidRPr="00BE07CE" w:rsidRDefault="00E87FE0" w:rsidP="00E87FE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w:t>
      </w:r>
      <w:r w:rsidR="00B373ED" w:rsidRPr="00BE07CE">
        <w:rPr>
          <w:sz w:val="22"/>
          <w:szCs w:val="22"/>
        </w:rPr>
        <w:t xml:space="preserve"> small interagency ad</w:t>
      </w:r>
      <w:r w:rsidRPr="00BE07CE">
        <w:rPr>
          <w:sz w:val="22"/>
          <w:szCs w:val="22"/>
        </w:rPr>
        <w:t xml:space="preserve"> </w:t>
      </w:r>
      <w:r w:rsidR="00B373ED" w:rsidRPr="00BE07CE">
        <w:rPr>
          <w:sz w:val="22"/>
          <w:szCs w:val="22"/>
        </w:rPr>
        <w:t>hoc steering committee, a subcommittee of the</w:t>
      </w:r>
      <w:r w:rsidR="0005351C" w:rsidRPr="00BE07CE">
        <w:rPr>
          <w:sz w:val="22"/>
          <w:szCs w:val="22"/>
        </w:rPr>
        <w:t xml:space="preserve"> PCSD Biodiversity Subcommittee</w:t>
      </w:r>
      <w:r w:rsidR="00B373ED" w:rsidRPr="00BE07CE">
        <w:rPr>
          <w:sz w:val="22"/>
          <w:szCs w:val="22"/>
        </w:rPr>
        <w:t xml:space="preserve"> may be created during the project period to set project directions</w:t>
      </w:r>
      <w:r w:rsidR="0005351C" w:rsidRPr="00BE07CE">
        <w:rPr>
          <w:sz w:val="22"/>
          <w:szCs w:val="22"/>
        </w:rPr>
        <w:t xml:space="preserve">, </w:t>
      </w:r>
      <w:r w:rsidR="00B373ED" w:rsidRPr="00BE07CE">
        <w:rPr>
          <w:sz w:val="22"/>
          <w:szCs w:val="22"/>
        </w:rPr>
        <w:t>monitor progress and manage knowledge that is generated so that these are used by the appropriate interagenc</w:t>
      </w:r>
      <w:r w:rsidR="0005351C" w:rsidRPr="00BE07CE">
        <w:rPr>
          <w:sz w:val="22"/>
          <w:szCs w:val="22"/>
        </w:rPr>
        <w:t>y bodies  on the long haul. At</w:t>
      </w:r>
      <w:r w:rsidR="00B373ED" w:rsidRPr="00BE07CE">
        <w:rPr>
          <w:sz w:val="22"/>
          <w:szCs w:val="22"/>
        </w:rPr>
        <w:t xml:space="preserve"> the local level, a subcommittee of the Provincial Development Council needs to be established to </w:t>
      </w:r>
      <w:r w:rsidR="0005351C" w:rsidRPr="00BE07CE">
        <w:rPr>
          <w:sz w:val="22"/>
          <w:szCs w:val="22"/>
        </w:rPr>
        <w:t>help oversee project operations</w:t>
      </w:r>
      <w:r w:rsidR="00B373ED" w:rsidRPr="00BE07CE">
        <w:rPr>
          <w:sz w:val="22"/>
          <w:szCs w:val="22"/>
        </w:rPr>
        <w:t xml:space="preserve">. The subcommittee needs to be composed of </w:t>
      </w:r>
      <w:r w:rsidR="0005351C" w:rsidRPr="00BE07CE">
        <w:rPr>
          <w:sz w:val="22"/>
          <w:szCs w:val="22"/>
        </w:rPr>
        <w:t>representatives of the DA, DENR, NCCA</w:t>
      </w:r>
      <w:r w:rsidR="00B373ED" w:rsidRPr="00BE07CE">
        <w:rPr>
          <w:sz w:val="22"/>
          <w:szCs w:val="22"/>
        </w:rPr>
        <w:t>, NCIP and D</w:t>
      </w:r>
      <w:r w:rsidR="00824C3D" w:rsidRPr="00BE07CE">
        <w:rPr>
          <w:sz w:val="22"/>
          <w:szCs w:val="22"/>
        </w:rPr>
        <w:t>ep</w:t>
      </w:r>
      <w:r w:rsidR="00B373ED" w:rsidRPr="00BE07CE">
        <w:rPr>
          <w:sz w:val="22"/>
          <w:szCs w:val="22"/>
        </w:rPr>
        <w:t>E</w:t>
      </w:r>
      <w:r w:rsidR="00824C3D" w:rsidRPr="00BE07CE">
        <w:rPr>
          <w:sz w:val="22"/>
          <w:szCs w:val="22"/>
        </w:rPr>
        <w:t>d</w:t>
      </w:r>
      <w:r w:rsidR="00B373ED" w:rsidRPr="00BE07CE">
        <w:rPr>
          <w:sz w:val="22"/>
          <w:szCs w:val="22"/>
        </w:rPr>
        <w:t xml:space="preserve"> and a representative of the Project Management.</w:t>
      </w:r>
    </w:p>
    <w:p w:rsidR="00337517" w:rsidRPr="00BE07CE" w:rsidRDefault="00D87018" w:rsidP="00D8701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provide highly targeted support to key institutions, in order to develop capacities to put the required cross-sectoral approaches referred to above into practice. This will be achieved through a combination of direct training and the development of guidance documents and manuals. </w:t>
      </w:r>
    </w:p>
    <w:p w:rsidR="00843906" w:rsidRPr="00BE07CE" w:rsidRDefault="00D87018" w:rsidP="0084390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direct training will be directed principally at personnel of DA and DENR, focusing on raising their awareness and knowledge on issues lying outside of their normal sector-specific remits. For example, DA personnel at central and local levels will </w:t>
      </w:r>
      <w:r w:rsidR="00337517" w:rsidRPr="00BE07CE">
        <w:rPr>
          <w:sz w:val="22"/>
          <w:szCs w:val="22"/>
        </w:rPr>
        <w:t xml:space="preserve">receive training on issues related to biodiversity and </w:t>
      </w:r>
      <w:r w:rsidR="00843906" w:rsidRPr="00BE07CE">
        <w:rPr>
          <w:sz w:val="22"/>
          <w:szCs w:val="22"/>
        </w:rPr>
        <w:t xml:space="preserve">traditional agricultural systems including landscape management, such as: </w:t>
      </w:r>
    </w:p>
    <w:p w:rsidR="00843906" w:rsidRPr="00BE07CE" w:rsidRDefault="00843906" w:rsidP="00843906">
      <w:pPr>
        <w:pStyle w:val="ListParagraph"/>
        <w:numPr>
          <w:ilvl w:val="0"/>
          <w:numId w:val="38"/>
        </w:numPr>
        <w:tabs>
          <w:tab w:val="left" w:pos="540"/>
        </w:tabs>
        <w:autoSpaceDE w:val="0"/>
        <w:autoSpaceDN w:val="0"/>
        <w:spacing w:after="120"/>
        <w:ind w:left="547"/>
        <w:rPr>
          <w:sz w:val="22"/>
          <w:szCs w:val="22"/>
        </w:rPr>
      </w:pPr>
      <w:r w:rsidRPr="00BE07CE">
        <w:rPr>
          <w:sz w:val="22"/>
          <w:szCs w:val="22"/>
        </w:rPr>
        <w:t>The GIAHS approach of dynamic conservation of agricultural biodiversity and associated ecosystem goods and services</w:t>
      </w:r>
    </w:p>
    <w:p w:rsidR="00337517" w:rsidRPr="00BE07CE" w:rsidRDefault="00337517" w:rsidP="00C45548">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ABD significance of </w:t>
      </w:r>
      <w:r w:rsidR="00843906" w:rsidRPr="00BE07CE">
        <w:rPr>
          <w:sz w:val="22"/>
          <w:szCs w:val="22"/>
        </w:rPr>
        <w:t>global importance and its economic significance</w:t>
      </w:r>
      <w:r w:rsidR="008622AA" w:rsidRPr="00BE07CE">
        <w:rPr>
          <w:sz w:val="22"/>
          <w:szCs w:val="22"/>
        </w:rPr>
        <w:t>, including t</w:t>
      </w:r>
      <w:r w:rsidRPr="00BE07CE">
        <w:rPr>
          <w:sz w:val="22"/>
          <w:szCs w:val="22"/>
        </w:rPr>
        <w:t xml:space="preserve">he potential of traditional varieties and farming systems to yield local benefits in terms of income generation, sustainability (productive and environmental) and climate change resilience; </w:t>
      </w:r>
    </w:p>
    <w:p w:rsidR="00337517" w:rsidRPr="00BE07CE" w:rsidRDefault="00337517" w:rsidP="00337517">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The ways in which farming systems depend on the sound management of the landscapes that surround them (drawing examples from the target areas, such as the importance of the </w:t>
      </w:r>
      <w:r w:rsidRPr="00BE07CE">
        <w:rPr>
          <w:i/>
          <w:sz w:val="22"/>
          <w:szCs w:val="22"/>
        </w:rPr>
        <w:t>muy</w:t>
      </w:r>
      <w:r w:rsidR="002122AD" w:rsidRPr="00BE07CE">
        <w:rPr>
          <w:i/>
          <w:sz w:val="22"/>
          <w:szCs w:val="22"/>
        </w:rPr>
        <w:t>o</w:t>
      </w:r>
      <w:r w:rsidRPr="00BE07CE">
        <w:rPr>
          <w:i/>
          <w:sz w:val="22"/>
          <w:szCs w:val="22"/>
        </w:rPr>
        <w:t>ng</w:t>
      </w:r>
      <w:r w:rsidRPr="00BE07CE">
        <w:rPr>
          <w:sz w:val="22"/>
          <w:szCs w:val="22"/>
        </w:rPr>
        <w:t xml:space="preserve"> forests in Ifugao for ensuring water supply for the irrigated rice terraces</w:t>
      </w:r>
    </w:p>
    <w:p w:rsidR="00337517" w:rsidRPr="00BE07CE" w:rsidRDefault="00337517" w:rsidP="00337517">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Principles of ABD conservation including the management and supply of planting material in such a way as to maintain the diversity and health of populations of traditional varieties (an issue in which DA will be directly involved, under</w:t>
      </w:r>
      <w:r w:rsidR="0077337A" w:rsidRPr="00BE07CE">
        <w:rPr>
          <w:sz w:val="22"/>
          <w:szCs w:val="22"/>
        </w:rPr>
        <w:t xml:space="preserve"> </w:t>
      </w:r>
      <w:r w:rsidR="00D71A57" w:rsidRPr="00BE07CE">
        <w:rPr>
          <w:sz w:val="22"/>
          <w:szCs w:val="22"/>
        </w:rPr>
        <w:fldChar w:fldCharType="begin"/>
      </w:r>
      <w:r w:rsidR="0077337A" w:rsidRPr="00BE07CE">
        <w:rPr>
          <w:sz w:val="22"/>
          <w:szCs w:val="22"/>
        </w:rPr>
        <w:instrText xml:space="preserve"> REF _Ref413011156 \r \h </w:instrText>
      </w:r>
      <w:r w:rsidR="00D71A57" w:rsidRPr="00BE07CE">
        <w:rPr>
          <w:sz w:val="22"/>
          <w:szCs w:val="22"/>
        </w:rPr>
      </w:r>
      <w:r w:rsidR="00D71A57" w:rsidRPr="00BE07CE">
        <w:rPr>
          <w:sz w:val="22"/>
          <w:szCs w:val="22"/>
        </w:rPr>
        <w:fldChar w:fldCharType="separate"/>
      </w:r>
      <w:r w:rsidR="001C3ACC" w:rsidRPr="00BE07CE">
        <w:rPr>
          <w:sz w:val="22"/>
          <w:szCs w:val="22"/>
        </w:rPr>
        <w:t>Output 2.2.1</w:t>
      </w:r>
      <w:r w:rsidR="00D71A57" w:rsidRPr="00BE07CE">
        <w:rPr>
          <w:sz w:val="22"/>
          <w:szCs w:val="22"/>
        </w:rPr>
        <w:fldChar w:fldCharType="end"/>
      </w:r>
      <w:r w:rsidRPr="00BE07CE">
        <w:rPr>
          <w:sz w:val="22"/>
          <w:szCs w:val="22"/>
        </w:rPr>
        <w:t>).</w:t>
      </w:r>
    </w:p>
    <w:p w:rsidR="00504335" w:rsidRPr="00BE07CE" w:rsidRDefault="00337517" w:rsidP="0033751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Likewise, DENR personnel at central and local levels will be trained</w:t>
      </w:r>
      <w:r w:rsidR="00504335" w:rsidRPr="00BE07CE">
        <w:rPr>
          <w:sz w:val="22"/>
          <w:szCs w:val="22"/>
        </w:rPr>
        <w:t xml:space="preserve"> to raise their awareness</w:t>
      </w:r>
      <w:r w:rsidRPr="00BE07CE">
        <w:rPr>
          <w:sz w:val="22"/>
          <w:szCs w:val="22"/>
        </w:rPr>
        <w:t xml:space="preserve"> </w:t>
      </w:r>
      <w:r w:rsidR="00504335" w:rsidRPr="00BE07CE">
        <w:rPr>
          <w:sz w:val="22"/>
          <w:szCs w:val="22"/>
        </w:rPr>
        <w:t>of the importance of farming systems as elements of integrated landscape-wide conservation strategies, complementing and broadening the conventional focus on natural ecosystems and protected areas.</w:t>
      </w:r>
    </w:p>
    <w:p w:rsidR="00D87BBC" w:rsidRPr="00BE07CE" w:rsidRDefault="00504335" w:rsidP="0054293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addition to direct training of project staff, the project will invest in creating lasting “institutional memory” within the target institutions, through the production and dissemination of guidance documents and manuals setting out the issues mentioned above in clear and practical terms, with direct reference to how they relate to the roles and responsibilities of the institutions concerned. In order to maximize interest and therefore uptake of the content of these guidance documents, they will be formally “launched” through seminars and workshops at central and local levels, publicized through the media, and be made available online through links to the websites of the target institutions (a detailed dissemination strategy will be developed early on during the implementation phase of the project. </w:t>
      </w:r>
    </w:p>
    <w:p w:rsidR="008622AA" w:rsidRPr="00BE07CE" w:rsidRDefault="008622AA"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addition to the above, the project will support the R&amp;D agenda of DA line agencies (BAR, </w:t>
      </w:r>
      <w:r w:rsidR="00BE07CE" w:rsidRPr="00BE07CE">
        <w:rPr>
          <w:sz w:val="22"/>
          <w:szCs w:val="22"/>
        </w:rPr>
        <w:t>BPI,</w:t>
      </w:r>
      <w:r w:rsidR="00BE07CE">
        <w:rPr>
          <w:sz w:val="22"/>
          <w:szCs w:val="22"/>
        </w:rPr>
        <w:t xml:space="preserve"> </w:t>
      </w:r>
      <w:r w:rsidR="00BE07CE" w:rsidRPr="00BE07CE">
        <w:rPr>
          <w:sz w:val="22"/>
          <w:szCs w:val="22"/>
        </w:rPr>
        <w:t>PhilRice</w:t>
      </w:r>
      <w:r w:rsidRPr="00BE07CE">
        <w:rPr>
          <w:sz w:val="22"/>
          <w:szCs w:val="22"/>
        </w:rPr>
        <w:t>) and DENR-BMB, ensuring that it incorporates a fully cross-sectoral approach. This will build on existing elements such as the government’s compliance to Treaties and Conventions e.g. ITPGRFA articles (Art. 5.1 (c,d); Art. 6.2 (a) and Art. 9.1 and 9.2) and work on access and benefit sharing (ABS), programmes on indigenous  crops and the community, the commodity commercialization programme, and the FAO GIAHS programme</w:t>
      </w:r>
    </w:p>
    <w:p w:rsidR="0074577B" w:rsidRPr="00BE07CE" w:rsidRDefault="0074577B" w:rsidP="00677206">
      <w:pPr>
        <w:pStyle w:val="Heading2"/>
        <w:rPr>
          <w:b/>
          <w:sz w:val="22"/>
          <w:szCs w:val="22"/>
          <w:u w:val="single"/>
        </w:rPr>
      </w:pPr>
      <w:bookmarkStart w:id="57" w:name="_Toc428231964"/>
      <w:r w:rsidRPr="00BE07CE">
        <w:rPr>
          <w:b/>
          <w:sz w:val="22"/>
          <w:szCs w:val="22"/>
          <w:u w:val="single"/>
        </w:rPr>
        <w:t>Component 2: Pilot activities to enhance and expand dynamic conservation practices for agro-biodiversity in three pilot communities</w:t>
      </w:r>
      <w:bookmarkEnd w:id="57"/>
    </w:p>
    <w:p w:rsidR="00F37F28" w:rsidRPr="00BE07CE" w:rsidRDefault="00F37F28" w:rsidP="008D2D47">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Activities under this component will focus on generating site-level experiences of ABD conservation and management</w:t>
      </w:r>
      <w:r w:rsidR="0054293D" w:rsidRPr="00BE07CE">
        <w:rPr>
          <w:sz w:val="22"/>
          <w:szCs w:val="22"/>
        </w:rPr>
        <w:t>, in the three target sites. T</w:t>
      </w:r>
      <w:r w:rsidRPr="00BE07CE">
        <w:rPr>
          <w:sz w:val="22"/>
          <w:szCs w:val="22"/>
        </w:rPr>
        <w:t>he lessons learned here will be systematized under Component 3, and will be used in an iterative manner to inform the policy and institutional strengthening actions proposed at national level under Component 1. In addition to functioning as pilots, these activities will generate concrete environmental and social benefits in their own rights.</w:t>
      </w:r>
    </w:p>
    <w:p w:rsidR="00CA52DA" w:rsidRPr="00BE07CE" w:rsidRDefault="00CA52DA" w:rsidP="000F1DCA">
      <w:pPr>
        <w:pStyle w:val="Heading2"/>
        <w:spacing w:after="120"/>
        <w:rPr>
          <w:b/>
          <w:sz w:val="22"/>
          <w:szCs w:val="22"/>
        </w:rPr>
      </w:pPr>
      <w:bookmarkStart w:id="58" w:name="_Toc428231965"/>
      <w:r w:rsidRPr="00BE07CE">
        <w:rPr>
          <w:b/>
          <w:sz w:val="22"/>
          <w:szCs w:val="22"/>
        </w:rPr>
        <w:t>Outcome 2.1: Planning and governance mechanisms support the conservation and sustainable use of ABD</w:t>
      </w:r>
      <w:bookmarkEnd w:id="58"/>
      <w:r w:rsidRPr="00BE07CE">
        <w:rPr>
          <w:b/>
          <w:sz w:val="22"/>
          <w:szCs w:val="22"/>
        </w:rPr>
        <w:t xml:space="preserve"> </w:t>
      </w:r>
    </w:p>
    <w:p w:rsidR="00CA52DA" w:rsidRPr="00BE07CE" w:rsidRDefault="00CA52DA" w:rsidP="00CA52D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As explained in Section 1.1.1, ABD is subject to a wide range of threats that have their origins in the landscapes surrounding the cropping systems themselves in which they are located. It became increasingly clear in the course of PPG studies and consultations that the sustainability of the conservation of the target ABD is therefore inseparable from the adequacy of the management of these landscapes. The project will therefore generate capacities among local actors for the rational planning and management of these landscapes, and for ensuring that the productive and other activities that take place within them are subject to effective governance. </w:t>
      </w:r>
    </w:p>
    <w:p w:rsidR="00CA52DA" w:rsidRPr="00BE07CE" w:rsidRDefault="00CA52DA" w:rsidP="000514D9">
      <w:pPr>
        <w:pStyle w:val="Heading3"/>
        <w:numPr>
          <w:ilvl w:val="0"/>
          <w:numId w:val="147"/>
        </w:numPr>
        <w:spacing w:after="120"/>
        <w:ind w:left="22" w:hanging="22"/>
        <w:jc w:val="both"/>
        <w:rPr>
          <w:i/>
          <w:sz w:val="22"/>
          <w:szCs w:val="22"/>
        </w:rPr>
      </w:pPr>
      <w:bookmarkStart w:id="59" w:name="_Toc428231966"/>
      <w:r w:rsidRPr="00BE07CE">
        <w:rPr>
          <w:i/>
          <w:sz w:val="22"/>
          <w:szCs w:val="22"/>
        </w:rPr>
        <w:t>Local Government (LGU) plans and programmes in pilot municipalities providing for ABD conservation</w:t>
      </w:r>
      <w:bookmarkEnd w:id="59"/>
      <w:r w:rsidRPr="00BE07CE">
        <w:rPr>
          <w:i/>
          <w:sz w:val="22"/>
          <w:szCs w:val="22"/>
        </w:rPr>
        <w:tab/>
      </w:r>
    </w:p>
    <w:p w:rsidR="00CA52DA" w:rsidRPr="00BE07CE" w:rsidRDefault="00CA52DA" w:rsidP="00CA52D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LGUs have responsibilities for developing territorial land use plans over their areas of jurisdiction; they also play key roles in determining the nature and magnitude of the landscape-wide factors affecting ABD through the formulation of thematic plans covering infrastructural, productive, social development, educational and other issues. It will therefore be vital for the project to support them in these roles in order to ensure that they adequately provide for ABD conservation and avoid generating unintentional negative impacts of “perverse incentives” that undermine the status of ABD. </w:t>
      </w:r>
    </w:p>
    <w:p w:rsidR="00CA52DA" w:rsidRPr="00BE07CE" w:rsidRDefault="00CA52DA" w:rsidP="00CA52D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This support will take various forms:</w:t>
      </w:r>
    </w:p>
    <w:p w:rsidR="00CA52DA" w:rsidRPr="00BE07CE" w:rsidRDefault="00CA52DA" w:rsidP="00CA52DA">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Direct advice on, and facilitation of, the development and implementation of land use and thematic plans</w:t>
      </w:r>
      <w:r w:rsidR="00C7173C" w:rsidRPr="00BE07CE">
        <w:rPr>
          <w:sz w:val="22"/>
          <w:szCs w:val="22"/>
        </w:rPr>
        <w:t xml:space="preserve"> in relation to </w:t>
      </w:r>
      <w:r w:rsidR="007566ED" w:rsidRPr="00BE07CE">
        <w:rPr>
          <w:sz w:val="22"/>
          <w:szCs w:val="22"/>
        </w:rPr>
        <w:t>the</w:t>
      </w:r>
      <w:r w:rsidR="00F06ADD" w:rsidRPr="00BE07CE">
        <w:rPr>
          <w:sz w:val="22"/>
          <w:szCs w:val="22"/>
        </w:rPr>
        <w:t xml:space="preserve"> dynamic conservation </w:t>
      </w:r>
      <w:r w:rsidR="007566ED" w:rsidRPr="00BE07CE">
        <w:rPr>
          <w:sz w:val="22"/>
          <w:szCs w:val="22"/>
        </w:rPr>
        <w:t>of ABD</w:t>
      </w:r>
      <w:r w:rsidRPr="00BE07CE">
        <w:rPr>
          <w:sz w:val="22"/>
          <w:szCs w:val="22"/>
        </w:rPr>
        <w:t>, applying as appropriate procedures of environmental impact assessment and strategic environmental assessment in order to help LGUs appreciate the implications of different development scenarios.</w:t>
      </w:r>
    </w:p>
    <w:p w:rsidR="00CA52DA" w:rsidRPr="00BE07CE" w:rsidRDefault="00CA52DA" w:rsidP="00CA52DA">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 xml:space="preserve">Provision of relevant information on ABD and on the nature and magnitude of variables with potential implications for its status (such as demography, markets, ecosystem status and function and climate change). </w:t>
      </w:r>
    </w:p>
    <w:p w:rsidR="00CA52DA" w:rsidRPr="00BE07CE" w:rsidRDefault="00CA52DA" w:rsidP="00CA52DA">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 xml:space="preserve">Support to the establishment, as necessary, of in-house information resources in the target LGUs, and of systems to ensure that information continues to be supplied to LGUs and managed effectively by them in the long term. </w:t>
      </w:r>
    </w:p>
    <w:p w:rsidR="00CA52DA" w:rsidRPr="00BE07CE" w:rsidRDefault="00CA52DA" w:rsidP="00CA52DA">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 xml:space="preserve">Provision of training, to develop capacities among LGU members at technical and strategic levels, in the development and updating of spatial and thematic plans incorporating provisions for ABD conservation and the reduction of threats. </w:t>
      </w:r>
    </w:p>
    <w:p w:rsidR="00CA52DA" w:rsidRPr="00BE07CE" w:rsidRDefault="000F1DCA" w:rsidP="000514D9">
      <w:pPr>
        <w:pStyle w:val="Heading3"/>
        <w:numPr>
          <w:ilvl w:val="0"/>
          <w:numId w:val="147"/>
        </w:numPr>
        <w:spacing w:after="120"/>
        <w:ind w:left="22" w:hanging="22"/>
        <w:jc w:val="both"/>
        <w:rPr>
          <w:i/>
          <w:sz w:val="22"/>
          <w:szCs w:val="22"/>
        </w:rPr>
      </w:pPr>
      <w:bookmarkStart w:id="60" w:name="_Toc428231967"/>
      <w:r w:rsidRPr="00BE07CE">
        <w:rPr>
          <w:i/>
          <w:sz w:val="22"/>
          <w:szCs w:val="22"/>
        </w:rPr>
        <w:t>Community level planning and governance frameworks in pilot communities incorporating ABD considerations</w:t>
      </w:r>
      <w:bookmarkEnd w:id="60"/>
      <w:r w:rsidR="00CA52DA" w:rsidRPr="00BE07CE">
        <w:rPr>
          <w:i/>
          <w:sz w:val="22"/>
          <w:szCs w:val="22"/>
        </w:rPr>
        <w:tab/>
      </w:r>
    </w:p>
    <w:p w:rsidR="00CA52DA" w:rsidRPr="00BE07CE" w:rsidRDefault="00CA52DA" w:rsidP="00CA52D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all of the pilot communities, traditional planning and governance structures exist, including community-based norms on natural resource management and forest/agricultural management </w:t>
      </w:r>
      <w:r w:rsidR="00BE07CE" w:rsidRPr="00BE07CE">
        <w:rPr>
          <w:sz w:val="22"/>
          <w:szCs w:val="22"/>
        </w:rPr>
        <w:t>practices that</w:t>
      </w:r>
      <w:r w:rsidRPr="00BE07CE">
        <w:rPr>
          <w:sz w:val="22"/>
          <w:szCs w:val="22"/>
        </w:rPr>
        <w:t xml:space="preserve"> are generally favourable for the maintenance of traditional farming systems and the sustainable management of the landscapes that surround them. These do, however, require some adjustments in order to take into account the location of globally-important varieties, their wild relatives and associated biodiversity at ecosystem level, as well as the specific landscape dynamics and flows of ecosystem services on which ABD conservation depends (such as the role of remnant forests in providing water for irrigated rice terraces). </w:t>
      </w:r>
    </w:p>
    <w:p w:rsidR="00CA52DA" w:rsidRPr="00BE07CE" w:rsidRDefault="00CA52DA" w:rsidP="00CA52D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therefore provide facilitation support to members of the target communities to enable them to review the adequacy of these mechanisms in relation to their appreciations of the value of traditional varieties, and the nature and magnitude of the threats affecting them; and on the basis of this to develop, modify/expand and/or strengthen them to provide for the effective combat of the identified threats. Spatial and temporal aspects will be introduced as complements to these norms, through support to the development of plans for the management of their agricultural and forestry lands in such a way as to favour the sustainability of traditional agricultural and natural resource management systems. </w:t>
      </w:r>
    </w:p>
    <w:p w:rsidR="000A46A3" w:rsidRPr="00BE07CE" w:rsidRDefault="00CA52DA" w:rsidP="000F1DCA">
      <w:pPr>
        <w:pStyle w:val="ListParagraph"/>
        <w:numPr>
          <w:ilvl w:val="0"/>
          <w:numId w:val="8"/>
        </w:numPr>
        <w:tabs>
          <w:tab w:val="left" w:pos="450"/>
        </w:tabs>
        <w:autoSpaceDE w:val="0"/>
        <w:autoSpaceDN w:val="0"/>
        <w:spacing w:after="120"/>
        <w:ind w:left="0" w:firstLine="0"/>
        <w:contextualSpacing w:val="0"/>
        <w:rPr>
          <w:b/>
          <w:sz w:val="22"/>
          <w:szCs w:val="22"/>
        </w:rPr>
      </w:pPr>
      <w:r w:rsidRPr="00BE07CE">
        <w:rPr>
          <w:sz w:val="22"/>
          <w:szCs w:val="22"/>
        </w:rPr>
        <w:t>Another vital aspect to be supported by the project will be the strengthening of the social capital necessary to enable the members of the target communities themselves to develop, update and implement norms and plans (including supervision and where necessary appropriate redress). This support will recognise and build upon existing social structures such as the roles of the village leaders (</w:t>
      </w:r>
      <w:r w:rsidRPr="00BE07CE">
        <w:rPr>
          <w:i/>
          <w:sz w:val="22"/>
          <w:szCs w:val="22"/>
        </w:rPr>
        <w:t>mumbakis</w:t>
      </w:r>
      <w:r w:rsidRPr="00BE07CE">
        <w:rPr>
          <w:sz w:val="22"/>
          <w:szCs w:val="22"/>
        </w:rPr>
        <w:t xml:space="preserve">), complementing these in consultation with community members through the expansion and strengthening of their roles and capacities and, where necessary (subject to satisfying conditions of social acceptance and sustainability), supporting the creation of new structures. </w:t>
      </w:r>
    </w:p>
    <w:p w:rsidR="00CA52DA" w:rsidRPr="00BE07CE" w:rsidRDefault="000A46A3" w:rsidP="000F1DCA">
      <w:pPr>
        <w:pStyle w:val="ListParagraph"/>
        <w:numPr>
          <w:ilvl w:val="0"/>
          <w:numId w:val="8"/>
        </w:numPr>
        <w:tabs>
          <w:tab w:val="left" w:pos="450"/>
        </w:tabs>
        <w:autoSpaceDE w:val="0"/>
        <w:autoSpaceDN w:val="0"/>
        <w:spacing w:after="120"/>
        <w:ind w:left="0" w:firstLine="0"/>
        <w:contextualSpacing w:val="0"/>
        <w:rPr>
          <w:b/>
          <w:sz w:val="22"/>
          <w:szCs w:val="22"/>
        </w:rPr>
      </w:pPr>
      <w:r w:rsidRPr="00BE07CE">
        <w:rPr>
          <w:sz w:val="22"/>
          <w:szCs w:val="22"/>
        </w:rPr>
        <w:t>In all of these aspects, p</w:t>
      </w:r>
      <w:r w:rsidR="00CA52DA" w:rsidRPr="00BE07CE">
        <w:rPr>
          <w:sz w:val="22"/>
          <w:szCs w:val="22"/>
        </w:rPr>
        <w:t xml:space="preserve">articular attention will be paid to helping to ensure the adequate and appropriate representation </w:t>
      </w:r>
      <w:r w:rsidRPr="00BE07CE">
        <w:rPr>
          <w:sz w:val="22"/>
          <w:szCs w:val="22"/>
        </w:rPr>
        <w:t xml:space="preserve">and participation </w:t>
      </w:r>
      <w:r w:rsidR="00CA52DA" w:rsidRPr="00BE07CE">
        <w:rPr>
          <w:sz w:val="22"/>
          <w:szCs w:val="22"/>
        </w:rPr>
        <w:t>of women and marginalised sectors of society</w:t>
      </w:r>
      <w:r w:rsidRPr="00BE07CE">
        <w:rPr>
          <w:sz w:val="22"/>
          <w:szCs w:val="22"/>
        </w:rPr>
        <w:t>. This will be achieved through case-specific analyses</w:t>
      </w:r>
      <w:r w:rsidR="00285DAC" w:rsidRPr="00BE07CE">
        <w:rPr>
          <w:sz w:val="22"/>
          <w:szCs w:val="22"/>
        </w:rPr>
        <w:t>, during project implementation,</w:t>
      </w:r>
      <w:r w:rsidRPr="00BE07CE">
        <w:rPr>
          <w:sz w:val="22"/>
          <w:szCs w:val="22"/>
        </w:rPr>
        <w:t xml:space="preserve"> of </w:t>
      </w:r>
      <w:r w:rsidR="00285DAC" w:rsidRPr="00BE07CE">
        <w:rPr>
          <w:sz w:val="22"/>
          <w:szCs w:val="22"/>
        </w:rPr>
        <w:t>the differentiations in</w:t>
      </w:r>
      <w:r w:rsidRPr="00BE07CE">
        <w:rPr>
          <w:sz w:val="22"/>
          <w:szCs w:val="22"/>
        </w:rPr>
        <w:t xml:space="preserve"> </w:t>
      </w:r>
      <w:r w:rsidR="00285DAC" w:rsidRPr="00BE07CE">
        <w:rPr>
          <w:sz w:val="22"/>
          <w:szCs w:val="22"/>
        </w:rPr>
        <w:t xml:space="preserve">roles and power between genders and socioeconomic sectors </w:t>
      </w:r>
      <w:r w:rsidR="00CA52DA" w:rsidRPr="00BE07CE">
        <w:rPr>
          <w:sz w:val="22"/>
          <w:szCs w:val="22"/>
        </w:rPr>
        <w:t>in these structures</w:t>
      </w:r>
      <w:r w:rsidR="00285DAC" w:rsidRPr="00BE07CE">
        <w:rPr>
          <w:sz w:val="22"/>
          <w:szCs w:val="22"/>
        </w:rPr>
        <w:t xml:space="preserve">, and the corresponding participatory development of proposals for addressing these. </w:t>
      </w:r>
    </w:p>
    <w:p w:rsidR="000F1DCA" w:rsidRPr="00BE07CE" w:rsidRDefault="000F1DCA" w:rsidP="000F1DCA">
      <w:pPr>
        <w:pStyle w:val="Heading2"/>
        <w:spacing w:after="120"/>
        <w:rPr>
          <w:b/>
          <w:sz w:val="22"/>
          <w:szCs w:val="22"/>
        </w:rPr>
      </w:pPr>
      <w:bookmarkStart w:id="61" w:name="_Toc428231968"/>
      <w:r w:rsidRPr="00BE07CE">
        <w:rPr>
          <w:b/>
          <w:sz w:val="22"/>
          <w:szCs w:val="22"/>
        </w:rPr>
        <w:t>Outcome 2.2</w:t>
      </w:r>
      <w:r w:rsidR="00006734" w:rsidRPr="00BE07CE">
        <w:rPr>
          <w:b/>
          <w:sz w:val="22"/>
          <w:szCs w:val="22"/>
        </w:rPr>
        <w:t xml:space="preserve"> </w:t>
      </w:r>
      <w:r w:rsidRPr="00BE07CE">
        <w:rPr>
          <w:b/>
          <w:sz w:val="22"/>
          <w:szCs w:val="22"/>
        </w:rPr>
        <w:t>Community-based systems for production and management of planting materials (community gene banks)</w:t>
      </w:r>
      <w:bookmarkEnd w:id="61"/>
      <w:r w:rsidRPr="00BE07CE">
        <w:rPr>
          <w:b/>
          <w:sz w:val="22"/>
          <w:szCs w:val="22"/>
        </w:rPr>
        <w:t xml:space="preserve"> </w:t>
      </w:r>
      <w:r w:rsidRPr="00BE07CE">
        <w:rPr>
          <w:b/>
          <w:sz w:val="22"/>
          <w:szCs w:val="22"/>
        </w:rPr>
        <w:tab/>
      </w:r>
    </w:p>
    <w:p w:rsidR="000F1DCA" w:rsidRPr="00BE07CE" w:rsidRDefault="000F1DCA" w:rsidP="00042085">
      <w:pPr>
        <w:pStyle w:val="Heading3"/>
        <w:numPr>
          <w:ilvl w:val="0"/>
          <w:numId w:val="148"/>
        </w:numPr>
        <w:spacing w:after="120"/>
        <w:ind w:left="0" w:firstLine="0"/>
        <w:jc w:val="both"/>
        <w:rPr>
          <w:i/>
          <w:sz w:val="22"/>
          <w:szCs w:val="22"/>
        </w:rPr>
      </w:pPr>
      <w:bookmarkStart w:id="62" w:name="_Ref413011156"/>
      <w:bookmarkStart w:id="63" w:name="_Toc428231969"/>
      <w:r w:rsidRPr="00BE07CE">
        <w:rPr>
          <w:i/>
          <w:sz w:val="22"/>
          <w:szCs w:val="22"/>
        </w:rPr>
        <w:t xml:space="preserve">Community-based gene management systems and networks supported by </w:t>
      </w:r>
      <w:r w:rsidRPr="00BE07CE">
        <w:rPr>
          <w:sz w:val="22"/>
          <w:szCs w:val="22"/>
        </w:rPr>
        <w:t>ex situ</w:t>
      </w:r>
      <w:r w:rsidRPr="00BE07CE">
        <w:rPr>
          <w:i/>
          <w:sz w:val="22"/>
          <w:szCs w:val="22"/>
        </w:rPr>
        <w:t xml:space="preserve"> collections</w:t>
      </w:r>
      <w:bookmarkEnd w:id="62"/>
      <w:r w:rsidR="00285DAC" w:rsidRPr="00BE07CE">
        <w:rPr>
          <w:i/>
          <w:sz w:val="22"/>
          <w:szCs w:val="22"/>
        </w:rPr>
        <w:t xml:space="preserve"> held by national institutions</w:t>
      </w:r>
      <w:bookmarkEnd w:id="63"/>
    </w:p>
    <w:p w:rsidR="00606922" w:rsidRPr="00BE07CE" w:rsidRDefault="000F1DCA"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Traditionally, crop varieties are maintained </w:t>
      </w:r>
      <w:r w:rsidRPr="00BE07CE">
        <w:rPr>
          <w:i/>
          <w:sz w:val="22"/>
          <w:szCs w:val="22"/>
        </w:rPr>
        <w:t>in vivo</w:t>
      </w:r>
      <w:r w:rsidRPr="00BE07CE">
        <w:rPr>
          <w:sz w:val="22"/>
          <w:szCs w:val="22"/>
        </w:rPr>
        <w:t xml:space="preserve"> in farmers’ fields, and stored from one season to the next in houses and granaries. In both situations, they are vulnerable to pests and natural disasters. In some areas, such as the Cordillera Administrative Region (CAR), community seedbanks have been established for emergency seed supply in times of disaster, but these only include a few varieties (both HYVs and TRV). In order to ensure the effective conservation of significant levels of traditional crop diversity in local communities, and farmers’ easy access to it for planting, the project will support the establishment of community-managed gene banks</w:t>
      </w:r>
      <w:r w:rsidR="006C7C0A" w:rsidRPr="00BE07CE">
        <w:rPr>
          <w:sz w:val="22"/>
          <w:szCs w:val="22"/>
        </w:rPr>
        <w:t xml:space="preserve">, incorporating experiences gained to date by DA with community seed banks (CSBs) (see </w:t>
      </w:r>
      <w:r w:rsidR="00D71A57" w:rsidRPr="00BE07CE">
        <w:rPr>
          <w:sz w:val="22"/>
          <w:szCs w:val="22"/>
        </w:rPr>
        <w:fldChar w:fldCharType="begin"/>
      </w:r>
      <w:r w:rsidR="006C7C0A" w:rsidRPr="00BE07CE">
        <w:rPr>
          <w:sz w:val="22"/>
          <w:szCs w:val="22"/>
        </w:rPr>
        <w:instrText xml:space="preserve"> REF _Ref414966186 \r \h </w:instrText>
      </w:r>
      <w:r w:rsidR="00D71A57" w:rsidRPr="00BE07CE">
        <w:rPr>
          <w:sz w:val="22"/>
          <w:szCs w:val="22"/>
        </w:rPr>
      </w:r>
      <w:r w:rsidR="00D71A57" w:rsidRPr="00BE07CE">
        <w:rPr>
          <w:sz w:val="22"/>
          <w:szCs w:val="22"/>
        </w:rPr>
        <w:fldChar w:fldCharType="separate"/>
      </w:r>
      <w:r w:rsidR="001C3ACC" w:rsidRPr="00BE07CE">
        <w:rPr>
          <w:sz w:val="22"/>
          <w:szCs w:val="22"/>
        </w:rPr>
        <w:t>Box 2</w:t>
      </w:r>
      <w:r w:rsidR="00D71A57" w:rsidRPr="00BE07CE">
        <w:rPr>
          <w:sz w:val="22"/>
          <w:szCs w:val="22"/>
        </w:rPr>
        <w:fldChar w:fldCharType="end"/>
      </w:r>
      <w:r w:rsidR="006C7C0A" w:rsidRPr="00BE07CE">
        <w:rPr>
          <w:sz w:val="22"/>
          <w:szCs w:val="22"/>
        </w:rPr>
        <w:t>)</w:t>
      </w:r>
      <w:r w:rsidRPr="00BE07CE">
        <w:rPr>
          <w:sz w:val="22"/>
          <w:szCs w:val="22"/>
        </w:rPr>
        <w:t xml:space="preserve">. </w:t>
      </w:r>
      <w:r w:rsidR="00285DAC" w:rsidRPr="00BE07CE">
        <w:rPr>
          <w:sz w:val="22"/>
          <w:szCs w:val="22"/>
        </w:rPr>
        <w:t xml:space="preserve">As an additional precaution against loss of traditional varieties in the long term (for example as a result of damage to community-based collections from extreme weather events), safety duplicates of the traditional varieties will be held in </w:t>
      </w:r>
      <w:r w:rsidR="00285DAC" w:rsidRPr="00BE07CE">
        <w:rPr>
          <w:i/>
          <w:sz w:val="22"/>
          <w:szCs w:val="22"/>
        </w:rPr>
        <w:t>ex situ</w:t>
      </w:r>
      <w:r w:rsidR="00285DAC" w:rsidRPr="00BE07CE">
        <w:rPr>
          <w:sz w:val="22"/>
          <w:szCs w:val="22"/>
        </w:rPr>
        <w:t xml:space="preserve"> </w:t>
      </w:r>
      <w:r w:rsidR="00BE07CE" w:rsidRPr="00BE07CE">
        <w:rPr>
          <w:sz w:val="22"/>
          <w:szCs w:val="22"/>
        </w:rPr>
        <w:t>gene banks</w:t>
      </w:r>
      <w:r w:rsidR="00285DAC" w:rsidRPr="00BE07CE">
        <w:rPr>
          <w:sz w:val="22"/>
          <w:szCs w:val="22"/>
        </w:rPr>
        <w:t xml:space="preserve"> outside of the target sites (e.g. PhilRice and NPGRL), following standard procedures for germplasm collecting including securing Free and Prior Informed Consent of the concerned communities. </w:t>
      </w:r>
    </w:p>
    <w:tbl>
      <w:tblPr>
        <w:tblW w:w="0" w:type="auto"/>
        <w:tblLook w:val="04A0" w:firstRow="1" w:lastRow="0" w:firstColumn="1" w:lastColumn="0" w:noHBand="0" w:noVBand="1"/>
      </w:tblPr>
      <w:tblGrid>
        <w:gridCol w:w="9287"/>
      </w:tblGrid>
      <w:tr w:rsidR="006C7C0A" w:rsidRPr="00BE07CE" w:rsidTr="00D66044">
        <w:tc>
          <w:tcPr>
            <w:tcW w:w="9287" w:type="dxa"/>
            <w:tcBorders>
              <w:top w:val="single" w:sz="4" w:space="0" w:color="auto"/>
              <w:left w:val="single" w:sz="4" w:space="0" w:color="auto"/>
              <w:bottom w:val="single" w:sz="4" w:space="0" w:color="auto"/>
              <w:right w:val="single" w:sz="4" w:space="0" w:color="auto"/>
            </w:tcBorders>
          </w:tcPr>
          <w:p w:rsidR="006C7C0A" w:rsidRPr="00BE07CE" w:rsidRDefault="006C7C0A" w:rsidP="008000A5">
            <w:pPr>
              <w:pStyle w:val="ListParagraph"/>
              <w:numPr>
                <w:ilvl w:val="0"/>
                <w:numId w:val="156"/>
              </w:numPr>
              <w:tabs>
                <w:tab w:val="left" w:pos="720"/>
              </w:tabs>
              <w:autoSpaceDE w:val="0"/>
              <w:autoSpaceDN w:val="0"/>
              <w:spacing w:before="120"/>
              <w:ind w:hanging="720"/>
              <w:contextualSpacing w:val="0"/>
              <w:rPr>
                <w:b/>
                <w:sz w:val="22"/>
                <w:szCs w:val="22"/>
              </w:rPr>
            </w:pPr>
            <w:bookmarkStart w:id="64" w:name="_Ref414966186"/>
            <w:r w:rsidRPr="00BE07CE">
              <w:rPr>
                <w:b/>
                <w:sz w:val="22"/>
                <w:szCs w:val="22"/>
              </w:rPr>
              <w:t>DA community seed banks</w:t>
            </w:r>
            <w:bookmarkEnd w:id="64"/>
          </w:p>
          <w:p w:rsidR="006C7C0A" w:rsidRPr="00BE07CE" w:rsidRDefault="006C7C0A" w:rsidP="00D66044">
            <w:pPr>
              <w:spacing w:after="120"/>
            </w:pPr>
            <w:r w:rsidRPr="00BE07CE">
              <w:rPr>
                <w:sz w:val="22"/>
                <w:szCs w:val="22"/>
              </w:rPr>
              <w:t>The Department of Agriculture has established CSBs in strategic rice production areas to ensure farmers will have enough rice seeds every cropping season. The programme includes training of farmers on seed production. Farmers were initially provided with two-kilogram registered rice seeds for free to produce their own certified rice seeds. Planting the two popular traditional varieties in each province is also encouraged. Organized farmers with at least half- hectare land can avail seeds that they can return after harvest.  Repayment is 1.5kg of certified seeds for every kilogram of registered seeds borrowed. Seeds are stored in CSBs and will serve as their buffer seed stock. The CSBs are concerned mainly with access to and availability of varieties to farmers especially after adversities such as typhoons, flooding, droughts or infestation/infection of pests and diseases. Through the program, a CSB was established in Hingyon, Ifugao</w:t>
            </w:r>
            <w:r w:rsidR="00B61C55" w:rsidRPr="00BE07CE">
              <w:rPr>
                <w:sz w:val="22"/>
                <w:szCs w:val="22"/>
              </w:rPr>
              <w:t>.</w:t>
            </w:r>
            <w:r w:rsidRPr="00BE07CE">
              <w:rPr>
                <w:sz w:val="22"/>
                <w:szCs w:val="22"/>
              </w:rPr>
              <w:t>.</w:t>
            </w:r>
          </w:p>
        </w:tc>
      </w:tr>
    </w:tbl>
    <w:p w:rsidR="006C7C0A" w:rsidRPr="00BE07CE" w:rsidRDefault="006C7C0A" w:rsidP="00D66044">
      <w:pPr>
        <w:pStyle w:val="ListParagraph"/>
        <w:tabs>
          <w:tab w:val="left" w:pos="450"/>
        </w:tabs>
        <w:autoSpaceDE w:val="0"/>
        <w:autoSpaceDN w:val="0"/>
        <w:ind w:left="0"/>
        <w:contextualSpacing w:val="0"/>
        <w:rPr>
          <w:sz w:val="22"/>
          <w:szCs w:val="22"/>
        </w:rPr>
      </w:pPr>
    </w:p>
    <w:p w:rsidR="000F1DCA" w:rsidRPr="00BE07CE" w:rsidRDefault="000F1DCA" w:rsidP="000F1DC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These will be designed to allow the storage of crop seeds </w:t>
      </w:r>
      <w:r w:rsidR="00606922" w:rsidRPr="00BE07CE">
        <w:rPr>
          <w:sz w:val="22"/>
          <w:szCs w:val="22"/>
        </w:rPr>
        <w:t>(air-dried to required humidity levels</w:t>
      </w:r>
      <w:r w:rsidR="00606922" w:rsidRPr="00BE07CE">
        <w:rPr>
          <w:rStyle w:val="FootnoteReference"/>
          <w:sz w:val="22"/>
          <w:szCs w:val="22"/>
        </w:rPr>
        <w:footnoteReference w:id="30"/>
      </w:r>
      <w:r w:rsidR="00606922" w:rsidRPr="00BE07CE">
        <w:rPr>
          <w:sz w:val="22"/>
          <w:szCs w:val="22"/>
        </w:rPr>
        <w:t xml:space="preserve">) </w:t>
      </w:r>
      <w:r w:rsidRPr="00BE07CE">
        <w:rPr>
          <w:sz w:val="22"/>
          <w:szCs w:val="22"/>
        </w:rPr>
        <w:t xml:space="preserve">as well as vegetative material of </w:t>
      </w:r>
      <w:r w:rsidR="00BE07CE" w:rsidRPr="00BE07CE">
        <w:rPr>
          <w:sz w:val="22"/>
          <w:szCs w:val="22"/>
        </w:rPr>
        <w:t>root crops</w:t>
      </w:r>
      <w:r w:rsidRPr="00BE07CE">
        <w:rPr>
          <w:sz w:val="22"/>
          <w:szCs w:val="22"/>
        </w:rPr>
        <w:t xml:space="preserve"> such as yam and taro, and so will include hermetically sealable jars and shelves, with adequate provision for ventilation but sufficiently secure to prevent the entry of rodents and other pests. </w:t>
      </w:r>
    </w:p>
    <w:p w:rsidR="000F1DCA" w:rsidRPr="00BE07CE" w:rsidRDefault="000F1DCA" w:rsidP="000F1DC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physical installations for the storage of planting material will be accompanied by investments in the training of selected community members responsible for managing the gene banks. Their roles will include prospecting for and collecting crop varieties grown by other community members; ensuring the security and maintenance of the gene bank; preparing planting material for storage (cleaning and drying); issuing planting materials to community members in such a way as to regenerate populations; arranging gene exchanges with other communities; negotiating the terms of access to the stored planting material by outside entities such as Government agencies and universities; maintaining records; and charging as appropriate in order to cover the costs of the gene storage system.</w:t>
      </w:r>
      <w:r w:rsidR="00876E5F" w:rsidRPr="00BE07CE">
        <w:rPr>
          <w:sz w:val="22"/>
          <w:szCs w:val="22"/>
        </w:rPr>
        <w:t xml:space="preserve"> Seed provided to farmers are normally required to be repa</w:t>
      </w:r>
      <w:r w:rsidR="000230E1" w:rsidRPr="00BE07CE">
        <w:rPr>
          <w:sz w:val="22"/>
          <w:szCs w:val="22"/>
        </w:rPr>
        <w:t>i</w:t>
      </w:r>
      <w:r w:rsidR="00876E5F" w:rsidRPr="00BE07CE">
        <w:rPr>
          <w:sz w:val="22"/>
          <w:szCs w:val="22"/>
        </w:rPr>
        <w:t>d to the gene bank after harvest, at a ratio of 1:1.</w:t>
      </w:r>
    </w:p>
    <w:p w:rsidR="00FF07D9" w:rsidRPr="00BE07CE" w:rsidRDefault="00876E5F" w:rsidP="00876E5F">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nature of c</w:t>
      </w:r>
      <w:r w:rsidR="00FF07D9" w:rsidRPr="00BE07CE">
        <w:rPr>
          <w:sz w:val="22"/>
          <w:szCs w:val="22"/>
        </w:rPr>
        <w:t xml:space="preserve">ommunity </w:t>
      </w:r>
      <w:r w:rsidR="00BE07CE" w:rsidRPr="00BE07CE">
        <w:rPr>
          <w:sz w:val="22"/>
          <w:szCs w:val="22"/>
        </w:rPr>
        <w:t>gene banks</w:t>
      </w:r>
      <w:r w:rsidR="00FF07D9" w:rsidRPr="00BE07CE">
        <w:rPr>
          <w:sz w:val="22"/>
          <w:szCs w:val="22"/>
        </w:rPr>
        <w:t xml:space="preserve"> </w:t>
      </w:r>
      <w:r w:rsidRPr="00BE07CE">
        <w:rPr>
          <w:sz w:val="22"/>
          <w:szCs w:val="22"/>
        </w:rPr>
        <w:t xml:space="preserve">will depend on farmers’/communities’ decisions in each location. </w:t>
      </w:r>
      <w:r w:rsidR="00FF07D9" w:rsidRPr="00BE07CE">
        <w:rPr>
          <w:sz w:val="22"/>
          <w:szCs w:val="22"/>
        </w:rPr>
        <w:t xml:space="preserve">In Hingyon, Ifugao for example, the </w:t>
      </w:r>
      <w:r w:rsidRPr="00BE07CE">
        <w:rPr>
          <w:sz w:val="22"/>
          <w:szCs w:val="22"/>
        </w:rPr>
        <w:t xml:space="preserve">gene bank </w:t>
      </w:r>
      <w:r w:rsidR="00FF07D9" w:rsidRPr="00BE07CE">
        <w:rPr>
          <w:sz w:val="22"/>
          <w:szCs w:val="22"/>
        </w:rPr>
        <w:t>will be in a form of a network of farmers</w:t>
      </w:r>
      <w:r w:rsidRPr="00BE07CE">
        <w:rPr>
          <w:sz w:val="22"/>
          <w:szCs w:val="22"/>
        </w:rPr>
        <w:t>; d</w:t>
      </w:r>
      <w:r w:rsidR="00FF07D9" w:rsidRPr="00BE07CE">
        <w:rPr>
          <w:sz w:val="22"/>
          <w:szCs w:val="22"/>
        </w:rPr>
        <w:t xml:space="preserve">rying and storage will </w:t>
      </w:r>
      <w:r w:rsidRPr="00BE07CE">
        <w:rPr>
          <w:sz w:val="22"/>
          <w:szCs w:val="22"/>
        </w:rPr>
        <w:t xml:space="preserve">be in accordance with </w:t>
      </w:r>
      <w:r w:rsidR="00FF07D9" w:rsidRPr="00BE07CE">
        <w:rPr>
          <w:sz w:val="22"/>
          <w:szCs w:val="22"/>
        </w:rPr>
        <w:t xml:space="preserve">farmers’ </w:t>
      </w:r>
      <w:r w:rsidRPr="00BE07CE">
        <w:rPr>
          <w:sz w:val="22"/>
          <w:szCs w:val="22"/>
        </w:rPr>
        <w:t xml:space="preserve">normal </w:t>
      </w:r>
      <w:r w:rsidR="00FF07D9" w:rsidRPr="00BE07CE">
        <w:rPr>
          <w:sz w:val="22"/>
          <w:szCs w:val="22"/>
        </w:rPr>
        <w:t>practice</w:t>
      </w:r>
      <w:r w:rsidRPr="00BE07CE">
        <w:rPr>
          <w:sz w:val="22"/>
          <w:szCs w:val="22"/>
        </w:rPr>
        <w:t>s; and a key feature of the gene bank will be the m</w:t>
      </w:r>
      <w:r w:rsidR="00FF07D9" w:rsidRPr="00BE07CE">
        <w:rPr>
          <w:sz w:val="22"/>
          <w:szCs w:val="22"/>
        </w:rPr>
        <w:t xml:space="preserve">apping </w:t>
      </w:r>
      <w:r w:rsidRPr="00BE07CE">
        <w:rPr>
          <w:sz w:val="22"/>
          <w:szCs w:val="22"/>
        </w:rPr>
        <w:t xml:space="preserve">of </w:t>
      </w:r>
      <w:r w:rsidR="00FF07D9" w:rsidRPr="00BE07CE">
        <w:rPr>
          <w:sz w:val="22"/>
          <w:szCs w:val="22"/>
        </w:rPr>
        <w:t>the varieties in the community</w:t>
      </w:r>
      <w:r w:rsidRPr="00BE07CE">
        <w:rPr>
          <w:sz w:val="22"/>
          <w:szCs w:val="22"/>
        </w:rPr>
        <w:t xml:space="preserve">. In Hingyon, the Municipal Agriculture Office (MAO) will maintain all the traditional varieties in order to </w:t>
      </w:r>
      <w:r w:rsidR="00FF07D9" w:rsidRPr="00BE07CE">
        <w:rPr>
          <w:sz w:val="22"/>
          <w:szCs w:val="22"/>
        </w:rPr>
        <w:t xml:space="preserve">safeguard </w:t>
      </w:r>
      <w:r w:rsidRPr="00BE07CE">
        <w:rPr>
          <w:sz w:val="22"/>
          <w:szCs w:val="22"/>
        </w:rPr>
        <w:t xml:space="preserve">against </w:t>
      </w:r>
      <w:r w:rsidR="00FF07D9" w:rsidRPr="00BE07CE">
        <w:rPr>
          <w:sz w:val="22"/>
          <w:szCs w:val="22"/>
        </w:rPr>
        <w:t>further loss</w:t>
      </w:r>
      <w:r w:rsidRPr="00BE07CE">
        <w:rPr>
          <w:sz w:val="22"/>
          <w:szCs w:val="22"/>
        </w:rPr>
        <w:t xml:space="preserve">. In </w:t>
      </w:r>
      <w:r w:rsidR="00FF07D9" w:rsidRPr="00BE07CE">
        <w:rPr>
          <w:sz w:val="22"/>
          <w:szCs w:val="22"/>
        </w:rPr>
        <w:t>Hungduan, the MAO will maintain a seedbank and will encourage farmers to deposit their varieties in the seedbank</w:t>
      </w:r>
      <w:r w:rsidRPr="00BE07CE">
        <w:rPr>
          <w:sz w:val="22"/>
          <w:szCs w:val="22"/>
        </w:rPr>
        <w:t>: t</w:t>
      </w:r>
      <w:r w:rsidR="00FF07D9" w:rsidRPr="00BE07CE">
        <w:rPr>
          <w:sz w:val="22"/>
          <w:szCs w:val="22"/>
        </w:rPr>
        <w:t>he MAO has maintained demonstration plots of the traditional varieties where farmers can select preferred varieties.</w:t>
      </w:r>
    </w:p>
    <w:p w:rsidR="007663C0" w:rsidRPr="00BE07CE" w:rsidRDefault="007663C0" w:rsidP="007663C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Other land races (of the focus crops) will also be included in the community </w:t>
      </w:r>
      <w:r w:rsidR="00BE07CE" w:rsidRPr="00BE07CE">
        <w:rPr>
          <w:sz w:val="22"/>
          <w:szCs w:val="22"/>
        </w:rPr>
        <w:t>gene banks</w:t>
      </w:r>
      <w:r w:rsidRPr="00BE07CE">
        <w:rPr>
          <w:sz w:val="22"/>
          <w:szCs w:val="22"/>
        </w:rPr>
        <w:t xml:space="preserve">. There are no reports of wild relatives of rice in the project’s target areas; however in any cases in which such relatives may occur, it is not proposed to attempt to conserve them in the community </w:t>
      </w:r>
      <w:r w:rsidR="00BE07CE" w:rsidRPr="00BE07CE">
        <w:rPr>
          <w:sz w:val="22"/>
          <w:szCs w:val="22"/>
        </w:rPr>
        <w:t>gene banks</w:t>
      </w:r>
      <w:r w:rsidRPr="00BE07CE">
        <w:rPr>
          <w:sz w:val="22"/>
          <w:szCs w:val="22"/>
        </w:rPr>
        <w:t xml:space="preserve"> given that their importance may not be immediately evident to community members. The first preference is to have these wild relatives conserved </w:t>
      </w:r>
      <w:r w:rsidRPr="00BE07CE">
        <w:rPr>
          <w:i/>
          <w:sz w:val="22"/>
          <w:szCs w:val="22"/>
        </w:rPr>
        <w:t>in situ</w:t>
      </w:r>
      <w:r w:rsidRPr="00BE07CE">
        <w:rPr>
          <w:sz w:val="22"/>
          <w:szCs w:val="22"/>
        </w:rPr>
        <w:t xml:space="preserve">, through the maintenance of the traditional ecosystems and landscape management practices within which they typically occur. This needs to be backed up by complementary conservation of these wild relatives in </w:t>
      </w:r>
      <w:r w:rsidRPr="00BE07CE">
        <w:rPr>
          <w:i/>
          <w:sz w:val="22"/>
          <w:szCs w:val="22"/>
        </w:rPr>
        <w:t xml:space="preserve">ex situ </w:t>
      </w:r>
      <w:r w:rsidR="00BE07CE" w:rsidRPr="00BE07CE">
        <w:rPr>
          <w:sz w:val="22"/>
          <w:szCs w:val="22"/>
        </w:rPr>
        <w:t>gene banks</w:t>
      </w:r>
      <w:r w:rsidRPr="00BE07CE">
        <w:rPr>
          <w:sz w:val="22"/>
          <w:szCs w:val="22"/>
        </w:rPr>
        <w:t xml:space="preserve"> such as those managed by Philrice and NPGRL. </w:t>
      </w:r>
    </w:p>
    <w:p w:rsidR="00006734" w:rsidRPr="00BE07CE" w:rsidRDefault="000F1DCA" w:rsidP="0054293D">
      <w:pPr>
        <w:pStyle w:val="Heading2"/>
        <w:spacing w:after="120"/>
        <w:rPr>
          <w:b/>
          <w:sz w:val="22"/>
          <w:szCs w:val="22"/>
        </w:rPr>
      </w:pPr>
      <w:bookmarkStart w:id="65" w:name="_Toc428231970"/>
      <w:r w:rsidRPr="00BE07CE">
        <w:rPr>
          <w:b/>
          <w:sz w:val="22"/>
          <w:szCs w:val="22"/>
        </w:rPr>
        <w:t xml:space="preserve">Outcome 2.3 </w:t>
      </w:r>
      <w:r w:rsidR="00006734" w:rsidRPr="00BE07CE">
        <w:rPr>
          <w:b/>
          <w:sz w:val="22"/>
          <w:szCs w:val="22"/>
        </w:rPr>
        <w:t>Enhanced and expanded knowledge among decision makers and resource managers on the application of dynamic ABD conservation practices and their relation to cultural heritage</w:t>
      </w:r>
      <w:bookmarkEnd w:id="65"/>
    </w:p>
    <w:p w:rsidR="00A03513" w:rsidRPr="00BE07CE" w:rsidRDefault="00B85EF0" w:rsidP="0054293D">
      <w:pPr>
        <w:pStyle w:val="ListParagraph"/>
        <w:numPr>
          <w:ilvl w:val="0"/>
          <w:numId w:val="8"/>
        </w:numPr>
        <w:tabs>
          <w:tab w:val="left" w:pos="450"/>
        </w:tabs>
        <w:autoSpaceDE w:val="0"/>
        <w:autoSpaceDN w:val="0"/>
        <w:spacing w:after="120"/>
        <w:ind w:left="0" w:firstLine="0"/>
        <w:contextualSpacing w:val="0"/>
        <w:rPr>
          <w:sz w:val="22"/>
          <w:szCs w:val="22"/>
        </w:rPr>
      </w:pPr>
      <w:bookmarkStart w:id="66" w:name="_Ref410304603"/>
      <w:r w:rsidRPr="00BE07CE">
        <w:rPr>
          <w:sz w:val="22"/>
          <w:szCs w:val="22"/>
        </w:rPr>
        <w:t>Of central importance for the sustainability of the project’s results is the existence of the required human capacities, both among resource managers (farmers and other community members, who interact directly with ABD and with the other natural resources in the landscape with which its condition is related) and decis</w:t>
      </w:r>
      <w:r w:rsidR="00A03513" w:rsidRPr="00BE07CE">
        <w:rPr>
          <w:sz w:val="22"/>
          <w:szCs w:val="22"/>
        </w:rPr>
        <w:t>ion-makers at a range of levels</w:t>
      </w:r>
      <w:r w:rsidRPr="00BE07CE">
        <w:rPr>
          <w:sz w:val="22"/>
          <w:szCs w:val="22"/>
        </w:rPr>
        <w:t xml:space="preserve"> who</w:t>
      </w:r>
      <w:r w:rsidR="00A03513" w:rsidRPr="00BE07CE">
        <w:rPr>
          <w:sz w:val="22"/>
          <w:szCs w:val="22"/>
        </w:rPr>
        <w:t xml:space="preserve"> influence the conditions and threats affecting ABD. </w:t>
      </w:r>
    </w:p>
    <w:p w:rsidR="0054293D" w:rsidRPr="00BE07CE" w:rsidRDefault="0054293D" w:rsidP="0054293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During the PPG phase, a Knowledge and Practice (KP) survey was carried out to guide the definition of project strategies for capacity development in the target communities. The results of this KP survey are summarized in</w:t>
      </w:r>
      <w:bookmarkEnd w:id="66"/>
      <w:r w:rsidRPr="00BE07CE">
        <w:rPr>
          <w:sz w:val="22"/>
          <w:szCs w:val="22"/>
        </w:rPr>
        <w:t xml:space="preserve"> </w:t>
      </w:r>
      <w:r w:rsidR="00D71A57" w:rsidRPr="00BE07CE">
        <w:rPr>
          <w:sz w:val="22"/>
          <w:szCs w:val="22"/>
        </w:rPr>
        <w:fldChar w:fldCharType="begin"/>
      </w:r>
      <w:r w:rsidR="000F1DCA" w:rsidRPr="00BE07CE">
        <w:rPr>
          <w:sz w:val="22"/>
          <w:szCs w:val="22"/>
        </w:rPr>
        <w:instrText xml:space="preserve"> REF _Ref410304606 \r \h </w:instrText>
      </w:r>
      <w:r w:rsidR="00D71A57" w:rsidRPr="00BE07CE">
        <w:rPr>
          <w:sz w:val="22"/>
          <w:szCs w:val="22"/>
        </w:rPr>
      </w:r>
      <w:r w:rsidR="00D71A57" w:rsidRPr="00BE07CE">
        <w:rPr>
          <w:sz w:val="22"/>
          <w:szCs w:val="22"/>
        </w:rPr>
        <w:fldChar w:fldCharType="separate"/>
      </w:r>
      <w:r w:rsidR="001C3ACC" w:rsidRPr="00BE07CE">
        <w:rPr>
          <w:sz w:val="22"/>
          <w:szCs w:val="22"/>
        </w:rPr>
        <w:t>Table 6</w:t>
      </w:r>
      <w:r w:rsidR="00D71A57" w:rsidRPr="00BE07CE">
        <w:rPr>
          <w:sz w:val="22"/>
          <w:szCs w:val="22"/>
        </w:rPr>
        <w:fldChar w:fldCharType="end"/>
      </w:r>
      <w:r w:rsidR="000F1DCA" w:rsidRPr="00BE07CE">
        <w:rPr>
          <w:sz w:val="22"/>
          <w:szCs w:val="22"/>
        </w:rPr>
        <w:t>.</w:t>
      </w:r>
    </w:p>
    <w:p w:rsidR="0054293D" w:rsidRPr="00BE07CE" w:rsidRDefault="0054293D" w:rsidP="008000A5">
      <w:pPr>
        <w:pStyle w:val="ListParagraph"/>
        <w:numPr>
          <w:ilvl w:val="0"/>
          <w:numId w:val="61"/>
        </w:numPr>
        <w:ind w:left="990" w:hanging="990"/>
        <w:rPr>
          <w:b/>
          <w:sz w:val="22"/>
        </w:rPr>
      </w:pPr>
      <w:bookmarkStart w:id="67" w:name="_Ref410304606"/>
      <w:r w:rsidRPr="00BE07CE">
        <w:rPr>
          <w:b/>
          <w:sz w:val="22"/>
        </w:rPr>
        <w:t xml:space="preserve">Summary of KP survey </w:t>
      </w:r>
      <w:r w:rsidR="0077337A" w:rsidRPr="00BE07CE">
        <w:rPr>
          <w:b/>
          <w:sz w:val="22"/>
        </w:rPr>
        <w:t xml:space="preserve">results </w:t>
      </w:r>
      <w:r w:rsidRPr="00BE07CE">
        <w:rPr>
          <w:b/>
          <w:sz w:val="22"/>
        </w:rPr>
        <w:t>on knowledge development needs in target communities</w:t>
      </w:r>
      <w:bookmarkEnd w:id="67"/>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38"/>
        <w:gridCol w:w="4860"/>
      </w:tblGrid>
      <w:tr w:rsidR="00D00164" w:rsidRPr="00BE07CE" w:rsidTr="006E3BFB">
        <w:trPr>
          <w:tblHeader/>
        </w:trPr>
        <w:tc>
          <w:tcPr>
            <w:tcW w:w="4338" w:type="dxa"/>
            <w:shd w:val="clear" w:color="auto" w:fill="BFBFBF" w:themeFill="background1" w:themeFillShade="BF"/>
          </w:tcPr>
          <w:p w:rsidR="00D00164" w:rsidRPr="00BE07CE" w:rsidRDefault="00D00164" w:rsidP="00D00164">
            <w:pPr>
              <w:jc w:val="center"/>
              <w:rPr>
                <w:rFonts w:cs="Arial"/>
                <w:b/>
                <w:color w:val="000000" w:themeColor="text1"/>
                <w:sz w:val="22"/>
                <w:szCs w:val="18"/>
              </w:rPr>
            </w:pPr>
            <w:r w:rsidRPr="00BE07CE">
              <w:rPr>
                <w:rFonts w:cs="Arial"/>
                <w:b/>
                <w:color w:val="000000" w:themeColor="text1"/>
                <w:sz w:val="22"/>
                <w:szCs w:val="18"/>
              </w:rPr>
              <w:t xml:space="preserve">KP baseline </w:t>
            </w:r>
          </w:p>
        </w:tc>
        <w:tc>
          <w:tcPr>
            <w:tcW w:w="4860" w:type="dxa"/>
            <w:shd w:val="clear" w:color="auto" w:fill="BFBFBF" w:themeFill="background1" w:themeFillShade="BF"/>
          </w:tcPr>
          <w:p w:rsidR="00D00164" w:rsidRPr="00BE07CE" w:rsidRDefault="00D00164" w:rsidP="00DE7134">
            <w:pPr>
              <w:jc w:val="center"/>
              <w:rPr>
                <w:rFonts w:cs="Arial"/>
                <w:b/>
                <w:color w:val="000000" w:themeColor="text1"/>
                <w:sz w:val="22"/>
                <w:szCs w:val="18"/>
              </w:rPr>
            </w:pPr>
            <w:r w:rsidRPr="00BE07CE">
              <w:rPr>
                <w:rFonts w:cs="Arial"/>
                <w:b/>
                <w:color w:val="000000" w:themeColor="text1"/>
                <w:sz w:val="22"/>
                <w:szCs w:val="18"/>
              </w:rPr>
              <w:t>Actions required to address KP gaps</w:t>
            </w:r>
          </w:p>
        </w:tc>
      </w:tr>
      <w:tr w:rsidR="00D00164" w:rsidRPr="00BE07CE" w:rsidTr="006E3BFB">
        <w:tc>
          <w:tcPr>
            <w:tcW w:w="9198" w:type="dxa"/>
            <w:gridSpan w:val="2"/>
            <w:shd w:val="clear" w:color="auto" w:fill="D9D9D9" w:themeFill="background1" w:themeFillShade="D9"/>
          </w:tcPr>
          <w:p w:rsidR="00D00164" w:rsidRPr="00BE07CE" w:rsidRDefault="00D00164" w:rsidP="00DE7134">
            <w:pPr>
              <w:ind w:right="-108"/>
              <w:jc w:val="left"/>
              <w:rPr>
                <w:rFonts w:cs="Arial"/>
                <w:color w:val="000000" w:themeColor="text1"/>
                <w:sz w:val="22"/>
                <w:szCs w:val="18"/>
              </w:rPr>
            </w:pPr>
            <w:r w:rsidRPr="00BE07CE">
              <w:rPr>
                <w:rFonts w:cs="Arial"/>
                <w:color w:val="000000" w:themeColor="text1"/>
                <w:sz w:val="22"/>
                <w:szCs w:val="18"/>
              </w:rPr>
              <w:t>Knowledge and Practices to support upland agricultural systems that harbour ABD; as well as produce forest products for food, wood, medicine, botanical pesticides etc.</w:t>
            </w:r>
          </w:p>
        </w:tc>
      </w:tr>
      <w:tr w:rsidR="00D00164" w:rsidRPr="00BE07CE" w:rsidTr="006E3BFB">
        <w:tc>
          <w:tcPr>
            <w:tcW w:w="4338" w:type="dxa"/>
          </w:tcPr>
          <w:p w:rsidR="00D00164" w:rsidRPr="00BE07CE" w:rsidRDefault="00D00164" w:rsidP="00DE7134">
            <w:pPr>
              <w:pStyle w:val="ListParagraph"/>
              <w:numPr>
                <w:ilvl w:val="0"/>
                <w:numId w:val="114"/>
              </w:numPr>
              <w:ind w:left="162" w:right="-18" w:hanging="180"/>
              <w:jc w:val="left"/>
              <w:rPr>
                <w:rFonts w:cs="Arial"/>
                <w:color w:val="000000" w:themeColor="text1"/>
                <w:sz w:val="22"/>
                <w:szCs w:val="18"/>
              </w:rPr>
            </w:pPr>
            <w:r w:rsidRPr="00BE07CE">
              <w:rPr>
                <w:rFonts w:cs="Arial"/>
                <w:i/>
                <w:color w:val="000000" w:themeColor="text1"/>
                <w:sz w:val="22"/>
                <w:szCs w:val="18"/>
              </w:rPr>
              <w:t>Ifugao:</w:t>
            </w:r>
            <w:r w:rsidRPr="00BE07CE">
              <w:rPr>
                <w:rFonts w:cs="Arial"/>
                <w:color w:val="000000" w:themeColor="text1"/>
                <w:sz w:val="22"/>
                <w:szCs w:val="18"/>
              </w:rPr>
              <w:t xml:space="preserve"> Families maintain community- and family-owned forests that support age old hillside wetland rice production.  </w:t>
            </w:r>
          </w:p>
          <w:p w:rsidR="00D00164" w:rsidRPr="00BE07CE" w:rsidRDefault="00D00164" w:rsidP="00DE7134">
            <w:pPr>
              <w:pStyle w:val="ListParagraph"/>
              <w:numPr>
                <w:ilvl w:val="0"/>
                <w:numId w:val="114"/>
              </w:numPr>
              <w:ind w:left="162" w:right="-18" w:hanging="180"/>
              <w:jc w:val="left"/>
              <w:rPr>
                <w:rFonts w:cs="Arial"/>
                <w:color w:val="000000" w:themeColor="text1"/>
                <w:sz w:val="22"/>
                <w:szCs w:val="18"/>
              </w:rPr>
            </w:pPr>
            <w:r w:rsidRPr="00BE07CE">
              <w:rPr>
                <w:rFonts w:cs="Arial"/>
                <w:i/>
                <w:color w:val="000000" w:themeColor="text1"/>
                <w:sz w:val="22"/>
                <w:szCs w:val="18"/>
              </w:rPr>
              <w:t>Lake Sebu:</w:t>
            </w:r>
            <w:r w:rsidRPr="00BE07CE">
              <w:rPr>
                <w:rFonts w:cs="Arial"/>
                <w:color w:val="000000" w:themeColor="text1"/>
                <w:sz w:val="22"/>
                <w:szCs w:val="18"/>
              </w:rPr>
              <w:t xml:space="preserve"> Customary rules prevent cutting of trees and promote forest regeneration.   Unclear governance of community forests due to overlapping legal frameworks between Protected Area and forthcoming Ancestral Domain Title (CADT) and local government code.</w:t>
            </w:r>
          </w:p>
          <w:p w:rsidR="00D00164" w:rsidRPr="00BE07CE" w:rsidRDefault="00D00164" w:rsidP="00D00164">
            <w:pPr>
              <w:pStyle w:val="ListParagraph"/>
              <w:numPr>
                <w:ilvl w:val="0"/>
                <w:numId w:val="114"/>
              </w:numPr>
              <w:ind w:left="162" w:right="-18" w:hanging="180"/>
              <w:jc w:val="left"/>
              <w:rPr>
                <w:rFonts w:cs="Arial"/>
                <w:color w:val="000000" w:themeColor="text1"/>
                <w:sz w:val="22"/>
                <w:szCs w:val="18"/>
              </w:rPr>
            </w:pPr>
            <w:r w:rsidRPr="00BE07CE">
              <w:rPr>
                <w:rFonts w:cs="Arial"/>
                <w:i/>
                <w:color w:val="000000" w:themeColor="text1"/>
                <w:sz w:val="22"/>
                <w:szCs w:val="18"/>
              </w:rPr>
              <w:t>Ifugao and Lake Sebu:</w:t>
            </w:r>
            <w:r w:rsidRPr="00BE07CE">
              <w:rPr>
                <w:rFonts w:cs="Arial"/>
                <w:color w:val="000000" w:themeColor="text1"/>
                <w:sz w:val="22"/>
                <w:szCs w:val="18"/>
              </w:rPr>
              <w:t xml:space="preserve"> Recent inappropriate forest utilization practices( reflecting poor implementation)  combined with impacts of  climate change contribute to increased incidence of landslides, erosion  and water related concerns </w:t>
            </w:r>
          </w:p>
        </w:tc>
        <w:tc>
          <w:tcPr>
            <w:tcW w:w="4860" w:type="dxa"/>
          </w:tcPr>
          <w:p w:rsidR="00D00164" w:rsidRPr="00BE07CE" w:rsidRDefault="00D00164" w:rsidP="00DE7134">
            <w:pPr>
              <w:pStyle w:val="ListParagraph"/>
              <w:numPr>
                <w:ilvl w:val="0"/>
                <w:numId w:val="114"/>
              </w:numPr>
              <w:ind w:left="162" w:right="-108" w:hanging="180"/>
              <w:jc w:val="left"/>
              <w:rPr>
                <w:rFonts w:cs="Arial"/>
                <w:color w:val="000000" w:themeColor="text1"/>
                <w:sz w:val="22"/>
                <w:szCs w:val="18"/>
              </w:rPr>
            </w:pPr>
            <w:r w:rsidRPr="00BE07CE">
              <w:rPr>
                <w:rFonts w:cs="Arial"/>
                <w:color w:val="000000" w:themeColor="text1"/>
                <w:sz w:val="22"/>
                <w:szCs w:val="18"/>
              </w:rPr>
              <w:t xml:space="preserve">Facilitate community  based assessment and action planning  on how to strengthen indigenous system for enforcement in collaboration with LGU and DENR </w:t>
            </w:r>
          </w:p>
          <w:p w:rsidR="00D00164" w:rsidRPr="00BE07CE" w:rsidRDefault="00D00164" w:rsidP="006512A1">
            <w:pPr>
              <w:pStyle w:val="ListParagraph"/>
              <w:rPr>
                <w:rFonts w:cs="Arial"/>
                <w:color w:val="000000" w:themeColor="text1"/>
                <w:sz w:val="22"/>
                <w:szCs w:val="18"/>
              </w:rPr>
            </w:pPr>
          </w:p>
          <w:p w:rsidR="00D00164" w:rsidRPr="00BE07CE" w:rsidRDefault="00D00164" w:rsidP="006512A1">
            <w:pPr>
              <w:pStyle w:val="ListParagraph"/>
              <w:ind w:left="360"/>
              <w:rPr>
                <w:rFonts w:cs="Arial"/>
                <w:color w:val="000000" w:themeColor="text1"/>
                <w:sz w:val="22"/>
                <w:szCs w:val="18"/>
              </w:rPr>
            </w:pPr>
          </w:p>
        </w:tc>
      </w:tr>
      <w:tr w:rsidR="00D00164" w:rsidRPr="00BE07CE" w:rsidTr="006E3BFB">
        <w:tc>
          <w:tcPr>
            <w:tcW w:w="9198" w:type="dxa"/>
            <w:gridSpan w:val="2"/>
            <w:shd w:val="clear" w:color="auto" w:fill="D9D9D9" w:themeFill="background1" w:themeFillShade="D9"/>
          </w:tcPr>
          <w:p w:rsidR="00D00164" w:rsidRPr="00BE07CE" w:rsidRDefault="00D00164" w:rsidP="00DE7134">
            <w:pPr>
              <w:jc w:val="left"/>
              <w:rPr>
                <w:rFonts w:cs="Arial"/>
                <w:color w:val="000000" w:themeColor="text1"/>
                <w:sz w:val="22"/>
                <w:szCs w:val="18"/>
              </w:rPr>
            </w:pPr>
            <w:r w:rsidRPr="00BE07CE">
              <w:rPr>
                <w:rFonts w:cs="Arial"/>
                <w:color w:val="000000" w:themeColor="text1"/>
                <w:sz w:val="22"/>
                <w:szCs w:val="18"/>
              </w:rPr>
              <w:t>Knowledge and practices for on-farm and community-based conservation of ABD</w:t>
            </w:r>
          </w:p>
        </w:tc>
      </w:tr>
      <w:tr w:rsidR="00D00164" w:rsidRPr="00BE07CE" w:rsidTr="006E3BFB">
        <w:tc>
          <w:tcPr>
            <w:tcW w:w="4338"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i/>
                <w:color w:val="000000" w:themeColor="text1"/>
                <w:sz w:val="22"/>
                <w:szCs w:val="18"/>
              </w:rPr>
              <w:t>Ifugao and Lake Sebu:</w:t>
            </w:r>
            <w:r w:rsidRPr="00BE07CE">
              <w:rPr>
                <w:rFonts w:cs="Arial"/>
                <w:color w:val="000000" w:themeColor="text1"/>
                <w:sz w:val="22"/>
                <w:szCs w:val="18"/>
              </w:rPr>
              <w:t xml:space="preserve"> women select and keep good quality germplasm of a wide range of varieties.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i/>
                <w:color w:val="000000" w:themeColor="text1"/>
                <w:sz w:val="22"/>
                <w:szCs w:val="18"/>
              </w:rPr>
              <w:t>Ifugao:</w:t>
            </w:r>
            <w:r w:rsidRPr="00BE07CE">
              <w:rPr>
                <w:rFonts w:cs="Arial"/>
                <w:color w:val="000000" w:themeColor="text1"/>
                <w:sz w:val="22"/>
                <w:szCs w:val="18"/>
              </w:rPr>
              <w:t xml:space="preserve"> communities maintain a reciprocal seed exchange systems to address contingencies.</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i/>
                <w:color w:val="000000" w:themeColor="text1"/>
                <w:sz w:val="22"/>
                <w:szCs w:val="18"/>
              </w:rPr>
              <w:t>Ifugao and Lake Sebu:</w:t>
            </w:r>
            <w:r w:rsidRPr="00BE07CE">
              <w:rPr>
                <w:rFonts w:cs="Arial"/>
                <w:color w:val="000000" w:themeColor="text1"/>
                <w:sz w:val="22"/>
                <w:szCs w:val="18"/>
              </w:rPr>
              <w:t xml:space="preserve"> diminishing ABD conservation practices; current efforts (LGU, CSO) are inadequate </w:t>
            </w:r>
          </w:p>
        </w:tc>
        <w:tc>
          <w:tcPr>
            <w:tcW w:w="4860"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Facilitate identification of range of crops specials and varieties.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Help ensure seed keeping knowledge is documented and transferred to younger generation (women).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Develop community gene bank network consisting of a network of seed keepers supported by small infrastructure and LGU coordination.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Develop community  registry system and facilitate  recognition by government </w:t>
            </w:r>
          </w:p>
          <w:p w:rsidR="00D00164" w:rsidRPr="00BE07CE" w:rsidRDefault="00D00164" w:rsidP="006512A1">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Conduct performance trials to identify high performers among traditional  varieties </w:t>
            </w:r>
          </w:p>
        </w:tc>
      </w:tr>
      <w:tr w:rsidR="00D00164" w:rsidRPr="00BE07CE" w:rsidTr="006E3BFB">
        <w:tc>
          <w:tcPr>
            <w:tcW w:w="9198" w:type="dxa"/>
            <w:gridSpan w:val="2"/>
            <w:shd w:val="clear" w:color="auto" w:fill="D9D9D9" w:themeFill="background1" w:themeFillShade="D9"/>
          </w:tcPr>
          <w:p w:rsidR="00D00164" w:rsidRPr="00BE07CE" w:rsidRDefault="00D00164" w:rsidP="00DE7134">
            <w:pPr>
              <w:jc w:val="left"/>
              <w:rPr>
                <w:rFonts w:cs="Arial"/>
                <w:color w:val="000000" w:themeColor="text1"/>
                <w:sz w:val="22"/>
                <w:szCs w:val="18"/>
              </w:rPr>
            </w:pPr>
            <w:r w:rsidRPr="00BE07CE">
              <w:rPr>
                <w:rFonts w:cs="Arial"/>
                <w:color w:val="000000" w:themeColor="text1"/>
                <w:sz w:val="22"/>
                <w:szCs w:val="18"/>
              </w:rPr>
              <w:t>Knowledge to adapt to stress partly due to climate change</w:t>
            </w:r>
          </w:p>
        </w:tc>
      </w:tr>
      <w:tr w:rsidR="00D00164" w:rsidRPr="00BE07CE" w:rsidTr="006E3BFB">
        <w:tc>
          <w:tcPr>
            <w:tcW w:w="4338"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Repair of terraces &amp; Maintaining irrigation system in steep slopes to last for generations  ( Ifugao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On farm systems for soil moisture conservation (Lake Sebu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Current interventions are inadequate to address the scale of stress and shocks to the farm </w:t>
            </w:r>
          </w:p>
        </w:tc>
        <w:tc>
          <w:tcPr>
            <w:tcW w:w="4860"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Incorporate participatory micro watershed planning to ensure full understanding local hydrology (new normal due to climate change) and thus guide the design of water management structures (run off  interception systems , gulley checks, water harvesting </w:t>
            </w:r>
            <w:r w:rsidR="00BE07CE" w:rsidRPr="00BE07CE">
              <w:rPr>
                <w:rFonts w:cs="Arial"/>
                <w:color w:val="000000" w:themeColor="text1"/>
                <w:sz w:val="22"/>
                <w:szCs w:val="18"/>
              </w:rPr>
              <w:t>etc.</w:t>
            </w:r>
            <w:r w:rsidRPr="00BE07CE">
              <w:rPr>
                <w:rFonts w:cs="Arial"/>
                <w:color w:val="000000" w:themeColor="text1"/>
                <w:sz w:val="22"/>
                <w:szCs w:val="18"/>
              </w:rPr>
              <w:t xml:space="preserve"> )  </w:t>
            </w:r>
          </w:p>
        </w:tc>
      </w:tr>
      <w:tr w:rsidR="00D00164" w:rsidRPr="00BE07CE" w:rsidTr="006E3BFB">
        <w:trPr>
          <w:trHeight w:val="134"/>
        </w:trPr>
        <w:tc>
          <w:tcPr>
            <w:tcW w:w="9198" w:type="dxa"/>
            <w:gridSpan w:val="2"/>
            <w:shd w:val="clear" w:color="auto" w:fill="D9D9D9" w:themeFill="background1" w:themeFillShade="D9"/>
          </w:tcPr>
          <w:p w:rsidR="00D00164" w:rsidRPr="00BE07CE" w:rsidRDefault="00D00164" w:rsidP="00DE7134">
            <w:pPr>
              <w:jc w:val="left"/>
              <w:rPr>
                <w:rFonts w:cs="Arial"/>
                <w:color w:val="000000" w:themeColor="text1"/>
                <w:sz w:val="22"/>
                <w:szCs w:val="18"/>
              </w:rPr>
            </w:pPr>
            <w:r w:rsidRPr="00BE07CE">
              <w:rPr>
                <w:rFonts w:cs="Arial"/>
                <w:color w:val="000000" w:themeColor="text1"/>
                <w:sz w:val="22"/>
                <w:szCs w:val="18"/>
              </w:rPr>
              <w:t>Knowledge related to Marketing forest and farm products</w:t>
            </w:r>
          </w:p>
        </w:tc>
      </w:tr>
      <w:tr w:rsidR="00D00164" w:rsidRPr="00BE07CE" w:rsidTr="006E3BFB">
        <w:trPr>
          <w:trHeight w:val="1635"/>
        </w:trPr>
        <w:tc>
          <w:tcPr>
            <w:tcW w:w="4338"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Basic packaging of traditional rice varieties for niche markets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Wood carving and other value adding works on minor timber products , farm wastes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Weaving with abaca hemp inspired from dreams (dream weaving)  </w:t>
            </w:r>
          </w:p>
        </w:tc>
        <w:tc>
          <w:tcPr>
            <w:tcW w:w="4860" w:type="dxa"/>
          </w:tcPr>
          <w:p w:rsidR="00D00164" w:rsidRPr="00BE07CE" w:rsidRDefault="006E3BFB"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Test and apply </w:t>
            </w:r>
            <w:r w:rsidR="00D00164" w:rsidRPr="00BE07CE">
              <w:rPr>
                <w:rFonts w:cs="Arial"/>
                <w:color w:val="000000" w:themeColor="text1"/>
                <w:sz w:val="22"/>
                <w:szCs w:val="18"/>
              </w:rPr>
              <w:t>strategies for availing of diversified ad expanded niche markets through a range of certification such as “geographic indicator “, organic agriculture certification etc.</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Assist producer groups with capacity meet basic standards associated with certification system</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Facilitate certification process     </w:t>
            </w:r>
          </w:p>
        </w:tc>
      </w:tr>
      <w:tr w:rsidR="00D00164" w:rsidRPr="00BE07CE" w:rsidTr="006E3BFB">
        <w:trPr>
          <w:trHeight w:val="85"/>
        </w:trPr>
        <w:tc>
          <w:tcPr>
            <w:tcW w:w="9198" w:type="dxa"/>
            <w:gridSpan w:val="2"/>
            <w:shd w:val="clear" w:color="auto" w:fill="D9D9D9" w:themeFill="background1" w:themeFillShade="D9"/>
          </w:tcPr>
          <w:p w:rsidR="00D00164" w:rsidRPr="00BE07CE" w:rsidRDefault="00D00164" w:rsidP="00DE7134">
            <w:pPr>
              <w:jc w:val="left"/>
              <w:rPr>
                <w:rFonts w:cs="Arial"/>
                <w:color w:val="000000" w:themeColor="text1"/>
                <w:sz w:val="22"/>
                <w:szCs w:val="18"/>
              </w:rPr>
            </w:pPr>
            <w:r w:rsidRPr="00BE07CE">
              <w:rPr>
                <w:rFonts w:cs="Arial"/>
                <w:color w:val="000000" w:themeColor="text1"/>
                <w:sz w:val="22"/>
                <w:szCs w:val="18"/>
              </w:rPr>
              <w:t>Embedding ABD knowledge in IKSP and education of the next generation</w:t>
            </w:r>
          </w:p>
        </w:tc>
      </w:tr>
      <w:tr w:rsidR="00D00164" w:rsidRPr="00BE07CE" w:rsidTr="0077337A">
        <w:trPr>
          <w:trHeight w:val="77"/>
        </w:trPr>
        <w:tc>
          <w:tcPr>
            <w:tcW w:w="4338"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Elders participate in the articulation and documentation various art forms and embed in primary education ( with the help of NGOs and D</w:t>
            </w:r>
            <w:r w:rsidR="00824C3D" w:rsidRPr="00BE07CE">
              <w:rPr>
                <w:rFonts w:cs="Arial"/>
                <w:color w:val="000000" w:themeColor="text1"/>
                <w:sz w:val="22"/>
                <w:szCs w:val="18"/>
              </w:rPr>
              <w:t>ep</w:t>
            </w:r>
            <w:r w:rsidRPr="00BE07CE">
              <w:rPr>
                <w:rFonts w:cs="Arial"/>
                <w:color w:val="000000" w:themeColor="text1"/>
                <w:sz w:val="22"/>
                <w:szCs w:val="18"/>
              </w:rPr>
              <w:t>E</w:t>
            </w:r>
            <w:r w:rsidR="00824C3D" w:rsidRPr="00BE07CE">
              <w:rPr>
                <w:rFonts w:cs="Arial"/>
                <w:color w:val="000000" w:themeColor="text1"/>
                <w:sz w:val="22"/>
                <w:szCs w:val="18"/>
              </w:rPr>
              <w:t>d</w:t>
            </w:r>
            <w:r w:rsidRPr="00BE07CE">
              <w:rPr>
                <w:rFonts w:cs="Arial"/>
                <w:color w:val="000000" w:themeColor="text1"/>
                <w:sz w:val="22"/>
                <w:szCs w:val="18"/>
              </w:rPr>
              <w:t>)</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Young generation no longer interested in  traditional agriculture but still appreciate BD and ABD </w:t>
            </w:r>
          </w:p>
        </w:tc>
        <w:tc>
          <w:tcPr>
            <w:tcW w:w="4860" w:type="dxa"/>
          </w:tcPr>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Upscaling of the experience in </w:t>
            </w:r>
            <w:r w:rsidR="0005351C" w:rsidRPr="00BE07CE">
              <w:rPr>
                <w:rFonts w:cs="Arial"/>
                <w:color w:val="000000" w:themeColor="text1"/>
                <w:sz w:val="22"/>
                <w:szCs w:val="18"/>
              </w:rPr>
              <w:t xml:space="preserve">agricultural </w:t>
            </w:r>
            <w:r w:rsidRPr="00BE07CE">
              <w:rPr>
                <w:rFonts w:cs="Arial"/>
                <w:color w:val="000000" w:themeColor="text1"/>
                <w:sz w:val="22"/>
                <w:szCs w:val="18"/>
              </w:rPr>
              <w:t xml:space="preserve">tourism in Kiangan in Hungduan </w:t>
            </w:r>
          </w:p>
          <w:p w:rsidR="00D00164" w:rsidRPr="00BE07CE" w:rsidRDefault="00D00164" w:rsidP="00DE7134">
            <w:pPr>
              <w:pStyle w:val="ListParagraph"/>
              <w:numPr>
                <w:ilvl w:val="0"/>
                <w:numId w:val="114"/>
              </w:numPr>
              <w:ind w:left="162" w:hanging="180"/>
              <w:jc w:val="left"/>
              <w:rPr>
                <w:rFonts w:cs="Arial"/>
                <w:color w:val="000000" w:themeColor="text1"/>
                <w:sz w:val="22"/>
                <w:szCs w:val="18"/>
              </w:rPr>
            </w:pPr>
            <w:r w:rsidRPr="00BE07CE">
              <w:rPr>
                <w:rFonts w:cs="Arial"/>
                <w:color w:val="000000" w:themeColor="text1"/>
                <w:sz w:val="22"/>
                <w:szCs w:val="18"/>
              </w:rPr>
              <w:t xml:space="preserve">Embedding ABD values in existing and proposed IKSP </w:t>
            </w:r>
          </w:p>
        </w:tc>
      </w:tr>
    </w:tbl>
    <w:p w:rsidR="00006734" w:rsidRPr="00BE07CE" w:rsidRDefault="00006734" w:rsidP="00042085">
      <w:pPr>
        <w:pStyle w:val="Heading3"/>
        <w:numPr>
          <w:ilvl w:val="0"/>
          <w:numId w:val="149"/>
        </w:numPr>
        <w:spacing w:after="120"/>
        <w:ind w:left="0" w:firstLine="0"/>
        <w:jc w:val="both"/>
        <w:rPr>
          <w:i/>
          <w:sz w:val="22"/>
          <w:szCs w:val="22"/>
        </w:rPr>
      </w:pPr>
      <w:bookmarkStart w:id="68" w:name="_Toc428231971"/>
      <w:r w:rsidRPr="00BE07CE">
        <w:rPr>
          <w:i/>
          <w:sz w:val="22"/>
          <w:szCs w:val="22"/>
        </w:rPr>
        <w:t>ABD resources</w:t>
      </w:r>
      <w:r w:rsidR="000F1DCA" w:rsidRPr="00BE07CE">
        <w:rPr>
          <w:i/>
          <w:sz w:val="22"/>
          <w:szCs w:val="22"/>
        </w:rPr>
        <w:t>, agroecosystems</w:t>
      </w:r>
      <w:r w:rsidRPr="00BE07CE">
        <w:rPr>
          <w:i/>
          <w:sz w:val="22"/>
          <w:szCs w:val="22"/>
        </w:rPr>
        <w:t xml:space="preserve"> and </w:t>
      </w:r>
      <w:r w:rsidR="000F1DCA" w:rsidRPr="00BE07CE">
        <w:rPr>
          <w:i/>
          <w:sz w:val="22"/>
          <w:szCs w:val="22"/>
        </w:rPr>
        <w:t xml:space="preserve">their </w:t>
      </w:r>
      <w:r w:rsidRPr="00BE07CE">
        <w:rPr>
          <w:i/>
          <w:sz w:val="22"/>
          <w:szCs w:val="22"/>
        </w:rPr>
        <w:t xml:space="preserve">management practices mapped, </w:t>
      </w:r>
      <w:r w:rsidR="000F1DCA" w:rsidRPr="00BE07CE">
        <w:rPr>
          <w:i/>
          <w:sz w:val="22"/>
          <w:szCs w:val="22"/>
        </w:rPr>
        <w:t xml:space="preserve">characterised and </w:t>
      </w:r>
      <w:r w:rsidRPr="00BE07CE">
        <w:rPr>
          <w:i/>
          <w:sz w:val="22"/>
          <w:szCs w:val="22"/>
        </w:rPr>
        <w:t xml:space="preserve">documented </w:t>
      </w:r>
      <w:r w:rsidR="000F1DCA" w:rsidRPr="00BE07CE">
        <w:rPr>
          <w:i/>
          <w:sz w:val="22"/>
          <w:szCs w:val="22"/>
        </w:rPr>
        <w:t>in the pilot areas</w:t>
      </w:r>
      <w:bookmarkEnd w:id="68"/>
    </w:p>
    <w:p w:rsidR="00511759" w:rsidRPr="00BE07CE" w:rsidRDefault="00A03513" w:rsidP="0051175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It is essential for knowledge sharing and generation activities under this component to be based on reliable information on the ABD resources which will be the target of conservation and management activities, for which capacities will be developed. </w:t>
      </w:r>
      <w:r w:rsidR="00F37F28" w:rsidRPr="00BE07CE">
        <w:rPr>
          <w:sz w:val="22"/>
          <w:szCs w:val="22"/>
        </w:rPr>
        <w:t xml:space="preserve">Activities under this output will </w:t>
      </w:r>
      <w:r w:rsidRPr="00BE07CE">
        <w:rPr>
          <w:sz w:val="22"/>
          <w:szCs w:val="22"/>
        </w:rPr>
        <w:t xml:space="preserve">therefore </w:t>
      </w:r>
      <w:r w:rsidR="00F37F28" w:rsidRPr="00BE07CE">
        <w:rPr>
          <w:sz w:val="22"/>
          <w:szCs w:val="22"/>
        </w:rPr>
        <w:t>focus on generating and presenting knowledge on what ABD resources are present in each of the pilot areas, and how they are managed</w:t>
      </w:r>
      <w:r w:rsidR="002C2353" w:rsidRPr="00BE07CE">
        <w:rPr>
          <w:sz w:val="22"/>
          <w:szCs w:val="22"/>
        </w:rPr>
        <w:t xml:space="preserve">: </w:t>
      </w:r>
      <w:r w:rsidR="00775658" w:rsidRPr="00BE07CE">
        <w:rPr>
          <w:sz w:val="22"/>
          <w:szCs w:val="22"/>
        </w:rPr>
        <w:t xml:space="preserve">the target is that </w:t>
      </w:r>
      <w:r w:rsidR="002C2353" w:rsidRPr="00BE07CE">
        <w:rPr>
          <w:sz w:val="22"/>
          <w:szCs w:val="22"/>
        </w:rPr>
        <w:t xml:space="preserve">17 target barangays </w:t>
      </w:r>
      <w:r w:rsidR="00775658" w:rsidRPr="00BE07CE">
        <w:rPr>
          <w:sz w:val="22"/>
          <w:szCs w:val="22"/>
        </w:rPr>
        <w:t xml:space="preserve">will be </w:t>
      </w:r>
      <w:r w:rsidR="002C2353" w:rsidRPr="00BE07CE">
        <w:rPr>
          <w:sz w:val="22"/>
          <w:szCs w:val="22"/>
        </w:rPr>
        <w:t>covered by participatory inventories and analyses of ABD resources, agroecosystems and their management practices</w:t>
      </w:r>
      <w:r w:rsidR="00F37F28" w:rsidRPr="00BE07CE">
        <w:rPr>
          <w:sz w:val="22"/>
          <w:szCs w:val="22"/>
        </w:rPr>
        <w:t xml:space="preserve">. </w:t>
      </w:r>
    </w:p>
    <w:p w:rsidR="00C74689" w:rsidRPr="00BE07CE" w:rsidRDefault="000514D9" w:rsidP="00C74689">
      <w:pPr>
        <w:pStyle w:val="ListParagraph"/>
        <w:numPr>
          <w:ilvl w:val="0"/>
          <w:numId w:val="8"/>
        </w:numPr>
        <w:tabs>
          <w:tab w:val="left" w:pos="450"/>
        </w:tabs>
        <w:autoSpaceDE w:val="0"/>
        <w:autoSpaceDN w:val="0"/>
        <w:spacing w:after="120"/>
        <w:ind w:left="0" w:firstLine="0"/>
        <w:contextualSpacing w:val="0"/>
        <w:rPr>
          <w:b/>
          <w:i/>
          <w:sz w:val="22"/>
          <w:szCs w:val="22"/>
        </w:rPr>
      </w:pPr>
      <w:r w:rsidRPr="00BE07CE">
        <w:rPr>
          <w:sz w:val="22"/>
          <w:szCs w:val="22"/>
        </w:rPr>
        <w:t xml:space="preserve">The lead actor for the mapping, characterisation and documentation of on-farm ABD resources foreseen under this output will be </w:t>
      </w:r>
      <w:r w:rsidR="00C74689" w:rsidRPr="00BE07CE">
        <w:rPr>
          <w:sz w:val="22"/>
          <w:szCs w:val="22"/>
        </w:rPr>
        <w:t>the Department of Agriculture</w:t>
      </w:r>
      <w:r w:rsidR="00CC5BC1" w:rsidRPr="00BE07CE">
        <w:rPr>
          <w:sz w:val="22"/>
          <w:szCs w:val="22"/>
        </w:rPr>
        <w:t xml:space="preserve">, in particular DA agencies such BPI and BAR, as well as commodity agencies (PHILRICE, </w:t>
      </w:r>
      <w:r w:rsidR="000230E1" w:rsidRPr="00BE07CE">
        <w:rPr>
          <w:sz w:val="22"/>
          <w:szCs w:val="22"/>
        </w:rPr>
        <w:t>IFAD</w:t>
      </w:r>
      <w:r w:rsidR="00CC5BC1" w:rsidRPr="00BE07CE">
        <w:rPr>
          <w:sz w:val="22"/>
          <w:szCs w:val="22"/>
        </w:rPr>
        <w:t xml:space="preserve">), The National Museum and SUCs will also be involved, as they have some personnel capable of working with communities to identify ABD resources. </w:t>
      </w:r>
      <w:r w:rsidR="00C74689" w:rsidRPr="00BE07CE">
        <w:rPr>
          <w:sz w:val="22"/>
          <w:szCs w:val="22"/>
        </w:rPr>
        <w:t xml:space="preserve">To complement </w:t>
      </w:r>
      <w:r w:rsidR="00AA6521" w:rsidRPr="00BE07CE">
        <w:rPr>
          <w:sz w:val="22"/>
          <w:szCs w:val="22"/>
        </w:rPr>
        <w:t xml:space="preserve">the analyses above on crops and cropping systems, analyses will also be carried out of the ecosystems and landscapes in which the ABD cropping systems are </w:t>
      </w:r>
      <w:r w:rsidR="00CA7E12" w:rsidRPr="00BE07CE">
        <w:rPr>
          <w:sz w:val="22"/>
          <w:szCs w:val="22"/>
        </w:rPr>
        <w:t xml:space="preserve">located. This is necessary in order to take into account the multiple productive, biological and social interrelations between ABD cropping systems and their surrounding landscapes, for example the importance of hilltop forests in providing stable water supplies for irrigated rice terraces, and the biological relations between on-farm crops and biodiversity outside of the farm (including wild crop relatives). </w:t>
      </w:r>
      <w:r w:rsidRPr="00BE07CE">
        <w:rPr>
          <w:sz w:val="22"/>
          <w:szCs w:val="22"/>
        </w:rPr>
        <w:t xml:space="preserve">The lead actor in relation to these aspects will be </w:t>
      </w:r>
      <w:r w:rsidR="00D00164" w:rsidRPr="00BE07CE">
        <w:rPr>
          <w:sz w:val="22"/>
          <w:szCs w:val="22"/>
        </w:rPr>
        <w:t>DENR</w:t>
      </w:r>
      <w:r w:rsidRPr="00BE07CE">
        <w:rPr>
          <w:sz w:val="22"/>
          <w:szCs w:val="22"/>
        </w:rPr>
        <w:t xml:space="preserve">. </w:t>
      </w:r>
    </w:p>
    <w:p w:rsidR="00A03513" w:rsidRPr="00BE07CE" w:rsidRDefault="002C2353" w:rsidP="00C74689">
      <w:pPr>
        <w:pStyle w:val="ListParagraph"/>
        <w:numPr>
          <w:ilvl w:val="0"/>
          <w:numId w:val="8"/>
        </w:numPr>
        <w:tabs>
          <w:tab w:val="left" w:pos="450"/>
        </w:tabs>
        <w:autoSpaceDE w:val="0"/>
        <w:autoSpaceDN w:val="0"/>
        <w:spacing w:after="120"/>
        <w:ind w:left="0" w:firstLine="0"/>
        <w:contextualSpacing w:val="0"/>
        <w:rPr>
          <w:b/>
          <w:i/>
          <w:sz w:val="22"/>
          <w:szCs w:val="22"/>
        </w:rPr>
      </w:pPr>
      <w:r w:rsidRPr="00BE07CE">
        <w:rPr>
          <w:sz w:val="22"/>
          <w:szCs w:val="22"/>
        </w:rPr>
        <w:t xml:space="preserve">Although these activities will be championed by these Government institutions, there will be a strong emphasis on community participation. In line with principles of informed consent, the aims and proposed approach of the mapping will be discussed with the communities, and their approval sought for the activities. Particular attention will be paid to discussing how the information to be generated will be used, including, as required, the joint definition of corresponding protocols, in order to address possible concerns about biopiracy or “theft” of traditional knowledge. Communities will be encouraged wherever possible to assign local counterparts to accompany and work with the mapping teams, and feedback meetings will be held to present and discuss results and how to use them as the basis for the knowledge generation and sharing processes proposed under </w:t>
      </w:r>
      <w:r w:rsidR="00D71A57" w:rsidRPr="00BE07CE">
        <w:rPr>
          <w:sz w:val="22"/>
          <w:szCs w:val="22"/>
        </w:rPr>
        <w:fldChar w:fldCharType="begin"/>
      </w:r>
      <w:r w:rsidRPr="00BE07CE">
        <w:rPr>
          <w:sz w:val="22"/>
          <w:szCs w:val="22"/>
        </w:rPr>
        <w:instrText xml:space="preserve"> REF _Ref412895999 \r \h </w:instrText>
      </w:r>
      <w:r w:rsidR="00D71A57" w:rsidRPr="00BE07CE">
        <w:rPr>
          <w:sz w:val="22"/>
          <w:szCs w:val="22"/>
        </w:rPr>
      </w:r>
      <w:r w:rsidR="00D71A57" w:rsidRPr="00BE07CE">
        <w:rPr>
          <w:sz w:val="22"/>
          <w:szCs w:val="22"/>
        </w:rPr>
        <w:fldChar w:fldCharType="separate"/>
      </w:r>
      <w:r w:rsidR="001C3ACC" w:rsidRPr="00BE07CE">
        <w:rPr>
          <w:sz w:val="22"/>
          <w:szCs w:val="22"/>
        </w:rPr>
        <w:t>Output 2.3.2</w:t>
      </w:r>
      <w:r w:rsidR="00D71A57" w:rsidRPr="00BE07CE">
        <w:rPr>
          <w:sz w:val="22"/>
          <w:szCs w:val="22"/>
        </w:rPr>
        <w:fldChar w:fldCharType="end"/>
      </w:r>
      <w:r w:rsidRPr="00BE07CE">
        <w:rPr>
          <w:sz w:val="22"/>
          <w:szCs w:val="22"/>
        </w:rPr>
        <w:t xml:space="preserve">. </w:t>
      </w:r>
    </w:p>
    <w:p w:rsidR="00006734" w:rsidRPr="00BE07CE" w:rsidRDefault="00006734" w:rsidP="00042085">
      <w:pPr>
        <w:pStyle w:val="Heading3"/>
        <w:numPr>
          <w:ilvl w:val="0"/>
          <w:numId w:val="149"/>
        </w:numPr>
        <w:spacing w:after="120"/>
        <w:ind w:left="0" w:firstLine="0"/>
        <w:jc w:val="both"/>
        <w:rPr>
          <w:i/>
          <w:sz w:val="22"/>
          <w:szCs w:val="22"/>
        </w:rPr>
      </w:pPr>
      <w:bookmarkStart w:id="69" w:name="_Ref412893833"/>
      <w:bookmarkStart w:id="70" w:name="_Ref412895999"/>
      <w:bookmarkStart w:id="71" w:name="_Toc428231972"/>
      <w:r w:rsidRPr="00BE07CE">
        <w:rPr>
          <w:i/>
          <w:sz w:val="22"/>
          <w:szCs w:val="22"/>
        </w:rPr>
        <w:t xml:space="preserve">Knowledge </w:t>
      </w:r>
      <w:r w:rsidR="00024C04" w:rsidRPr="00BE07CE">
        <w:rPr>
          <w:i/>
          <w:sz w:val="22"/>
          <w:szCs w:val="22"/>
        </w:rPr>
        <w:t xml:space="preserve">sharing </w:t>
      </w:r>
      <w:r w:rsidR="000F1DCA" w:rsidRPr="00BE07CE">
        <w:rPr>
          <w:i/>
          <w:sz w:val="22"/>
          <w:szCs w:val="22"/>
        </w:rPr>
        <w:t>on ABD management and conservation practices for farmers in pilot and neighbouring communities</w:t>
      </w:r>
      <w:bookmarkEnd w:id="69"/>
      <w:bookmarkEnd w:id="70"/>
      <w:bookmarkEnd w:id="71"/>
    </w:p>
    <w:p w:rsidR="00800F80" w:rsidRPr="00BE07CE" w:rsidRDefault="00775658"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 will adopt a two-fold approach to ensuring the existence of the required levels of knowledge on ABD resources and their management and conservation: in the pilot communities, knowledge sharing and generation will be directly facilitated by in-house technicians and consultants funded with GEF resources, and in neighbouring communities it will be provided by partner institutions who will be provided with orientation and materials by the project</w:t>
      </w:r>
      <w:r w:rsidR="005E1DE7" w:rsidRPr="00BE07CE">
        <w:rPr>
          <w:sz w:val="22"/>
          <w:szCs w:val="22"/>
        </w:rPr>
        <w:t>. Municipal Agricultural Offices of LGUs will play a particularly important role in this regard, reflecting the devolution of agricultural extension services to LGUs.</w:t>
      </w:r>
      <w:r w:rsidRPr="00BE07CE">
        <w:rPr>
          <w:sz w:val="22"/>
          <w:szCs w:val="22"/>
        </w:rPr>
        <w:t xml:space="preserve"> </w:t>
      </w:r>
      <w:r w:rsidR="005E1DE7" w:rsidRPr="00BE07CE">
        <w:rPr>
          <w:sz w:val="22"/>
          <w:szCs w:val="22"/>
        </w:rPr>
        <w:t xml:space="preserve">A </w:t>
      </w:r>
      <w:r w:rsidRPr="00BE07CE">
        <w:rPr>
          <w:sz w:val="22"/>
          <w:szCs w:val="22"/>
        </w:rPr>
        <w:t xml:space="preserve">resource of extension and communication  guides/modules on ABD conservation and sustainable use will be developed for LGU agricultural extension facilitators as well as farmer facilitators in 3 MLGUs. </w:t>
      </w:r>
      <w:r w:rsidR="00637613" w:rsidRPr="00BE07CE">
        <w:rPr>
          <w:sz w:val="22"/>
          <w:szCs w:val="22"/>
        </w:rPr>
        <w:t>Under this output, 1,000 farmers will be targeted in 17 barangays.</w:t>
      </w:r>
    </w:p>
    <w:p w:rsidR="00FB16FB" w:rsidRPr="00BE07CE" w:rsidRDefault="00BE07CE"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Overall, the approach of the project will be to take as a starting point </w:t>
      </w:r>
      <w:r>
        <w:rPr>
          <w:sz w:val="22"/>
          <w:szCs w:val="22"/>
        </w:rPr>
        <w:t>for the</w:t>
      </w:r>
      <w:r w:rsidRPr="00BE07CE">
        <w:rPr>
          <w:sz w:val="22"/>
          <w:szCs w:val="22"/>
        </w:rPr>
        <w:t xml:space="preserve"> recognition of the extent and value of the traditional knowledge (TK) already held by farmers and other community members, as guardians of ABD, and to focus primarily on supporting the systematization, sharing and valuation of this knowledge. </w:t>
      </w:r>
      <w:r w:rsidR="00FB16FB" w:rsidRPr="00BE07CE">
        <w:rPr>
          <w:sz w:val="22"/>
          <w:szCs w:val="22"/>
        </w:rPr>
        <w:t xml:space="preserve">Particular attention will be paid to ensuring that the traditional knowledge of women is adequately recognised, for example in relation to the selection and keeping of seed and in the design of traditional products based on ABD (see paragraphs </w:t>
      </w:r>
      <w:r w:rsidR="00D71A57" w:rsidRPr="00BE07CE">
        <w:rPr>
          <w:sz w:val="22"/>
          <w:szCs w:val="22"/>
        </w:rPr>
        <w:fldChar w:fldCharType="begin"/>
      </w:r>
      <w:r w:rsidR="00FB16FB" w:rsidRPr="00BE07CE">
        <w:rPr>
          <w:sz w:val="22"/>
          <w:szCs w:val="22"/>
        </w:rPr>
        <w:instrText xml:space="preserve"> REF _Ref416151506 \r \h </w:instrText>
      </w:r>
      <w:r w:rsidR="00D71A57" w:rsidRPr="00BE07CE">
        <w:rPr>
          <w:sz w:val="22"/>
          <w:szCs w:val="22"/>
        </w:rPr>
      </w:r>
      <w:r w:rsidR="00D71A57" w:rsidRPr="00BE07CE">
        <w:rPr>
          <w:sz w:val="22"/>
          <w:szCs w:val="22"/>
        </w:rPr>
        <w:fldChar w:fldCharType="separate"/>
      </w:r>
      <w:r w:rsidR="001C3ACC" w:rsidRPr="00BE07CE">
        <w:rPr>
          <w:sz w:val="22"/>
          <w:szCs w:val="22"/>
        </w:rPr>
        <w:t>295</w:t>
      </w:r>
      <w:r w:rsidR="00D71A57" w:rsidRPr="00BE07CE">
        <w:rPr>
          <w:sz w:val="22"/>
          <w:szCs w:val="22"/>
        </w:rPr>
        <w:fldChar w:fldCharType="end"/>
      </w:r>
      <w:r w:rsidR="00FB16FB" w:rsidRPr="00BE07CE">
        <w:rPr>
          <w:sz w:val="22"/>
          <w:szCs w:val="22"/>
        </w:rPr>
        <w:t xml:space="preserve"> and </w:t>
      </w:r>
      <w:r w:rsidR="00D71A57" w:rsidRPr="00BE07CE">
        <w:rPr>
          <w:sz w:val="22"/>
          <w:szCs w:val="22"/>
        </w:rPr>
        <w:fldChar w:fldCharType="begin"/>
      </w:r>
      <w:r w:rsidR="00FB16FB" w:rsidRPr="00BE07CE">
        <w:rPr>
          <w:sz w:val="22"/>
          <w:szCs w:val="22"/>
        </w:rPr>
        <w:instrText xml:space="preserve"> REF _Ref416151515 \r \h </w:instrText>
      </w:r>
      <w:r w:rsidR="00D71A57" w:rsidRPr="00BE07CE">
        <w:rPr>
          <w:sz w:val="22"/>
          <w:szCs w:val="22"/>
        </w:rPr>
      </w:r>
      <w:r w:rsidR="00D71A57" w:rsidRPr="00BE07CE">
        <w:rPr>
          <w:sz w:val="22"/>
          <w:szCs w:val="22"/>
        </w:rPr>
        <w:fldChar w:fldCharType="separate"/>
      </w:r>
      <w:r w:rsidR="001C3ACC" w:rsidRPr="00BE07CE">
        <w:rPr>
          <w:sz w:val="22"/>
          <w:szCs w:val="22"/>
        </w:rPr>
        <w:t>384</w:t>
      </w:r>
      <w:r w:rsidR="00D71A57" w:rsidRPr="00BE07CE">
        <w:rPr>
          <w:sz w:val="22"/>
          <w:szCs w:val="22"/>
        </w:rPr>
        <w:fldChar w:fldCharType="end"/>
      </w:r>
      <w:r w:rsidR="00FB16FB" w:rsidRPr="00BE07CE">
        <w:rPr>
          <w:sz w:val="22"/>
          <w:szCs w:val="22"/>
        </w:rPr>
        <w:t xml:space="preserve">). </w:t>
      </w:r>
    </w:p>
    <w:p w:rsidR="00637613" w:rsidRPr="00BE07CE" w:rsidRDefault="00F02A47" w:rsidP="0063761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 key element of this approach, however, is that it will avoid trying to preserve TK in a static manner, but instead to help farmers to adapt this TK and associated practices to changing biophysical (including climatic), socioeconomic, demographic and cultural conditions. Where appropriate and necessary, this will be complemented by exogenous technical inputs that may be required to enable this adaptation process, but these will be subject to participatory validation by the target populations in order to ensure their appropriateness and acceptability. </w:t>
      </w:r>
      <w:r w:rsidR="00637613" w:rsidRPr="00BE07CE">
        <w:rPr>
          <w:sz w:val="22"/>
          <w:szCs w:val="22"/>
        </w:rPr>
        <w:t xml:space="preserve">Specific issues highlighted during the PPG phase on which technical capacity development will focus will include nutrient management and planting material production and management (in all three target sites), and water conservation and mechanization (in Ifugao only). </w:t>
      </w:r>
    </w:p>
    <w:p w:rsidR="005714B9" w:rsidRPr="00BE07CE" w:rsidRDefault="00C34AF6"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use a range of </w:t>
      </w:r>
      <w:r w:rsidR="0047502C" w:rsidRPr="00BE07CE">
        <w:rPr>
          <w:sz w:val="22"/>
          <w:szCs w:val="22"/>
        </w:rPr>
        <w:t>approaches</w:t>
      </w:r>
      <w:r w:rsidR="004670A5" w:rsidRPr="00BE07CE">
        <w:rPr>
          <w:sz w:val="22"/>
          <w:szCs w:val="22"/>
        </w:rPr>
        <w:t xml:space="preserve"> for knowledge </w:t>
      </w:r>
      <w:r w:rsidR="00F02A47" w:rsidRPr="00BE07CE">
        <w:rPr>
          <w:sz w:val="22"/>
          <w:szCs w:val="22"/>
        </w:rPr>
        <w:t xml:space="preserve">generating and sharing. </w:t>
      </w:r>
      <w:r w:rsidR="00637613" w:rsidRPr="00BE07CE">
        <w:rPr>
          <w:sz w:val="22"/>
          <w:szCs w:val="22"/>
        </w:rPr>
        <w:t>The main approach to be used will be that of Farmer Field Schools (FFS), which has been widely tested worldwide and in the Philippines. Recent experiences in the Philippines have however highlighted the challenges posed by the i</w:t>
      </w:r>
      <w:r w:rsidR="005714B9" w:rsidRPr="00BE07CE">
        <w:rPr>
          <w:sz w:val="22"/>
          <w:szCs w:val="22"/>
        </w:rPr>
        <w:t xml:space="preserve">mplementation of </w:t>
      </w:r>
      <w:r w:rsidR="00637613" w:rsidRPr="00BE07CE">
        <w:rPr>
          <w:sz w:val="22"/>
          <w:szCs w:val="22"/>
        </w:rPr>
        <w:t xml:space="preserve">this model in </w:t>
      </w:r>
      <w:r w:rsidR="005714B9" w:rsidRPr="00BE07CE">
        <w:rPr>
          <w:sz w:val="22"/>
          <w:szCs w:val="22"/>
        </w:rPr>
        <w:t>remote upland farming communities</w:t>
      </w:r>
      <w:r w:rsidR="00637613" w:rsidRPr="00BE07CE">
        <w:rPr>
          <w:sz w:val="22"/>
          <w:szCs w:val="22"/>
        </w:rPr>
        <w:t xml:space="preserve"> with small and widely separated landholding, where participation in FFS covering whole cropping cycles can imply </w:t>
      </w:r>
      <w:r w:rsidR="005714B9" w:rsidRPr="00BE07CE">
        <w:rPr>
          <w:sz w:val="22"/>
          <w:szCs w:val="22"/>
        </w:rPr>
        <w:t>high opportunity costs</w:t>
      </w:r>
      <w:r w:rsidR="00637613" w:rsidRPr="00BE07CE">
        <w:rPr>
          <w:sz w:val="22"/>
          <w:szCs w:val="22"/>
        </w:rPr>
        <w:t xml:space="preserve"> for farmers, and a consortium of agricultural extension and research management agencies is currently undertaking a strategic review of the different technology transfer and extension modalities in the Philippines, with results are due in </w:t>
      </w:r>
      <w:r w:rsidR="00BE07CE" w:rsidRPr="00BE07CE">
        <w:rPr>
          <w:sz w:val="22"/>
          <w:szCs w:val="22"/>
        </w:rPr>
        <w:t>mid-2015</w:t>
      </w:r>
      <w:r w:rsidR="00637613" w:rsidRPr="00BE07CE">
        <w:rPr>
          <w:sz w:val="22"/>
          <w:szCs w:val="22"/>
        </w:rPr>
        <w:t xml:space="preserve">. </w:t>
      </w:r>
      <w:r w:rsidR="002A215F" w:rsidRPr="00BE07CE">
        <w:rPr>
          <w:sz w:val="22"/>
          <w:szCs w:val="22"/>
        </w:rPr>
        <w:t>T</w:t>
      </w:r>
      <w:r w:rsidR="00637613" w:rsidRPr="00BE07CE">
        <w:rPr>
          <w:sz w:val="22"/>
          <w:szCs w:val="22"/>
        </w:rPr>
        <w:t>he ATI</w:t>
      </w:r>
      <w:r w:rsidR="000514D9" w:rsidRPr="00BE07CE">
        <w:rPr>
          <w:sz w:val="22"/>
          <w:szCs w:val="22"/>
        </w:rPr>
        <w:t xml:space="preserve"> </w:t>
      </w:r>
      <w:r w:rsidR="005714B9" w:rsidRPr="00BE07CE">
        <w:rPr>
          <w:sz w:val="22"/>
          <w:szCs w:val="22"/>
        </w:rPr>
        <w:t>and other allied institutions have in recent years developed a wider and more flexible menu of methods</w:t>
      </w:r>
      <w:r w:rsidR="00637613" w:rsidRPr="00BE07CE">
        <w:rPr>
          <w:sz w:val="22"/>
          <w:szCs w:val="22"/>
        </w:rPr>
        <w:t xml:space="preserve">, which are </w:t>
      </w:r>
      <w:r w:rsidR="005714B9" w:rsidRPr="00BE07CE">
        <w:rPr>
          <w:sz w:val="22"/>
          <w:szCs w:val="22"/>
        </w:rPr>
        <w:t xml:space="preserve">being tested in collaboration with LGUs.  </w:t>
      </w:r>
      <w:r w:rsidR="002A215F" w:rsidRPr="00BE07CE">
        <w:rPr>
          <w:sz w:val="22"/>
          <w:szCs w:val="22"/>
        </w:rPr>
        <w:t xml:space="preserve">The approaches for knowledge sharing and generation to be applied by the project will therefore be flexible and responsive to such ongoing reviews. </w:t>
      </w:r>
      <w:r w:rsidR="00D139D1" w:rsidRPr="00BE07CE">
        <w:rPr>
          <w:sz w:val="22"/>
          <w:szCs w:val="22"/>
        </w:rPr>
        <w:t xml:space="preserve">Advantage will also be taken of existing community structures and organisations (such as farmer associations, women organizations, 4 H youth clubs and barangay councils) for the sharing and discussion of information and lessons learned through the project within and between communities. </w:t>
      </w:r>
    </w:p>
    <w:p w:rsidR="00006734" w:rsidRPr="00BE07CE" w:rsidRDefault="006647F6" w:rsidP="00F133E4">
      <w:pPr>
        <w:pStyle w:val="Heading3"/>
        <w:numPr>
          <w:ilvl w:val="0"/>
          <w:numId w:val="149"/>
        </w:numPr>
        <w:spacing w:after="120"/>
        <w:ind w:left="0" w:firstLine="0"/>
        <w:jc w:val="both"/>
        <w:rPr>
          <w:i/>
          <w:sz w:val="22"/>
          <w:szCs w:val="22"/>
        </w:rPr>
      </w:pPr>
      <w:bookmarkStart w:id="72" w:name="_Toc428231973"/>
      <w:r w:rsidRPr="00BE07CE">
        <w:rPr>
          <w:i/>
          <w:sz w:val="22"/>
          <w:szCs w:val="22"/>
        </w:rPr>
        <w:t>Inclusion of ABD issues in primary, secondary and tertiary education  and IKSP programmes in the pilot provinces</w:t>
      </w:r>
      <w:bookmarkEnd w:id="72"/>
    </w:p>
    <w:p w:rsidR="005714B9" w:rsidRPr="00BE07CE" w:rsidRDefault="00F37F28" w:rsidP="005714B9">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PPG studies and consultations highlighted the importance of cultural awareness as a key determinant of the success of ABD conservation issues, especially in the light of increasing levels of emigration from rural communities, particularly among the young, and the growing levels of detachment between young people and their cultural roots. To address these issues, the project will support the introduction of ABD issues into </w:t>
      </w:r>
      <w:r w:rsidR="005714B9" w:rsidRPr="00BE07CE">
        <w:rPr>
          <w:sz w:val="22"/>
          <w:szCs w:val="22"/>
        </w:rPr>
        <w:t xml:space="preserve">primary, secondary and tertiary </w:t>
      </w:r>
      <w:r w:rsidRPr="00BE07CE">
        <w:rPr>
          <w:sz w:val="22"/>
          <w:szCs w:val="22"/>
        </w:rPr>
        <w:t>educational programmes in the target municipalities and provinces</w:t>
      </w:r>
      <w:r w:rsidR="005714B9" w:rsidRPr="00BE07CE">
        <w:rPr>
          <w:sz w:val="22"/>
          <w:szCs w:val="22"/>
        </w:rPr>
        <w:t>, for example through the development and pretesting of ABD oriented  modules for tertiary curricula in selected SUCs, and the development of an action plan with the Commission on Higher Education on mainstreaming the subject of ABD in tertiary curriculum for agriculture and forestry.</w:t>
      </w:r>
    </w:p>
    <w:p w:rsidR="00F37F28" w:rsidRPr="00BE07CE" w:rsidRDefault="00F37F28" w:rsidP="005714B9">
      <w:pPr>
        <w:pStyle w:val="ListParagraph"/>
        <w:numPr>
          <w:ilvl w:val="0"/>
          <w:numId w:val="8"/>
        </w:numPr>
        <w:tabs>
          <w:tab w:val="left" w:pos="450"/>
        </w:tabs>
        <w:autoSpaceDE w:val="0"/>
        <w:autoSpaceDN w:val="0"/>
        <w:spacing w:after="120"/>
        <w:ind w:left="0" w:firstLine="0"/>
        <w:contextualSpacing w:val="0"/>
        <w:rPr>
          <w:b/>
          <w:i/>
          <w:sz w:val="22"/>
          <w:szCs w:val="22"/>
        </w:rPr>
      </w:pPr>
      <w:r w:rsidRPr="00BE07CE">
        <w:rPr>
          <w:sz w:val="22"/>
          <w:szCs w:val="22"/>
        </w:rPr>
        <w:t xml:space="preserve">The target audience at </w:t>
      </w:r>
      <w:r w:rsidR="00637613" w:rsidRPr="00BE07CE">
        <w:rPr>
          <w:sz w:val="22"/>
          <w:szCs w:val="22"/>
        </w:rPr>
        <w:t>secondary level</w:t>
      </w:r>
      <w:r w:rsidRPr="00BE07CE">
        <w:rPr>
          <w:sz w:val="22"/>
          <w:szCs w:val="22"/>
        </w:rPr>
        <w:t xml:space="preserve"> will include “future farmers”, in other words </w:t>
      </w:r>
      <w:r w:rsidR="00637613" w:rsidRPr="00BE07CE">
        <w:rPr>
          <w:sz w:val="22"/>
          <w:szCs w:val="22"/>
        </w:rPr>
        <w:t xml:space="preserve">young people </w:t>
      </w:r>
      <w:r w:rsidRPr="00BE07CE">
        <w:rPr>
          <w:sz w:val="22"/>
          <w:szCs w:val="22"/>
        </w:rPr>
        <w:t xml:space="preserve">from farming families who are most at risk from cultural alienation and emigration yet who have the potential, if provided with the required motivation and knowledge, to become the future managers and custodians of ABD. The audience at tertiary level (for example in provincial technical schools) is likely to include future extension agents and members of local and provincial governments; by promoting ABD issues at this level, the project will therefore make a higher-level contribution to the creation of a favourable enabling environment, thereby resulting in scaling up and sustainability. </w:t>
      </w:r>
    </w:p>
    <w:p w:rsidR="00F37F28" w:rsidRPr="00BE07CE" w:rsidRDefault="00F37F28" w:rsidP="00F872DC">
      <w:pPr>
        <w:pStyle w:val="ListParagraph"/>
        <w:numPr>
          <w:ilvl w:val="0"/>
          <w:numId w:val="8"/>
        </w:numPr>
        <w:tabs>
          <w:tab w:val="left" w:pos="450"/>
        </w:tabs>
        <w:autoSpaceDE w:val="0"/>
        <w:autoSpaceDN w:val="0"/>
        <w:spacing w:after="120"/>
        <w:ind w:left="0" w:firstLine="0"/>
        <w:contextualSpacing w:val="0"/>
        <w:rPr>
          <w:b/>
          <w:i/>
          <w:sz w:val="22"/>
          <w:szCs w:val="22"/>
        </w:rPr>
      </w:pPr>
      <w:r w:rsidRPr="00BE07CE">
        <w:rPr>
          <w:sz w:val="22"/>
          <w:szCs w:val="22"/>
        </w:rPr>
        <w:t xml:space="preserve">The project will target around </w:t>
      </w:r>
      <w:r w:rsidR="00F872DC" w:rsidRPr="00BE07CE">
        <w:rPr>
          <w:sz w:val="22"/>
          <w:szCs w:val="22"/>
        </w:rPr>
        <w:t>450 secondary students (50 in each of 3 year levels in 3 municipalities) and 120 tertiary students (30 in 2 classes in 2 colleges/universities)</w:t>
      </w:r>
      <w:r w:rsidRPr="00BE07CE">
        <w:rPr>
          <w:sz w:val="22"/>
          <w:szCs w:val="22"/>
        </w:rPr>
        <w:t xml:space="preserve"> in this way in the target provinces</w:t>
      </w:r>
      <w:r w:rsidR="00800F80" w:rsidRPr="00BE07CE">
        <w:rPr>
          <w:sz w:val="22"/>
          <w:szCs w:val="22"/>
        </w:rPr>
        <w:t xml:space="preserve">. </w:t>
      </w:r>
    </w:p>
    <w:p w:rsidR="006647F6" w:rsidRPr="00BE07CE" w:rsidRDefault="006647F6" w:rsidP="00677206">
      <w:pPr>
        <w:pStyle w:val="Heading2"/>
        <w:rPr>
          <w:b/>
          <w:sz w:val="22"/>
          <w:szCs w:val="22"/>
        </w:rPr>
      </w:pPr>
      <w:bookmarkStart w:id="73" w:name="_Toc428231974"/>
      <w:r w:rsidRPr="00BE07CE">
        <w:rPr>
          <w:b/>
          <w:sz w:val="22"/>
          <w:szCs w:val="22"/>
        </w:rPr>
        <w:t>Outcome 2.4</w:t>
      </w:r>
      <w:r w:rsidR="00F37F28" w:rsidRPr="00BE07CE">
        <w:rPr>
          <w:b/>
          <w:sz w:val="22"/>
          <w:szCs w:val="22"/>
        </w:rPr>
        <w:t>: Improved opportunities for local communities to derive economic, livelihood and food security benefits from agro-biodiversity conservation resulting in increased sustainability of agro-biodiversity and ecosystem conservation practices</w:t>
      </w:r>
      <w:bookmarkEnd w:id="73"/>
    </w:p>
    <w:p w:rsidR="004D5ED3" w:rsidRPr="00BE07CE" w:rsidRDefault="009D1D49" w:rsidP="004D5ED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PPG studies indicated that </w:t>
      </w:r>
      <w:r w:rsidR="00222C81" w:rsidRPr="00BE07CE">
        <w:rPr>
          <w:sz w:val="22"/>
          <w:szCs w:val="22"/>
        </w:rPr>
        <w:t xml:space="preserve">sociocultural factors play an important role in motivating </w:t>
      </w:r>
      <w:r w:rsidRPr="00BE07CE">
        <w:rPr>
          <w:sz w:val="22"/>
          <w:szCs w:val="22"/>
        </w:rPr>
        <w:t>farmers</w:t>
      </w:r>
      <w:r w:rsidR="00222C81" w:rsidRPr="00BE07CE">
        <w:rPr>
          <w:sz w:val="22"/>
          <w:szCs w:val="22"/>
        </w:rPr>
        <w:t xml:space="preserve">’ continued maintenance of traditional varieties. These include personal preferences for their taste and other characteristics, and the varieties’ importance in cultural rituals. Nor does their marketing behaviour respond directly to economic factors; even when saleable surpluses exist beyond their personal consumption needs, these are often retained rather than sold, as a means of meeting cultural obligations for donations to relations. Despite this, numerous examples were reported of farmers being forced to move away from traditional varieties due to their low profitability, due to price levels which fail to reflect the high labour requirements of their production. </w:t>
      </w:r>
    </w:p>
    <w:p w:rsidR="004D5ED3" w:rsidRPr="00BE07CE" w:rsidRDefault="004D5ED3"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order to address this situation, the project will demonstrate the effectiveness of a market-based incentive system to make agro-biodiversity conservation economically profitable for local communities. </w:t>
      </w:r>
      <w:r w:rsidR="000A46A3" w:rsidRPr="00BE07CE">
        <w:rPr>
          <w:sz w:val="22"/>
          <w:szCs w:val="22"/>
        </w:rPr>
        <w:t xml:space="preserve">This will be achieved in close collaboration with the private sector, including actors such as Echostore, supermarkets, RTFC, etc., who will also be involved in the market upscaling proposed under Outcome 3.1. </w:t>
      </w:r>
      <w:r w:rsidRPr="00BE07CE">
        <w:rPr>
          <w:sz w:val="22"/>
          <w:szCs w:val="22"/>
        </w:rPr>
        <w:t xml:space="preserve">In close coordination with existing efforts (see Baseline section), the project will facilitate the establishment and local application of nationally recognized certification mechanisms to label agro-biodiversity friendly products. Certification will represent the starting point for establishing a premium market for agro-biodiversity goods. </w:t>
      </w:r>
    </w:p>
    <w:p w:rsidR="0074577B" w:rsidRPr="00BE07CE" w:rsidRDefault="004D5ED3" w:rsidP="002917DD">
      <w:pPr>
        <w:pStyle w:val="ListParagraph"/>
        <w:numPr>
          <w:ilvl w:val="0"/>
          <w:numId w:val="8"/>
        </w:numPr>
        <w:tabs>
          <w:tab w:val="left" w:pos="450"/>
        </w:tabs>
        <w:autoSpaceDE w:val="0"/>
        <w:autoSpaceDN w:val="0"/>
        <w:spacing w:after="120"/>
        <w:ind w:left="0" w:firstLine="0"/>
        <w:contextualSpacing w:val="0"/>
        <w:rPr>
          <w:sz w:val="22"/>
          <w:szCs w:val="22"/>
        </w:rPr>
      </w:pPr>
      <w:bookmarkStart w:id="74" w:name="_Ref408113371"/>
      <w:r w:rsidRPr="00BE07CE">
        <w:rPr>
          <w:sz w:val="22"/>
          <w:szCs w:val="22"/>
        </w:rPr>
        <w:t>The project will lever</w:t>
      </w:r>
      <w:r w:rsidR="0074577B" w:rsidRPr="00BE07CE">
        <w:rPr>
          <w:sz w:val="22"/>
          <w:szCs w:val="22"/>
        </w:rPr>
        <w:t xml:space="preserve"> the existing recognition </w:t>
      </w:r>
      <w:r w:rsidR="003D3759" w:rsidRPr="00BE07CE">
        <w:rPr>
          <w:sz w:val="22"/>
          <w:szCs w:val="22"/>
        </w:rPr>
        <w:t>initiative</w:t>
      </w:r>
      <w:r w:rsidR="0074577B" w:rsidRPr="00BE07CE">
        <w:rPr>
          <w:sz w:val="22"/>
          <w:szCs w:val="22"/>
        </w:rPr>
        <w:t xml:space="preserve"> for “National</w:t>
      </w:r>
      <w:r w:rsidRPr="00BE07CE">
        <w:rPr>
          <w:sz w:val="22"/>
          <w:szCs w:val="22"/>
        </w:rPr>
        <w:t>ly</w:t>
      </w:r>
      <w:r w:rsidR="0074577B" w:rsidRPr="00BE07CE">
        <w:rPr>
          <w:sz w:val="22"/>
          <w:szCs w:val="22"/>
        </w:rPr>
        <w:t xml:space="preserve"> Important Agricultural Heritage Systems” (NIAHS)</w:t>
      </w:r>
      <w:r w:rsidR="00964420" w:rsidRPr="00BE07CE">
        <w:rPr>
          <w:sz w:val="22"/>
          <w:szCs w:val="22"/>
        </w:rPr>
        <w:t>, building upon experiences in pilot</w:t>
      </w:r>
      <w:r w:rsidR="003D3759" w:rsidRPr="00BE07CE">
        <w:rPr>
          <w:sz w:val="22"/>
          <w:szCs w:val="22"/>
        </w:rPr>
        <w:t>s in</w:t>
      </w:r>
      <w:r w:rsidR="00964420" w:rsidRPr="00BE07CE">
        <w:rPr>
          <w:sz w:val="22"/>
          <w:szCs w:val="22"/>
        </w:rPr>
        <w:t xml:space="preserve"> China and Chile with eco-agriculture heritage labelling, explicitly to promote conservation of ABD harboured in agricultural heritage systems (focusing on both production systems and varieties)</w:t>
      </w:r>
      <w:r w:rsidR="0074577B" w:rsidRPr="00BE07CE">
        <w:rPr>
          <w:sz w:val="22"/>
          <w:szCs w:val="22"/>
        </w:rPr>
        <w:t xml:space="preserve">. The NIAHS </w:t>
      </w:r>
      <w:r w:rsidR="003D3759" w:rsidRPr="00BE07CE">
        <w:rPr>
          <w:sz w:val="22"/>
          <w:szCs w:val="22"/>
        </w:rPr>
        <w:t xml:space="preserve">initiative </w:t>
      </w:r>
      <w:r w:rsidR="0074577B" w:rsidRPr="00BE07CE">
        <w:rPr>
          <w:sz w:val="22"/>
          <w:szCs w:val="22"/>
        </w:rPr>
        <w:t>is based on the standards of the globally recognized “Globally Important Agricultural Heritage Systems” (GIAHS) where agricultural biodiversity and associated biodiversity of significance to food and agriculture is one of the five criteria of selection. NIAHS certification is designed following GIAHS criteria, targeting dynamic conservation of agricultural biodiversity harbo</w:t>
      </w:r>
      <w:r w:rsidR="00964420" w:rsidRPr="00BE07CE">
        <w:rPr>
          <w:sz w:val="22"/>
          <w:szCs w:val="22"/>
        </w:rPr>
        <w:t>u</w:t>
      </w:r>
      <w:r w:rsidR="0074577B" w:rsidRPr="00BE07CE">
        <w:rPr>
          <w:sz w:val="22"/>
          <w:szCs w:val="22"/>
        </w:rPr>
        <w:t xml:space="preserve">red in evolving traditional agricultural practices. NIAHS criteria thus overlap with the principles of agro-biodiversity conservation. The existing NIAHS initiative is a system to recognize traditional agricultural practices and highlight primarily their cultural value as an historic heritage. NIAHS designates areas that apply these practices and contribute to their safeguarding, comparable to the designation of historical buildings. As such, NIAHS does not provide a product certification scheme for agricultural products that make a targeted contribution to the enhancement of agricultural biodiversity. However, since traditional practices recognized under NIAHS include an emphasis on traditional varieties, which at the same time are central to agricultural biodiversity, NIAHS provides a well suited basis for the development of a specific agro-biodiversity product certification. The related activities under the GEF project will therefore leverage the achievements of NIAHS by shifting the focus to the primary purpose of agro-biodiversity conservation, develop additional criteria that can be incorporated in the NIAHS set of criteria, and apply the criteria to selected indigenous varieties and species with the specific objective of product development (also see component 3 on partnerships with the private sector). The GEF project will thus use the NIAHS </w:t>
      </w:r>
      <w:r w:rsidR="003D3759" w:rsidRPr="00BE07CE">
        <w:rPr>
          <w:sz w:val="22"/>
          <w:szCs w:val="22"/>
        </w:rPr>
        <w:t>initiative</w:t>
      </w:r>
      <w:r w:rsidR="0074577B" w:rsidRPr="00BE07CE">
        <w:rPr>
          <w:sz w:val="22"/>
          <w:szCs w:val="22"/>
        </w:rPr>
        <w:t xml:space="preserve"> as a starting point for developing a full-fledged, recognized product standard and certification system for agro-biodiversity friendly goods.</w:t>
      </w:r>
      <w:bookmarkEnd w:id="74"/>
    </w:p>
    <w:p w:rsidR="00B451AA" w:rsidRPr="00BE07CE" w:rsidRDefault="0033571B"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PPG studies (see section 1.6) </w:t>
      </w:r>
      <w:r w:rsidR="00B451AA" w:rsidRPr="00BE07CE">
        <w:rPr>
          <w:sz w:val="22"/>
          <w:szCs w:val="22"/>
        </w:rPr>
        <w:t>indicate significant levels of willingness to pay on the part of  national consumers for a range of product characteristics, including the following:</w:t>
      </w:r>
    </w:p>
    <w:p w:rsidR="00B451AA" w:rsidRPr="00BE07CE" w:rsidRDefault="00B451AA" w:rsidP="00B451AA">
      <w:pPr>
        <w:pStyle w:val="ListParagraph"/>
        <w:numPr>
          <w:ilvl w:val="0"/>
          <w:numId w:val="38"/>
        </w:numPr>
        <w:tabs>
          <w:tab w:val="left" w:pos="540"/>
        </w:tabs>
        <w:autoSpaceDE w:val="0"/>
        <w:autoSpaceDN w:val="0"/>
        <w:spacing w:after="120"/>
        <w:ind w:left="547"/>
        <w:rPr>
          <w:sz w:val="22"/>
          <w:szCs w:val="22"/>
        </w:rPr>
      </w:pPr>
      <w:r w:rsidRPr="00BE07CE">
        <w:rPr>
          <w:sz w:val="22"/>
          <w:szCs w:val="22"/>
        </w:rPr>
        <w:tab/>
        <w:t>Products certified to promote biodiversity and indigenous or local varieties</w:t>
      </w:r>
    </w:p>
    <w:p w:rsidR="00B451AA" w:rsidRPr="00BE07CE" w:rsidRDefault="00B451AA" w:rsidP="00B451AA">
      <w:pPr>
        <w:pStyle w:val="ListParagraph"/>
        <w:numPr>
          <w:ilvl w:val="0"/>
          <w:numId w:val="38"/>
        </w:numPr>
        <w:tabs>
          <w:tab w:val="left" w:pos="540"/>
        </w:tabs>
        <w:autoSpaceDE w:val="0"/>
        <w:autoSpaceDN w:val="0"/>
        <w:spacing w:after="120"/>
        <w:ind w:left="547"/>
        <w:rPr>
          <w:sz w:val="22"/>
          <w:szCs w:val="22"/>
        </w:rPr>
      </w:pPr>
      <w:r w:rsidRPr="00BE07CE">
        <w:rPr>
          <w:sz w:val="22"/>
          <w:szCs w:val="22"/>
        </w:rPr>
        <w:tab/>
        <w:t>Products certified to preserve heritage sites (Ifugao rice terraces)</w:t>
      </w:r>
    </w:p>
    <w:p w:rsidR="00B451AA" w:rsidRPr="00BE07CE" w:rsidRDefault="00B451AA" w:rsidP="00B451AA">
      <w:pPr>
        <w:pStyle w:val="ListParagraph"/>
        <w:numPr>
          <w:ilvl w:val="0"/>
          <w:numId w:val="38"/>
        </w:numPr>
        <w:tabs>
          <w:tab w:val="left" w:pos="540"/>
        </w:tabs>
        <w:autoSpaceDE w:val="0"/>
        <w:autoSpaceDN w:val="0"/>
        <w:spacing w:after="120"/>
        <w:ind w:left="547"/>
        <w:rPr>
          <w:sz w:val="22"/>
          <w:szCs w:val="22"/>
        </w:rPr>
      </w:pPr>
      <w:r w:rsidRPr="00BE07CE">
        <w:rPr>
          <w:sz w:val="22"/>
          <w:szCs w:val="22"/>
        </w:rPr>
        <w:tab/>
        <w:t xml:space="preserve">Certified Organic rice </w:t>
      </w:r>
    </w:p>
    <w:p w:rsidR="00B451AA" w:rsidRPr="00BE07CE" w:rsidRDefault="00B451AA" w:rsidP="00B451AA">
      <w:pPr>
        <w:pStyle w:val="ListParagraph"/>
        <w:numPr>
          <w:ilvl w:val="0"/>
          <w:numId w:val="38"/>
        </w:numPr>
        <w:tabs>
          <w:tab w:val="left" w:pos="540"/>
        </w:tabs>
        <w:autoSpaceDE w:val="0"/>
        <w:autoSpaceDN w:val="0"/>
        <w:spacing w:after="120"/>
        <w:ind w:left="547"/>
        <w:rPr>
          <w:sz w:val="22"/>
          <w:szCs w:val="22"/>
        </w:rPr>
      </w:pPr>
      <w:r w:rsidRPr="00BE07CE">
        <w:rPr>
          <w:sz w:val="22"/>
          <w:szCs w:val="22"/>
        </w:rPr>
        <w:t>Rice products labelled/sold as organic but without official organic certification</w:t>
      </w:r>
    </w:p>
    <w:p w:rsidR="00B451AA" w:rsidRPr="00BE07CE" w:rsidRDefault="00B451AA" w:rsidP="00B451AA">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Rice products certified to preserve Ifugao rice terraces as a cultural heritage site</w:t>
      </w:r>
    </w:p>
    <w:p w:rsidR="0033571B" w:rsidRPr="00BE07CE" w:rsidRDefault="0033571B"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project’s approach to market-based incentives will therefore not be </w:t>
      </w:r>
      <w:r w:rsidR="00B451AA" w:rsidRPr="00BE07CE">
        <w:rPr>
          <w:sz w:val="22"/>
          <w:szCs w:val="22"/>
        </w:rPr>
        <w:t xml:space="preserve">limited to </w:t>
      </w:r>
      <w:r w:rsidRPr="00BE07CE">
        <w:rPr>
          <w:sz w:val="22"/>
          <w:szCs w:val="22"/>
        </w:rPr>
        <w:t xml:space="preserve">NIAHS recognition, but </w:t>
      </w:r>
      <w:r w:rsidR="00B451AA" w:rsidRPr="00BE07CE">
        <w:rPr>
          <w:sz w:val="22"/>
          <w:szCs w:val="22"/>
        </w:rPr>
        <w:t xml:space="preserve">will include </w:t>
      </w:r>
      <w:r w:rsidRPr="00BE07CE">
        <w:rPr>
          <w:sz w:val="22"/>
          <w:szCs w:val="22"/>
        </w:rPr>
        <w:t xml:space="preserve">a range of other </w:t>
      </w:r>
      <w:r w:rsidR="00B451AA" w:rsidRPr="00BE07CE">
        <w:rPr>
          <w:sz w:val="22"/>
          <w:szCs w:val="22"/>
        </w:rPr>
        <w:t>certification and/or “</w:t>
      </w:r>
      <w:r w:rsidR="00BE07CE" w:rsidRPr="00BE07CE">
        <w:rPr>
          <w:sz w:val="22"/>
          <w:szCs w:val="22"/>
        </w:rPr>
        <w:t>eco-labelling</w:t>
      </w:r>
      <w:r w:rsidR="00B451AA" w:rsidRPr="00BE07CE">
        <w:rPr>
          <w:sz w:val="22"/>
          <w:szCs w:val="22"/>
        </w:rPr>
        <w:t xml:space="preserve">” options </w:t>
      </w:r>
      <w:r w:rsidRPr="00BE07CE">
        <w:rPr>
          <w:sz w:val="22"/>
          <w:szCs w:val="22"/>
        </w:rPr>
        <w:t>criteria for which consumers have expressed willingness to pay</w:t>
      </w:r>
      <w:r w:rsidR="00B451AA" w:rsidRPr="00BE07CE">
        <w:rPr>
          <w:sz w:val="22"/>
          <w:szCs w:val="22"/>
        </w:rPr>
        <w:t xml:space="preserve">. </w:t>
      </w:r>
    </w:p>
    <w:p w:rsidR="009B11BB" w:rsidRPr="00BE07CE" w:rsidRDefault="009B11BB"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addition to the sale of ABD products, the project will support the generation of economic benefits from ABD conservation through linking this to farm-based tourism, which has the potential to benefit diverse sectors of the population (including typically elders, as raconteurs of traditional knowledge, young people as guides and women through the provision of services and the sale of goods). Tourism is already an important activity in both target sites, and is prioritised by local governments, and under </w:t>
      </w:r>
      <w:r w:rsidR="00F655CD" w:rsidRPr="00BE07CE">
        <w:rPr>
          <w:sz w:val="22"/>
          <w:szCs w:val="22"/>
        </w:rPr>
        <w:t>Outcomes 1.1 and 2.1 the project will strengthen the incorporation of ABD considerations into tourism development plans at national and local levels.</w:t>
      </w:r>
    </w:p>
    <w:p w:rsidR="004D5ED3" w:rsidRPr="00BE07CE" w:rsidRDefault="004D5ED3" w:rsidP="00F133E4">
      <w:pPr>
        <w:pStyle w:val="Heading3"/>
        <w:numPr>
          <w:ilvl w:val="0"/>
          <w:numId w:val="150"/>
        </w:numPr>
        <w:spacing w:after="120"/>
        <w:ind w:left="0" w:firstLine="0"/>
        <w:jc w:val="both"/>
        <w:rPr>
          <w:i/>
          <w:sz w:val="22"/>
          <w:szCs w:val="22"/>
        </w:rPr>
      </w:pPr>
      <w:bookmarkStart w:id="75" w:name="_Toc428231975"/>
      <w:r w:rsidRPr="00BE07CE">
        <w:rPr>
          <w:i/>
          <w:sz w:val="22"/>
          <w:szCs w:val="22"/>
        </w:rPr>
        <w:t>Access to tools, equipment and facilities</w:t>
      </w:r>
      <w:r w:rsidRPr="00BE07CE">
        <w:rPr>
          <w:szCs w:val="22"/>
          <w:vertAlign w:val="superscript"/>
        </w:rPr>
        <w:footnoteReference w:id="31"/>
      </w:r>
      <w:r w:rsidRPr="00BE07CE">
        <w:rPr>
          <w:i/>
          <w:sz w:val="22"/>
          <w:szCs w:val="22"/>
        </w:rPr>
        <w:t xml:space="preserve"> for improving productivity and sustainability, and reducing post-harvest losses</w:t>
      </w:r>
      <w:bookmarkEnd w:id="75"/>
      <w:r w:rsidRPr="00BE07CE">
        <w:rPr>
          <w:i/>
          <w:sz w:val="22"/>
          <w:szCs w:val="22"/>
        </w:rPr>
        <w:t xml:space="preserve"> </w:t>
      </w:r>
    </w:p>
    <w:p w:rsidR="004D5ED3" w:rsidRPr="00BE07CE" w:rsidRDefault="004D5ED3" w:rsidP="004D5ED3">
      <w:pPr>
        <w:pStyle w:val="ListParagraph"/>
        <w:numPr>
          <w:ilvl w:val="0"/>
          <w:numId w:val="8"/>
        </w:numPr>
        <w:tabs>
          <w:tab w:val="left" w:pos="450"/>
        </w:tabs>
        <w:autoSpaceDE w:val="0"/>
        <w:autoSpaceDN w:val="0"/>
        <w:spacing w:after="120"/>
        <w:ind w:left="0" w:firstLine="0"/>
        <w:contextualSpacing w:val="0"/>
        <w:rPr>
          <w:b/>
          <w:sz w:val="22"/>
          <w:szCs w:val="22"/>
        </w:rPr>
      </w:pPr>
      <w:r w:rsidRPr="00BE07CE">
        <w:rPr>
          <w:sz w:val="22"/>
          <w:szCs w:val="22"/>
        </w:rPr>
        <w:t xml:space="preserve">One of the factors that is leading farmers to move away from growing traditional crop varieties in traditional farming systems is the high levels of labour that these often demand (given, for example, that they typically involve manual weeding rather than the use of pesticides, and are often located on topographically challenging uplands where conventional forms of mechanisation are not feasible, obliging farmers to clear and cultivate land manually). This factor is becoming increasingly limiting as labour becomes scarcer due to the emigration of population (especially the younger, more economically active  and physically capable members of society) to the </w:t>
      </w:r>
      <w:r w:rsidR="00BE07CE" w:rsidRPr="00BE07CE">
        <w:rPr>
          <w:sz w:val="22"/>
          <w:szCs w:val="22"/>
        </w:rPr>
        <w:t>lowlands. The</w:t>
      </w:r>
      <w:r w:rsidRPr="00BE07CE">
        <w:rPr>
          <w:sz w:val="22"/>
          <w:szCs w:val="22"/>
        </w:rPr>
        <w:t xml:space="preserve"> project will contribute to reducing the overall labour budget of these systems by supporting the development and provision of labour-saving “appropriate” technologies, such as animal-drawn ploughs capable of negotiating steep hills that would be off limits to conventional tractors. Support will also include technologies for reducing post-harvest losses, such as customised milling machines tailored to the characteristics of traditional varieties, resulting in reduced grain breakage, and drying and packaging facilities capable of prolonging shelf-life and improving presentation. </w:t>
      </w:r>
    </w:p>
    <w:p w:rsidR="004D5ED3" w:rsidRPr="00BE07CE" w:rsidRDefault="004D5ED3" w:rsidP="004D5ED3">
      <w:pPr>
        <w:pStyle w:val="ListParagraph"/>
        <w:numPr>
          <w:ilvl w:val="0"/>
          <w:numId w:val="8"/>
        </w:numPr>
        <w:tabs>
          <w:tab w:val="left" w:pos="450"/>
        </w:tabs>
        <w:autoSpaceDE w:val="0"/>
        <w:autoSpaceDN w:val="0"/>
        <w:spacing w:after="120"/>
        <w:ind w:left="0" w:firstLine="0"/>
        <w:contextualSpacing w:val="0"/>
        <w:rPr>
          <w:b/>
          <w:sz w:val="22"/>
          <w:szCs w:val="22"/>
        </w:rPr>
      </w:pPr>
      <w:r w:rsidRPr="00BE07CE">
        <w:rPr>
          <w:sz w:val="22"/>
          <w:szCs w:val="22"/>
        </w:rPr>
        <w:t xml:space="preserve">The specific technologies to be supported in this way will be confirmed and developed in a participatory manner with the target communities, and in close consultation with national research and development institutions in both public and private sectors. The development of these technologies will be accompanied by: </w:t>
      </w:r>
    </w:p>
    <w:p w:rsidR="004D5ED3" w:rsidRPr="00BE07CE" w:rsidRDefault="004D5ED3" w:rsidP="004D5ED3">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The provision of technical support for their application; </w:t>
      </w:r>
    </w:p>
    <w:p w:rsidR="004D5ED3" w:rsidRPr="00BE07CE" w:rsidRDefault="004D5ED3" w:rsidP="004D5ED3">
      <w:pPr>
        <w:pStyle w:val="ListParagraph"/>
        <w:numPr>
          <w:ilvl w:val="0"/>
          <w:numId w:val="38"/>
        </w:numPr>
        <w:tabs>
          <w:tab w:val="left" w:pos="540"/>
        </w:tabs>
        <w:autoSpaceDE w:val="0"/>
        <w:autoSpaceDN w:val="0"/>
        <w:spacing w:after="120"/>
        <w:ind w:left="547"/>
        <w:rPr>
          <w:sz w:val="22"/>
          <w:szCs w:val="22"/>
        </w:rPr>
      </w:pPr>
      <w:r w:rsidRPr="00BE07CE">
        <w:rPr>
          <w:sz w:val="22"/>
          <w:szCs w:val="22"/>
        </w:rPr>
        <w:t>Technical and organizational support for the development of small businesses based on the local production of the technologies (e.g. low-tech agricultural machinery, driers and packaging machines);</w:t>
      </w:r>
    </w:p>
    <w:p w:rsidR="004D5ED3" w:rsidRPr="00BE07CE" w:rsidRDefault="004D5ED3" w:rsidP="004D5ED3">
      <w:pPr>
        <w:pStyle w:val="ListParagraph"/>
        <w:numPr>
          <w:ilvl w:val="0"/>
          <w:numId w:val="38"/>
        </w:numPr>
        <w:tabs>
          <w:tab w:val="left" w:pos="540"/>
        </w:tabs>
        <w:autoSpaceDE w:val="0"/>
        <w:autoSpaceDN w:val="0"/>
        <w:spacing w:after="120"/>
        <w:ind w:left="547"/>
        <w:rPr>
          <w:sz w:val="22"/>
          <w:szCs w:val="22"/>
        </w:rPr>
      </w:pPr>
      <w:r w:rsidRPr="00BE07CE">
        <w:rPr>
          <w:sz w:val="22"/>
          <w:szCs w:val="22"/>
        </w:rPr>
        <w:t>Advice on and facilitation of access to sources of finance for the initial investments required to obtain the technologies;</w:t>
      </w:r>
    </w:p>
    <w:p w:rsidR="004D5ED3" w:rsidRPr="00BE07CE" w:rsidRDefault="004D5ED3" w:rsidP="004D5ED3">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Organizational support to ensure the efficient and equitable use of shared resources such as milling and drying facilities.</w:t>
      </w:r>
      <w:r w:rsidRPr="00BE07CE">
        <w:rPr>
          <w:sz w:val="22"/>
          <w:szCs w:val="22"/>
        </w:rPr>
        <w:tab/>
      </w:r>
    </w:p>
    <w:p w:rsidR="004D5ED3" w:rsidRPr="00BE07CE" w:rsidRDefault="004D5ED3" w:rsidP="00F133E4">
      <w:pPr>
        <w:pStyle w:val="Heading3"/>
        <w:numPr>
          <w:ilvl w:val="0"/>
          <w:numId w:val="150"/>
        </w:numPr>
        <w:spacing w:after="120"/>
        <w:ind w:left="0" w:firstLine="0"/>
        <w:jc w:val="both"/>
        <w:rPr>
          <w:i/>
          <w:sz w:val="22"/>
          <w:szCs w:val="22"/>
        </w:rPr>
      </w:pPr>
      <w:bookmarkStart w:id="76" w:name="_Toc428231976"/>
      <w:r w:rsidRPr="00BE07CE">
        <w:rPr>
          <w:i/>
          <w:sz w:val="22"/>
          <w:szCs w:val="22"/>
        </w:rPr>
        <w:t>Recognition of distinctive ABD and cultural importance of target sites and products, to support certification and marketing</w:t>
      </w:r>
      <w:bookmarkEnd w:id="76"/>
      <w:r w:rsidRPr="00BE07CE">
        <w:rPr>
          <w:i/>
          <w:sz w:val="22"/>
          <w:szCs w:val="22"/>
        </w:rPr>
        <w:tab/>
      </w:r>
    </w:p>
    <w:p w:rsidR="004D5ED3" w:rsidRPr="00BE07CE" w:rsidRDefault="004D5ED3" w:rsidP="004D5ED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Consumers’ willingness to buy in to market-based incentive systems that reward the production of traditional varieties is dependent on their having evidence that the product in question does in fact have the characteristics for which they are prepared to pay. To this end, the project will support producers in the target sites in gaining formal recognition of the validity of their claims, which can then be used for marketing the products. These will include both site-based and product-based approaches, such as:</w:t>
      </w:r>
    </w:p>
    <w:p w:rsidR="004D5ED3" w:rsidRPr="00BE07CE" w:rsidRDefault="004D5ED3" w:rsidP="004D5ED3">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Recognition of NIAHS sites, building on the progress made to date presented in paragraph </w:t>
      </w:r>
      <w:r w:rsidR="00D71A57" w:rsidRPr="00BE07CE">
        <w:rPr>
          <w:sz w:val="22"/>
          <w:szCs w:val="22"/>
        </w:rPr>
        <w:fldChar w:fldCharType="begin"/>
      </w:r>
      <w:r w:rsidRPr="00BE07CE">
        <w:rPr>
          <w:sz w:val="22"/>
          <w:szCs w:val="22"/>
        </w:rPr>
        <w:instrText xml:space="preserve"> REF _Ref408113371 \r \h </w:instrText>
      </w:r>
      <w:r w:rsidR="00D71A57" w:rsidRPr="00BE07CE">
        <w:rPr>
          <w:sz w:val="22"/>
          <w:szCs w:val="22"/>
        </w:rPr>
      </w:r>
      <w:r w:rsidR="00D71A57" w:rsidRPr="00BE07CE">
        <w:rPr>
          <w:sz w:val="22"/>
          <w:szCs w:val="22"/>
        </w:rPr>
        <w:fldChar w:fldCharType="separate"/>
      </w:r>
      <w:r w:rsidR="001C3ACC" w:rsidRPr="00BE07CE">
        <w:rPr>
          <w:sz w:val="22"/>
          <w:szCs w:val="22"/>
        </w:rPr>
        <w:t>267</w:t>
      </w:r>
      <w:r w:rsidR="00D71A57" w:rsidRPr="00BE07CE">
        <w:rPr>
          <w:sz w:val="22"/>
          <w:szCs w:val="22"/>
        </w:rPr>
        <w:fldChar w:fldCharType="end"/>
      </w:r>
      <w:r w:rsidRPr="00BE07CE">
        <w:rPr>
          <w:sz w:val="22"/>
          <w:szCs w:val="22"/>
        </w:rPr>
        <w:t xml:space="preserve"> above;</w:t>
      </w:r>
    </w:p>
    <w:p w:rsidR="004D5ED3" w:rsidRPr="00BE07CE" w:rsidRDefault="004D5ED3" w:rsidP="004D5ED3">
      <w:pPr>
        <w:pStyle w:val="ListParagraph"/>
        <w:numPr>
          <w:ilvl w:val="0"/>
          <w:numId w:val="38"/>
        </w:numPr>
        <w:tabs>
          <w:tab w:val="left" w:pos="540"/>
        </w:tabs>
        <w:autoSpaceDE w:val="0"/>
        <w:autoSpaceDN w:val="0"/>
        <w:spacing w:after="120"/>
        <w:ind w:left="547"/>
        <w:rPr>
          <w:sz w:val="22"/>
          <w:szCs w:val="22"/>
        </w:rPr>
      </w:pPr>
      <w:r w:rsidRPr="00BE07CE">
        <w:rPr>
          <w:sz w:val="22"/>
          <w:szCs w:val="22"/>
        </w:rPr>
        <w:t>Community registry of traditional varieties, under the provisions of the Plant Variety Protection Act</w:t>
      </w:r>
    </w:p>
    <w:p w:rsidR="004D5ED3" w:rsidRPr="00BE07CE" w:rsidRDefault="004D5ED3" w:rsidP="004D5ED3">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Recognition of Geographic Indication, for example evidence that rice comes from the Ifugao rice terraces, which have renown among consumers at both national and international levels.</w:t>
      </w:r>
    </w:p>
    <w:p w:rsidR="004D5ED3" w:rsidRPr="00BE07CE" w:rsidRDefault="004D5ED3" w:rsidP="004D5ED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  These forms of recognition will take advantage of the existence of a favourable legal framework, which will be supported by project activities under </w:t>
      </w:r>
      <w:r w:rsidR="00D71A57" w:rsidRPr="00BE07CE">
        <w:rPr>
          <w:sz w:val="22"/>
          <w:szCs w:val="22"/>
        </w:rPr>
        <w:fldChar w:fldCharType="begin"/>
      </w:r>
      <w:r w:rsidR="00637613" w:rsidRPr="00BE07CE">
        <w:rPr>
          <w:sz w:val="22"/>
          <w:szCs w:val="22"/>
        </w:rPr>
        <w:instrText xml:space="preserve"> REF _Ref413010851 \r \h </w:instrText>
      </w:r>
      <w:r w:rsidR="00D71A57" w:rsidRPr="00BE07CE">
        <w:rPr>
          <w:sz w:val="22"/>
          <w:szCs w:val="22"/>
        </w:rPr>
      </w:r>
      <w:r w:rsidR="00D71A57" w:rsidRPr="00BE07CE">
        <w:rPr>
          <w:sz w:val="22"/>
          <w:szCs w:val="22"/>
        </w:rPr>
        <w:fldChar w:fldCharType="separate"/>
      </w:r>
      <w:r w:rsidR="001C3ACC" w:rsidRPr="00BE07CE">
        <w:rPr>
          <w:sz w:val="22"/>
          <w:szCs w:val="22"/>
        </w:rPr>
        <w:t>Output 1.1.1</w:t>
      </w:r>
      <w:r w:rsidR="00D71A57" w:rsidRPr="00BE07CE">
        <w:rPr>
          <w:sz w:val="22"/>
          <w:szCs w:val="22"/>
        </w:rPr>
        <w:fldChar w:fldCharType="end"/>
      </w:r>
      <w:r w:rsidRPr="00BE07CE">
        <w:rPr>
          <w:sz w:val="22"/>
          <w:szCs w:val="22"/>
        </w:rPr>
        <w:t>, in relation for example to the development of policy instruments for community registry of traditional varieties under the Plant Variety Protection Act, and for accelerated adoption of the NIAHS as a category in the current guidelines for Cultural Heritage conservation.</w:t>
      </w:r>
    </w:p>
    <w:p w:rsidR="002B3FE1" w:rsidRPr="00BE07CE" w:rsidRDefault="002B3FE1" w:rsidP="00F133E4">
      <w:pPr>
        <w:pStyle w:val="Heading3"/>
        <w:numPr>
          <w:ilvl w:val="0"/>
          <w:numId w:val="150"/>
        </w:numPr>
        <w:spacing w:after="120"/>
        <w:ind w:left="0" w:firstLine="0"/>
        <w:jc w:val="both"/>
        <w:rPr>
          <w:i/>
          <w:sz w:val="22"/>
          <w:szCs w:val="22"/>
        </w:rPr>
      </w:pPr>
      <w:bookmarkStart w:id="77" w:name="_Ref413010897"/>
      <w:bookmarkStart w:id="78" w:name="_Toc428231977"/>
      <w:r w:rsidRPr="00BE07CE">
        <w:rPr>
          <w:i/>
          <w:sz w:val="22"/>
          <w:szCs w:val="22"/>
        </w:rPr>
        <w:t>Detailed market-valuation analyses conducted to assess the specific marketability of indigenous varieties as premium market products</w:t>
      </w:r>
      <w:bookmarkEnd w:id="77"/>
      <w:bookmarkEnd w:id="78"/>
      <w:r w:rsidRPr="00BE07CE">
        <w:rPr>
          <w:i/>
          <w:sz w:val="22"/>
          <w:szCs w:val="22"/>
        </w:rPr>
        <w:t xml:space="preserve"> </w:t>
      </w:r>
    </w:p>
    <w:p w:rsidR="002B3FE1" w:rsidRPr="00BE07CE" w:rsidRDefault="002B3FE1" w:rsidP="002B3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market/WTP study carried out during the PPG phase was necessarily limited in scope and specificity. The project will support further detailed market valuation analyses of specific traditional varieties, products and “labels”, as the basis for the business and marketing plans proposed under Output 2.3.3 below, confirming the types of product and/or certification scheme which are likely to yield highest returns on investment (taking into account market prices in relation to production, marketing and transaction costs), and identifying the specific markets to be targeted (based on factors including accessibility, marketing and transport costs, price levels, and demand volumes, as well as likely trends in these factors). </w:t>
      </w:r>
    </w:p>
    <w:p w:rsidR="002B3FE1" w:rsidRPr="00BE07CE" w:rsidRDefault="002B3FE1" w:rsidP="00F133E4">
      <w:pPr>
        <w:pStyle w:val="Heading3"/>
        <w:numPr>
          <w:ilvl w:val="0"/>
          <w:numId w:val="150"/>
        </w:numPr>
        <w:spacing w:after="120"/>
        <w:ind w:left="0" w:firstLine="0"/>
        <w:jc w:val="both"/>
        <w:rPr>
          <w:i/>
          <w:sz w:val="22"/>
          <w:szCs w:val="22"/>
        </w:rPr>
      </w:pPr>
      <w:bookmarkStart w:id="79" w:name="_Toc428231978"/>
      <w:r w:rsidRPr="00BE07CE">
        <w:rPr>
          <w:i/>
          <w:sz w:val="22"/>
          <w:szCs w:val="22"/>
        </w:rPr>
        <w:t>Capacity development for business planning, product development and marketing, to increase farmers’ abilities to seize commercial opportunities from target ABD species/varieties</w:t>
      </w:r>
      <w:bookmarkEnd w:id="79"/>
    </w:p>
    <w:p w:rsidR="002B3FE1" w:rsidRPr="00BE07CE" w:rsidRDefault="002B3FE1" w:rsidP="002B3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Based on the results of the market analyses proposed under </w:t>
      </w:r>
      <w:r w:rsidR="00D71A57" w:rsidRPr="00BE07CE">
        <w:rPr>
          <w:sz w:val="22"/>
          <w:szCs w:val="22"/>
        </w:rPr>
        <w:fldChar w:fldCharType="begin"/>
      </w:r>
      <w:r w:rsidR="0077337A" w:rsidRPr="00BE07CE">
        <w:rPr>
          <w:sz w:val="22"/>
          <w:szCs w:val="22"/>
        </w:rPr>
        <w:instrText xml:space="preserve"> REF _Ref413010897 \r \h </w:instrText>
      </w:r>
      <w:r w:rsidR="00D71A57" w:rsidRPr="00BE07CE">
        <w:rPr>
          <w:sz w:val="22"/>
          <w:szCs w:val="22"/>
        </w:rPr>
      </w:r>
      <w:r w:rsidR="00D71A57" w:rsidRPr="00BE07CE">
        <w:rPr>
          <w:sz w:val="22"/>
          <w:szCs w:val="22"/>
        </w:rPr>
        <w:fldChar w:fldCharType="separate"/>
      </w:r>
      <w:r w:rsidR="001C3ACC" w:rsidRPr="00BE07CE">
        <w:rPr>
          <w:sz w:val="22"/>
          <w:szCs w:val="22"/>
        </w:rPr>
        <w:t>Output 2.4.3</w:t>
      </w:r>
      <w:r w:rsidR="00D71A57" w:rsidRPr="00BE07CE">
        <w:rPr>
          <w:sz w:val="22"/>
          <w:szCs w:val="22"/>
        </w:rPr>
        <w:fldChar w:fldCharType="end"/>
      </w:r>
      <w:r w:rsidR="0077337A" w:rsidRPr="00BE07CE">
        <w:rPr>
          <w:sz w:val="22"/>
          <w:szCs w:val="22"/>
        </w:rPr>
        <w:t xml:space="preserve"> </w:t>
      </w:r>
      <w:r w:rsidRPr="00BE07CE">
        <w:rPr>
          <w:sz w:val="22"/>
          <w:szCs w:val="22"/>
        </w:rPr>
        <w:t>above, the project will support farmers and their organizations in the target areas in developing business and marketing plans for the target products</w:t>
      </w:r>
      <w:r w:rsidR="00F655CD" w:rsidRPr="00BE07CE">
        <w:rPr>
          <w:sz w:val="22"/>
          <w:szCs w:val="22"/>
        </w:rPr>
        <w:t xml:space="preserve"> and for ABD-focused farm tourism</w:t>
      </w:r>
      <w:r w:rsidRPr="00BE07CE">
        <w:rPr>
          <w:sz w:val="22"/>
          <w:szCs w:val="22"/>
        </w:rPr>
        <w:t xml:space="preserve">. This will ensure that the development of farmers’ investments in production and marketing of traditional varieties is </w:t>
      </w:r>
      <w:r w:rsidR="00BE07CE" w:rsidRPr="00BE07CE">
        <w:rPr>
          <w:sz w:val="22"/>
          <w:szCs w:val="22"/>
        </w:rPr>
        <w:t>commensurate</w:t>
      </w:r>
      <w:r w:rsidRPr="00BE07CE">
        <w:rPr>
          <w:sz w:val="22"/>
          <w:szCs w:val="22"/>
        </w:rPr>
        <w:t xml:space="preserve"> with their levels of financial, technical and organizational capacities, and with the nature, magnitude and reliability of market conditions. This will build upon the experiences of enterprise development planning, generated through the CHARMP2 project. </w:t>
      </w:r>
      <w:r w:rsidR="000B3E40" w:rsidRPr="00BE07CE">
        <w:rPr>
          <w:sz w:val="22"/>
          <w:szCs w:val="22"/>
        </w:rPr>
        <w:t xml:space="preserve">Particular attention will be paid to ensuring that women are able to participate in and benefit from such initiatives in an equitable manner, recognising the key roles that they currently play, for example, in the design and fabrication of ABD-based products such as abaca weavings. </w:t>
      </w:r>
    </w:p>
    <w:p w:rsidR="002B3FE1" w:rsidRPr="00BE07CE" w:rsidRDefault="002B3FE1" w:rsidP="002B3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Aspects to be covered by the business and marketing plans will include the following:</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Technical, organizational and financial capacities: based on specific capacity building needs analyses (CBNA), actions will be identified and budgeted to develop the capacities of farmers and their organizations to meet market demands in terms of production and product development, to interact effectively with market actors, including price negotiation; and to plan and manage finances.</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Financial planning: investment needs will be identified and, on the basis of reviews of production capacity and the market analyses proposed under Output 2.3.2, cash flow and investment projections will be developed, and needs and strategies for obtaining finance will be defined. </w:t>
      </w:r>
    </w:p>
    <w:p w:rsidR="002B3FE1" w:rsidRPr="00BE07CE" w:rsidRDefault="002B3FE1" w:rsidP="002B3FE1">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 xml:space="preserve">Marketing: target markets will be identified, and the levels of insertion into each will be planned, ensuring that provision is made to balance the realization of current marketing opportunities with the limitation of exposure to the risk of market failures. </w:t>
      </w:r>
    </w:p>
    <w:p w:rsidR="002B3FE1" w:rsidRPr="00BE07CE" w:rsidRDefault="0077337A" w:rsidP="002B3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w:t>
      </w:r>
      <w:r w:rsidR="002B3FE1" w:rsidRPr="00BE07CE">
        <w:rPr>
          <w:sz w:val="22"/>
          <w:szCs w:val="22"/>
        </w:rPr>
        <w:t>he project will invest in developing the human capacities required in the target areas for the functioning of the proposed market-based incentive systems, including:</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Training both individual farmers and producer organisations in business development and management, production and marketing; this training will include the approach of Farmer Field/Business Schools, based on the FFS approach proposed under Outcome 2.1;</w:t>
      </w:r>
    </w:p>
    <w:p w:rsidR="002B3FE1" w:rsidRPr="00BE07CE" w:rsidRDefault="002B3FE1" w:rsidP="002B3FE1">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 xml:space="preserve">Training LGU and NGO staff in supporting the development of local enterprises, including the role of brokers or intermediaries between farmers and market opportunities, bringing farmers in specific regions together to develop economies of scale and critical masses to facilitate market insertion, and developing and promoting local or regional “brands” based on geographical locations and their characteristics. </w:t>
      </w:r>
    </w:p>
    <w:p w:rsidR="002B3FE1" w:rsidRPr="00BE07CE" w:rsidRDefault="002B3FE1" w:rsidP="002B3FE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order to accelerate market insertion, the project will support producers by investing directly in the development of specific products, including the following:</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Organic rice sampler (e.g. 2kg pack with four different rice varieties at 500 grams each) for echo store and other niche markets (All 3 sites)  </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Banana chips from rejects of Fair Trade “Soging Genelon”/balangon” (Lake Sebu) </w:t>
      </w:r>
    </w:p>
    <w:p w:rsidR="002B3FE1" w:rsidRPr="00BE07CE" w:rsidRDefault="002B3FE1" w:rsidP="002B3FE1">
      <w:pPr>
        <w:pStyle w:val="ListParagraph"/>
        <w:numPr>
          <w:ilvl w:val="0"/>
          <w:numId w:val="38"/>
        </w:numPr>
        <w:tabs>
          <w:tab w:val="left" w:pos="540"/>
        </w:tabs>
        <w:autoSpaceDE w:val="0"/>
        <w:autoSpaceDN w:val="0"/>
        <w:spacing w:after="120"/>
        <w:ind w:left="547"/>
        <w:rPr>
          <w:sz w:val="22"/>
          <w:szCs w:val="22"/>
        </w:rPr>
      </w:pPr>
      <w:r w:rsidRPr="00BE07CE">
        <w:rPr>
          <w:sz w:val="22"/>
          <w:szCs w:val="22"/>
        </w:rPr>
        <w:t xml:space="preserve">Organic sweet potato, yam, taro chips sampler (e.g. variety of chips in one pack) - Lake Sebu </w:t>
      </w:r>
    </w:p>
    <w:p w:rsidR="002B3FE1" w:rsidRPr="00BE07CE" w:rsidRDefault="002B3FE1" w:rsidP="002B3FE1">
      <w:pPr>
        <w:pStyle w:val="ListParagraph"/>
        <w:numPr>
          <w:ilvl w:val="0"/>
          <w:numId w:val="38"/>
        </w:numPr>
        <w:tabs>
          <w:tab w:val="left" w:pos="540"/>
        </w:tabs>
        <w:autoSpaceDE w:val="0"/>
        <w:autoSpaceDN w:val="0"/>
        <w:spacing w:after="120"/>
        <w:ind w:left="547"/>
        <w:contextualSpacing w:val="0"/>
        <w:rPr>
          <w:sz w:val="22"/>
          <w:szCs w:val="22"/>
        </w:rPr>
      </w:pPr>
      <w:r w:rsidRPr="00BE07CE">
        <w:rPr>
          <w:sz w:val="22"/>
          <w:szCs w:val="22"/>
        </w:rPr>
        <w:t>Initial set of labels and packaging materials (all sites)</w:t>
      </w:r>
    </w:p>
    <w:p w:rsidR="002C2C8F" w:rsidRPr="00BE07CE" w:rsidRDefault="002C2C8F" w:rsidP="001235E6">
      <w:pPr>
        <w:spacing w:before="120"/>
        <w:rPr>
          <w:color w:val="FF0000"/>
          <w:sz w:val="22"/>
          <w:szCs w:val="22"/>
        </w:rPr>
      </w:pPr>
    </w:p>
    <w:p w:rsidR="0074577B" w:rsidRPr="00BE07CE" w:rsidRDefault="0074577B" w:rsidP="00677206">
      <w:pPr>
        <w:pStyle w:val="Heading2"/>
        <w:rPr>
          <w:b/>
          <w:sz w:val="22"/>
          <w:szCs w:val="22"/>
          <w:u w:val="single"/>
        </w:rPr>
      </w:pPr>
      <w:bookmarkStart w:id="80" w:name="_Toc428231979"/>
      <w:r w:rsidRPr="00BE07CE">
        <w:rPr>
          <w:b/>
          <w:sz w:val="22"/>
          <w:szCs w:val="22"/>
          <w:u w:val="single"/>
        </w:rPr>
        <w:t>Component 3: Dissemination of information, awareness raising and preparations for scaling up</w:t>
      </w:r>
      <w:bookmarkEnd w:id="80"/>
    </w:p>
    <w:p w:rsidR="0074577B" w:rsidRPr="00BE07CE" w:rsidRDefault="00B26E32"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Activities under this component will focus on creating conditions for the scaling up to national level of the experiences generated at local level under component 2, within the overall favourable enabling environment created under component 1. </w:t>
      </w:r>
    </w:p>
    <w:p w:rsidR="008D2D47" w:rsidRPr="00BE07CE" w:rsidRDefault="0074577B" w:rsidP="00677206">
      <w:pPr>
        <w:pStyle w:val="Heading2"/>
        <w:rPr>
          <w:b/>
          <w:sz w:val="22"/>
          <w:szCs w:val="22"/>
        </w:rPr>
      </w:pPr>
      <w:bookmarkStart w:id="81" w:name="_Toc428231980"/>
      <w:r w:rsidRPr="00BE07CE">
        <w:rPr>
          <w:b/>
          <w:sz w:val="22"/>
          <w:szCs w:val="22"/>
        </w:rPr>
        <w:t xml:space="preserve">Outcome 3.1: </w:t>
      </w:r>
      <w:r w:rsidR="008D2D47" w:rsidRPr="00BE07CE">
        <w:rPr>
          <w:b/>
          <w:sz w:val="22"/>
          <w:szCs w:val="22"/>
        </w:rPr>
        <w:t>Increased awareness among policy-makers</w:t>
      </w:r>
      <w:r w:rsidR="002A4B93" w:rsidRPr="00BE07CE">
        <w:rPr>
          <w:b/>
          <w:sz w:val="22"/>
          <w:szCs w:val="22"/>
        </w:rPr>
        <w:t xml:space="preserve">, practitioners and consumers </w:t>
      </w:r>
      <w:r w:rsidR="008D2D47" w:rsidRPr="00BE07CE">
        <w:rPr>
          <w:b/>
          <w:sz w:val="22"/>
          <w:szCs w:val="22"/>
        </w:rPr>
        <w:t>about the full socio-economic value of agro-biodiversity.</w:t>
      </w:r>
      <w:bookmarkEnd w:id="81"/>
    </w:p>
    <w:p w:rsidR="0074577B" w:rsidRPr="00BE07CE" w:rsidRDefault="0074577B"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Policy development relies on policy-makers’ capacity to make informed and balanced policy decisions. Knowledge and information activities under component 3 will ensure that policy-makers have easy access to up-to-date, scientifically validated information. The compilation and dissemination of information gathered from project sites, specifically targeted at policy-makers, will maximize the positive feedback effect from successful pilot activities to enhanced policy development. </w:t>
      </w:r>
    </w:p>
    <w:p w:rsidR="0076113E" w:rsidRPr="00BE07CE" w:rsidRDefault="0076113E"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specific nature of the activities under this output will be confirmed on the basis of updated KP surveys to be </w:t>
      </w:r>
      <w:r w:rsidR="00BE07CE" w:rsidRPr="00BE07CE">
        <w:rPr>
          <w:sz w:val="22"/>
          <w:szCs w:val="22"/>
        </w:rPr>
        <w:t>undertaken</w:t>
      </w:r>
      <w:r w:rsidRPr="00BE07CE">
        <w:rPr>
          <w:sz w:val="22"/>
          <w:szCs w:val="22"/>
        </w:rPr>
        <w:t xml:space="preserve"> at project start. These will complement the initial KP survey undertaken during the PPG phase, which confirmed the importance of focusing awareness-raising on the cultural value of ABD and on the environmental contribution of traditional upland pr</w:t>
      </w:r>
      <w:r w:rsidR="00FD1E75" w:rsidRPr="00BE07CE">
        <w:rPr>
          <w:sz w:val="22"/>
          <w:szCs w:val="22"/>
        </w:rPr>
        <w:t xml:space="preserve">actices. </w:t>
      </w:r>
    </w:p>
    <w:p w:rsidR="00996656" w:rsidRPr="00BE07CE" w:rsidRDefault="00996656" w:rsidP="00F133E4">
      <w:pPr>
        <w:pStyle w:val="Heading3"/>
        <w:numPr>
          <w:ilvl w:val="0"/>
          <w:numId w:val="151"/>
        </w:numPr>
        <w:spacing w:after="120"/>
        <w:ind w:left="0" w:firstLine="0"/>
        <w:jc w:val="both"/>
        <w:rPr>
          <w:i/>
          <w:sz w:val="22"/>
          <w:szCs w:val="22"/>
        </w:rPr>
      </w:pPr>
      <w:bookmarkStart w:id="82" w:name="_Toc428231981"/>
      <w:r w:rsidRPr="00BE07CE">
        <w:rPr>
          <w:i/>
          <w:sz w:val="22"/>
          <w:szCs w:val="22"/>
        </w:rPr>
        <w:t>Information on the full value of ABD and management options compiled and disseminated among policy-makers based on pilot results and existing national level information (including other initiatives)</w:t>
      </w:r>
      <w:bookmarkEnd w:id="82"/>
      <w:r w:rsidRPr="00BE07CE">
        <w:rPr>
          <w:i/>
          <w:sz w:val="22"/>
          <w:szCs w:val="22"/>
        </w:rPr>
        <w:tab/>
      </w:r>
    </w:p>
    <w:p w:rsidR="00FD1E75" w:rsidRPr="00BE07CE" w:rsidRDefault="00FD1E75" w:rsidP="00FD1E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 will use a range of mechanisms for transmitting information to policy makers, including the following:</w:t>
      </w:r>
    </w:p>
    <w:p w:rsidR="00FD1E75" w:rsidRPr="00BE07CE" w:rsidRDefault="00FD1E75" w:rsidP="0099799B">
      <w:pPr>
        <w:pStyle w:val="ListParagraph"/>
        <w:numPr>
          <w:ilvl w:val="0"/>
          <w:numId w:val="15"/>
        </w:numPr>
        <w:tabs>
          <w:tab w:val="left" w:pos="720"/>
        </w:tabs>
        <w:autoSpaceDE w:val="0"/>
        <w:autoSpaceDN w:val="0"/>
        <w:spacing w:after="120"/>
        <w:rPr>
          <w:sz w:val="22"/>
          <w:szCs w:val="22"/>
        </w:rPr>
      </w:pPr>
      <w:r w:rsidRPr="00BE07CE">
        <w:rPr>
          <w:sz w:val="22"/>
          <w:szCs w:val="22"/>
        </w:rPr>
        <w:t xml:space="preserve">Information and policy guidance documents formulated in appropriate language and formats, with clear “take-home” messages on the implications of the information presented, in terms of potential benefits for the areas of interest of the actors in question, and specific recommendations for action; </w:t>
      </w:r>
    </w:p>
    <w:p w:rsidR="00FD1E75" w:rsidRPr="00BE07CE" w:rsidRDefault="00FD1E75" w:rsidP="0099799B">
      <w:pPr>
        <w:pStyle w:val="ListParagraph"/>
        <w:numPr>
          <w:ilvl w:val="0"/>
          <w:numId w:val="15"/>
        </w:numPr>
        <w:tabs>
          <w:tab w:val="left" w:pos="720"/>
        </w:tabs>
        <w:autoSpaceDE w:val="0"/>
        <w:autoSpaceDN w:val="0"/>
        <w:spacing w:after="120"/>
        <w:rPr>
          <w:sz w:val="22"/>
          <w:szCs w:val="22"/>
        </w:rPr>
      </w:pPr>
      <w:r w:rsidRPr="00BE07CE">
        <w:rPr>
          <w:sz w:val="22"/>
          <w:szCs w:val="22"/>
        </w:rPr>
        <w:t>Compendia of reference information on ABD and options for its management and conservation;</w:t>
      </w:r>
    </w:p>
    <w:p w:rsidR="00FD1E75" w:rsidRPr="00BE07CE" w:rsidRDefault="00FD1E75" w:rsidP="0099799B">
      <w:pPr>
        <w:pStyle w:val="ListParagraph"/>
        <w:numPr>
          <w:ilvl w:val="0"/>
          <w:numId w:val="15"/>
        </w:numPr>
        <w:tabs>
          <w:tab w:val="left" w:pos="720"/>
        </w:tabs>
        <w:autoSpaceDE w:val="0"/>
        <w:autoSpaceDN w:val="0"/>
        <w:spacing w:after="120"/>
        <w:rPr>
          <w:sz w:val="22"/>
          <w:szCs w:val="22"/>
        </w:rPr>
      </w:pPr>
      <w:r w:rsidRPr="00BE07CE">
        <w:rPr>
          <w:sz w:val="22"/>
          <w:szCs w:val="22"/>
        </w:rPr>
        <w:t>Websites containing summarized information and recommendations, with links to sites and downloads with more detailed information. These websites will be linked to existing</w:t>
      </w:r>
      <w:r w:rsidR="004F1BB4" w:rsidRPr="00BE07CE">
        <w:rPr>
          <w:sz w:val="22"/>
          <w:szCs w:val="22"/>
        </w:rPr>
        <w:t xml:space="preserve"> websites of partner institutions in order to maximized visibility and accessibility.</w:t>
      </w:r>
    </w:p>
    <w:p w:rsidR="004F1BB4" w:rsidRPr="00BE07CE" w:rsidRDefault="004F1BB4" w:rsidP="00FD1E75">
      <w:pPr>
        <w:pStyle w:val="ListParagraph"/>
        <w:numPr>
          <w:ilvl w:val="0"/>
          <w:numId w:val="15"/>
        </w:numPr>
        <w:tabs>
          <w:tab w:val="left" w:pos="720"/>
        </w:tabs>
        <w:autoSpaceDE w:val="0"/>
        <w:autoSpaceDN w:val="0"/>
        <w:spacing w:after="120"/>
        <w:contextualSpacing w:val="0"/>
        <w:rPr>
          <w:sz w:val="22"/>
          <w:szCs w:val="22"/>
        </w:rPr>
      </w:pPr>
      <w:r w:rsidRPr="00BE07CE">
        <w:rPr>
          <w:sz w:val="22"/>
          <w:szCs w:val="22"/>
        </w:rPr>
        <w:t>Symposia and congresses in which results and policy recommendations will be presented and subject to discussion among policy-makers and other key stakeholders.</w:t>
      </w:r>
    </w:p>
    <w:p w:rsidR="002C2C8F" w:rsidRPr="00BE07CE" w:rsidRDefault="002C2C8F" w:rsidP="00F133E4">
      <w:pPr>
        <w:pStyle w:val="Heading3"/>
        <w:numPr>
          <w:ilvl w:val="0"/>
          <w:numId w:val="151"/>
        </w:numPr>
        <w:spacing w:after="120"/>
        <w:ind w:left="0" w:firstLine="0"/>
        <w:jc w:val="both"/>
        <w:rPr>
          <w:i/>
          <w:sz w:val="22"/>
          <w:szCs w:val="22"/>
        </w:rPr>
      </w:pPr>
      <w:bookmarkStart w:id="83" w:name="_Toc428231982"/>
      <w:r w:rsidRPr="00BE07CE">
        <w:rPr>
          <w:i/>
          <w:sz w:val="22"/>
          <w:szCs w:val="22"/>
        </w:rPr>
        <w:t>Consumer awareness campaign implemented showcasing the nutritional, cultural, ecological value of traditional varieties</w:t>
      </w:r>
      <w:bookmarkEnd w:id="83"/>
    </w:p>
    <w:p w:rsidR="002A4B93" w:rsidRPr="00BE07CE" w:rsidRDefault="002A4B93" w:rsidP="002A4B9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success of market-based mechanisms under component 2 crucially relies on an increased awareness among the broader public, specifically the consumers of agricultural products, about the multiple benefits obtainable from indigenous and endemic varieties, especially regarding the nutrition and health related value of corresponding products. </w:t>
      </w:r>
    </w:p>
    <w:p w:rsidR="0000481B" w:rsidRPr="00BE07CE" w:rsidRDefault="0000481B" w:rsidP="0000481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project will target selected consumers (identified on the basis of the market studies proposed under Output</w:t>
      </w:r>
      <w:r w:rsidR="00571AC7" w:rsidRPr="00BE07CE">
        <w:rPr>
          <w:sz w:val="22"/>
          <w:szCs w:val="22"/>
        </w:rPr>
        <w:t xml:space="preserve"> 2.3.2) for marketing/awareness-</w:t>
      </w:r>
      <w:r w:rsidRPr="00BE07CE">
        <w:rPr>
          <w:sz w:val="22"/>
          <w:szCs w:val="22"/>
        </w:rPr>
        <w:t xml:space="preserve">raising campaigns based initially on the </w:t>
      </w:r>
      <w:r w:rsidR="00571AC7" w:rsidRPr="00BE07CE">
        <w:rPr>
          <w:sz w:val="22"/>
          <w:szCs w:val="22"/>
        </w:rPr>
        <w:t xml:space="preserve">ABD </w:t>
      </w:r>
      <w:r w:rsidRPr="00BE07CE">
        <w:rPr>
          <w:sz w:val="22"/>
          <w:szCs w:val="22"/>
        </w:rPr>
        <w:t>products of the three target sites, focusing on benefits such as their nutritional, cultural and ecological value. This will be carried out in partnership with private sector entities (e.g. Echostore, supermarkets, RTFC, etc.), with additional participation by entities including DA, AMAS, BAR, PLGU and SUCs. Marketing tools to be used to this end will include:</w:t>
      </w:r>
    </w:p>
    <w:p w:rsidR="0000481B" w:rsidRPr="00BE07CE" w:rsidRDefault="0000481B" w:rsidP="0000481B">
      <w:pPr>
        <w:pStyle w:val="ListParagraph"/>
        <w:numPr>
          <w:ilvl w:val="0"/>
          <w:numId w:val="127"/>
        </w:numPr>
        <w:spacing w:before="120"/>
        <w:ind w:left="720" w:hanging="360"/>
        <w:rPr>
          <w:sz w:val="22"/>
          <w:szCs w:val="22"/>
        </w:rPr>
      </w:pPr>
      <w:r w:rsidRPr="00BE07CE">
        <w:rPr>
          <w:sz w:val="22"/>
          <w:szCs w:val="22"/>
        </w:rPr>
        <w:t>Marketing collaterals e.g. brochures;</w:t>
      </w:r>
    </w:p>
    <w:p w:rsidR="0000481B" w:rsidRPr="00BE07CE" w:rsidRDefault="0000481B" w:rsidP="0000481B">
      <w:pPr>
        <w:pStyle w:val="ListParagraph"/>
        <w:numPr>
          <w:ilvl w:val="0"/>
          <w:numId w:val="127"/>
        </w:numPr>
        <w:spacing w:before="120"/>
        <w:ind w:left="720" w:hanging="360"/>
        <w:rPr>
          <w:sz w:val="22"/>
          <w:szCs w:val="22"/>
        </w:rPr>
      </w:pPr>
      <w:r w:rsidRPr="00BE07CE">
        <w:rPr>
          <w:sz w:val="22"/>
          <w:szCs w:val="22"/>
        </w:rPr>
        <w:t>Displays and visual merchandising for ABD products for participating stores (speciality stores and possibly supermarkets);</w:t>
      </w:r>
    </w:p>
    <w:p w:rsidR="0000481B" w:rsidRPr="00BE07CE" w:rsidRDefault="0000481B" w:rsidP="0000481B">
      <w:pPr>
        <w:pStyle w:val="ListParagraph"/>
        <w:numPr>
          <w:ilvl w:val="0"/>
          <w:numId w:val="127"/>
        </w:numPr>
        <w:spacing w:before="120"/>
        <w:ind w:left="720" w:hanging="360"/>
        <w:rPr>
          <w:sz w:val="22"/>
          <w:szCs w:val="22"/>
        </w:rPr>
      </w:pPr>
      <w:r w:rsidRPr="00BE07CE">
        <w:rPr>
          <w:sz w:val="22"/>
          <w:szCs w:val="22"/>
        </w:rPr>
        <w:t xml:space="preserve">Attendance and presentations in trade fairs and exhibits; </w:t>
      </w:r>
    </w:p>
    <w:p w:rsidR="0099799B" w:rsidRPr="00BE07CE" w:rsidRDefault="0000481B" w:rsidP="0099799B">
      <w:pPr>
        <w:pStyle w:val="ListParagraph"/>
        <w:numPr>
          <w:ilvl w:val="0"/>
          <w:numId w:val="127"/>
        </w:numPr>
        <w:spacing w:before="120"/>
        <w:ind w:left="720" w:hanging="360"/>
        <w:rPr>
          <w:sz w:val="22"/>
          <w:szCs w:val="22"/>
        </w:rPr>
      </w:pPr>
      <w:r w:rsidRPr="00BE07CE">
        <w:rPr>
          <w:sz w:val="22"/>
          <w:szCs w:val="22"/>
        </w:rPr>
        <w:t>Website development, linked directly to the sites of participating private sector actors</w:t>
      </w:r>
      <w:r w:rsidR="0099799B" w:rsidRPr="00BE07CE">
        <w:rPr>
          <w:sz w:val="22"/>
          <w:szCs w:val="22"/>
        </w:rPr>
        <w:t xml:space="preserve">, particularly retailers, and also the sites of key government institutions and NGOs. </w:t>
      </w:r>
    </w:p>
    <w:p w:rsidR="009A79EE" w:rsidRPr="00BE07CE" w:rsidRDefault="002A4B93" w:rsidP="00F872DC">
      <w:pPr>
        <w:pStyle w:val="Heading2"/>
        <w:spacing w:before="240" w:after="120"/>
        <w:rPr>
          <w:b/>
          <w:sz w:val="22"/>
          <w:szCs w:val="22"/>
        </w:rPr>
      </w:pPr>
      <w:bookmarkStart w:id="84" w:name="_Toc428231983"/>
      <w:r w:rsidRPr="00BE07CE">
        <w:rPr>
          <w:b/>
          <w:sz w:val="22"/>
          <w:szCs w:val="22"/>
        </w:rPr>
        <w:t>Outcome 3.2</w:t>
      </w:r>
      <w:r w:rsidR="009A79EE" w:rsidRPr="00BE07CE">
        <w:rPr>
          <w:b/>
          <w:sz w:val="22"/>
          <w:szCs w:val="22"/>
        </w:rPr>
        <w:t xml:space="preserve"> </w:t>
      </w:r>
      <w:r w:rsidRPr="00BE07CE">
        <w:rPr>
          <w:b/>
          <w:sz w:val="22"/>
          <w:szCs w:val="22"/>
        </w:rPr>
        <w:t>Conditions created for further replication and scaling up of ABD promotion in other parts of core provinces and regions</w:t>
      </w:r>
      <w:bookmarkEnd w:id="84"/>
      <w:r w:rsidR="009A79EE" w:rsidRPr="00BE07CE">
        <w:rPr>
          <w:b/>
          <w:sz w:val="22"/>
          <w:szCs w:val="22"/>
        </w:rPr>
        <w:tab/>
      </w:r>
    </w:p>
    <w:p w:rsidR="00DE7F71" w:rsidRPr="00BE07CE" w:rsidRDefault="00571AC7" w:rsidP="00A05B53">
      <w:pPr>
        <w:pStyle w:val="ListParagraph"/>
        <w:numPr>
          <w:ilvl w:val="0"/>
          <w:numId w:val="8"/>
        </w:numPr>
        <w:tabs>
          <w:tab w:val="left" w:pos="450"/>
        </w:tabs>
        <w:autoSpaceDE w:val="0"/>
        <w:autoSpaceDN w:val="0"/>
        <w:spacing w:after="120"/>
        <w:ind w:left="0" w:firstLine="0"/>
        <w:contextualSpacing w:val="0"/>
        <w:rPr>
          <w:i/>
          <w:color w:val="17365D" w:themeColor="text2" w:themeShade="BF"/>
          <w:sz w:val="22"/>
          <w:szCs w:val="22"/>
        </w:rPr>
      </w:pPr>
      <w:r w:rsidRPr="00BE07CE">
        <w:rPr>
          <w:sz w:val="22"/>
          <w:szCs w:val="22"/>
        </w:rPr>
        <w:t xml:space="preserve">The creation of conditions for replication and scaling-up will maximise cost-effectiveness, in terms of the magnitude of the long-term impact achieved with the resources available. This scaling-up will be based initially on the experiences and results generated in the three target sites, and will rely upon partnerships with private- and public-sector actors at national level, and at regional and local levels elsewhere in the country, </w:t>
      </w:r>
      <w:r w:rsidR="00A05B53" w:rsidRPr="00BE07CE">
        <w:rPr>
          <w:sz w:val="22"/>
          <w:szCs w:val="22"/>
        </w:rPr>
        <w:t xml:space="preserve">as vehicles for their channelling and replication. </w:t>
      </w:r>
    </w:p>
    <w:p w:rsidR="002A4B93" w:rsidRPr="00BE07CE" w:rsidRDefault="002A4B93" w:rsidP="00F133E4">
      <w:pPr>
        <w:pStyle w:val="Heading3"/>
        <w:numPr>
          <w:ilvl w:val="0"/>
          <w:numId w:val="152"/>
        </w:numPr>
        <w:spacing w:after="120"/>
        <w:ind w:left="0" w:firstLine="0"/>
        <w:jc w:val="both"/>
        <w:rPr>
          <w:i/>
          <w:sz w:val="22"/>
          <w:szCs w:val="22"/>
        </w:rPr>
      </w:pPr>
      <w:bookmarkStart w:id="85" w:name="_Toc428231984"/>
      <w:r w:rsidRPr="00BE07CE">
        <w:rPr>
          <w:i/>
          <w:sz w:val="22"/>
          <w:szCs w:val="22"/>
        </w:rPr>
        <w:t>ABD considerations included into knowledge sharing programmes in target areas for upscaling (other parts of core provinces and regions, and elsewhere)</w:t>
      </w:r>
      <w:bookmarkEnd w:id="85"/>
    </w:p>
    <w:p w:rsidR="00BC1CFA" w:rsidRPr="00BE07CE" w:rsidRDefault="00706DF9" w:rsidP="00706DF9">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In addition to the direct support </w:t>
      </w:r>
      <w:r w:rsidR="00F41BE7" w:rsidRPr="00BE07CE">
        <w:rPr>
          <w:sz w:val="22"/>
        </w:rPr>
        <w:t xml:space="preserve">to the development and consolidation of farmers’ capacities for managing ABD in an adaptive manner, proposed under Component 2, the project will achieve a further replication effect among a wider population of farmers by collaborating with key partners to insert ABD management considerations into their existing </w:t>
      </w:r>
      <w:r w:rsidRPr="00BE07CE">
        <w:rPr>
          <w:sz w:val="22"/>
        </w:rPr>
        <w:t xml:space="preserve">knowledge sharing </w:t>
      </w:r>
      <w:r w:rsidR="00F41BE7" w:rsidRPr="00BE07CE">
        <w:rPr>
          <w:sz w:val="22"/>
        </w:rPr>
        <w:t xml:space="preserve">initiatives. These partners will include, for example, ATI, BAR, LGUs, SUCs, PA Management Boards and NCIP, and the project will target a number of different initiatives of these actors, which work through diverse modalities ranging from more conventional agricultural </w:t>
      </w:r>
      <w:r w:rsidRPr="00BE07CE">
        <w:rPr>
          <w:sz w:val="22"/>
        </w:rPr>
        <w:t xml:space="preserve">extension, </w:t>
      </w:r>
      <w:r w:rsidR="00F41BE7" w:rsidRPr="00BE07CE">
        <w:rPr>
          <w:sz w:val="22"/>
        </w:rPr>
        <w:t xml:space="preserve">to </w:t>
      </w:r>
      <w:r w:rsidRPr="00BE07CE">
        <w:rPr>
          <w:sz w:val="22"/>
        </w:rPr>
        <w:t>F</w:t>
      </w:r>
      <w:r w:rsidR="00F41BE7" w:rsidRPr="00BE07CE">
        <w:rPr>
          <w:sz w:val="22"/>
        </w:rPr>
        <w:t xml:space="preserve">armer </w:t>
      </w:r>
      <w:r w:rsidRPr="00BE07CE">
        <w:rPr>
          <w:sz w:val="22"/>
        </w:rPr>
        <w:t>F</w:t>
      </w:r>
      <w:r w:rsidR="00F41BE7" w:rsidRPr="00BE07CE">
        <w:rPr>
          <w:sz w:val="22"/>
        </w:rPr>
        <w:t xml:space="preserve">ield </w:t>
      </w:r>
      <w:r w:rsidRPr="00BE07CE">
        <w:rPr>
          <w:sz w:val="22"/>
        </w:rPr>
        <w:t>S</w:t>
      </w:r>
      <w:r w:rsidR="00F41BE7" w:rsidRPr="00BE07CE">
        <w:rPr>
          <w:sz w:val="22"/>
        </w:rPr>
        <w:t>chools</w:t>
      </w:r>
      <w:r w:rsidRPr="00BE07CE">
        <w:rPr>
          <w:sz w:val="22"/>
        </w:rPr>
        <w:t xml:space="preserve">, </w:t>
      </w:r>
      <w:r w:rsidR="00F41BE7" w:rsidRPr="00BE07CE">
        <w:rPr>
          <w:sz w:val="22"/>
        </w:rPr>
        <w:t xml:space="preserve">horizontal </w:t>
      </w:r>
      <w:r w:rsidRPr="00BE07CE">
        <w:rPr>
          <w:sz w:val="22"/>
        </w:rPr>
        <w:t>F</w:t>
      </w:r>
      <w:r w:rsidR="00F41BE7" w:rsidRPr="00BE07CE">
        <w:rPr>
          <w:sz w:val="22"/>
        </w:rPr>
        <w:t xml:space="preserve">armer to </w:t>
      </w:r>
      <w:r w:rsidRPr="00BE07CE">
        <w:rPr>
          <w:sz w:val="22"/>
        </w:rPr>
        <w:t>F</w:t>
      </w:r>
      <w:r w:rsidR="00F41BE7" w:rsidRPr="00BE07CE">
        <w:rPr>
          <w:sz w:val="22"/>
        </w:rPr>
        <w:t xml:space="preserve">armer exchanges, and community-based action research. </w:t>
      </w:r>
      <w:r w:rsidR="00F872DC" w:rsidRPr="00BE07CE">
        <w:rPr>
          <w:sz w:val="22"/>
        </w:rPr>
        <w:t>It is intended that a further 4,000 farmers will be targeted in this way, resulting in increases in their knowledge, awareness and capacities to maintain ABD in a dynamic manner.</w:t>
      </w:r>
    </w:p>
    <w:p w:rsidR="00DE7F71" w:rsidRPr="00BE07CE" w:rsidRDefault="00DE7F71" w:rsidP="00F133E4">
      <w:pPr>
        <w:pStyle w:val="Heading3"/>
        <w:numPr>
          <w:ilvl w:val="0"/>
          <w:numId w:val="152"/>
        </w:numPr>
        <w:spacing w:after="120"/>
        <w:ind w:left="0" w:firstLine="0"/>
        <w:jc w:val="both"/>
        <w:rPr>
          <w:i/>
          <w:sz w:val="22"/>
          <w:szCs w:val="22"/>
        </w:rPr>
      </w:pPr>
      <w:bookmarkStart w:id="86" w:name="_Toc428231985"/>
      <w:r w:rsidRPr="00BE07CE">
        <w:rPr>
          <w:i/>
          <w:sz w:val="22"/>
          <w:szCs w:val="22"/>
        </w:rPr>
        <w:t>Partnerships with private sector established to facilitate the introduction of agro-biodiversity products into larger markets</w:t>
      </w:r>
      <w:bookmarkEnd w:id="86"/>
    </w:p>
    <w:p w:rsidR="009A79EE" w:rsidRPr="00BE07CE" w:rsidRDefault="00A05B53" w:rsidP="00C712FF">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Going beyond the site-specific marketing work and corresponding private sector partner</w:t>
      </w:r>
      <w:r w:rsidR="0077337A" w:rsidRPr="00BE07CE">
        <w:rPr>
          <w:sz w:val="22"/>
          <w:szCs w:val="22"/>
        </w:rPr>
        <w:t>ships proposed under Outcome 2.4</w:t>
      </w:r>
      <w:r w:rsidRPr="00BE07CE">
        <w:rPr>
          <w:sz w:val="22"/>
          <w:szCs w:val="22"/>
        </w:rPr>
        <w:t xml:space="preserve">, the project will support the exploration of partnerships between ABD producers and private sector actors at a wider level; over a longer time scale, this will result in more widespread market insertion, involving a wider range of traders and retailers, and also of producers and suppliers. </w:t>
      </w:r>
      <w:r w:rsidR="00C712FF" w:rsidRPr="00BE07CE">
        <w:rPr>
          <w:sz w:val="22"/>
          <w:szCs w:val="22"/>
        </w:rPr>
        <w:t xml:space="preserve">To this end, the project will systematize and disseminate the pilot-level experiences of ABD marketing, with a focus on demonstrating to wider traders and retailers the nature and levels of interest in ABD products that is generated in the pilots, and the potential for market growth and profit generation. </w:t>
      </w:r>
      <w:r w:rsidRPr="00BE07CE">
        <w:rPr>
          <w:sz w:val="22"/>
          <w:szCs w:val="22"/>
        </w:rPr>
        <w:t xml:space="preserve">In turn, private companies will provide valuable </w:t>
      </w:r>
      <w:r w:rsidR="00BE07CE" w:rsidRPr="00BE07CE">
        <w:rPr>
          <w:sz w:val="22"/>
          <w:szCs w:val="22"/>
        </w:rPr>
        <w:t>assistance</w:t>
      </w:r>
      <w:r w:rsidRPr="00BE07CE">
        <w:rPr>
          <w:sz w:val="22"/>
          <w:szCs w:val="22"/>
        </w:rPr>
        <w:t xml:space="preserve"> to the communities in providing much broader market access and supply chain facilities, as well as specific expertise for example on packaging, marketing and target group identification for the emerging indigenous variety products.</w:t>
      </w:r>
    </w:p>
    <w:p w:rsidR="00C712FF" w:rsidRPr="00BE07CE" w:rsidRDefault="009A79EE" w:rsidP="00F133E4">
      <w:pPr>
        <w:pStyle w:val="Heading3"/>
        <w:numPr>
          <w:ilvl w:val="0"/>
          <w:numId w:val="152"/>
        </w:numPr>
        <w:spacing w:after="120"/>
        <w:ind w:left="0" w:firstLine="0"/>
        <w:jc w:val="both"/>
        <w:rPr>
          <w:i/>
          <w:sz w:val="22"/>
          <w:szCs w:val="22"/>
        </w:rPr>
      </w:pPr>
      <w:bookmarkStart w:id="87" w:name="_Toc428231986"/>
      <w:r w:rsidRPr="00BE07CE">
        <w:rPr>
          <w:i/>
          <w:sz w:val="22"/>
          <w:szCs w:val="22"/>
        </w:rPr>
        <w:t>Collaborative arrangements/outreach with actors in other provinces/regions (NGOs/Government)</w:t>
      </w:r>
      <w:bookmarkEnd w:id="87"/>
    </w:p>
    <w:p w:rsidR="00D770AA" w:rsidRPr="00BE07CE" w:rsidRDefault="00C712FF" w:rsidP="00BC1CFA">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Replication elsewhere in the country will additionally be promoted through collaborative agreements with LGUs, line agencies and/or NGOs. The project will disseminate information to such actors in other parts of the country regarding the experiences generated in the project target areas, which will serve to raise awareness among them regarding the potential benefits that could similarly be generated among their own target populations, and on the basis of this the project will seek agreements with these actors </w:t>
      </w:r>
      <w:r w:rsidR="00A61CE0" w:rsidRPr="00BE07CE">
        <w:rPr>
          <w:sz w:val="22"/>
          <w:szCs w:val="22"/>
        </w:rPr>
        <w:t>to include dynamic ABD conservation</w:t>
      </w:r>
      <w:r w:rsidRPr="00BE07CE">
        <w:rPr>
          <w:sz w:val="22"/>
          <w:szCs w:val="22"/>
        </w:rPr>
        <w:t xml:space="preserve"> </w:t>
      </w:r>
      <w:r w:rsidR="00A61CE0" w:rsidRPr="00BE07CE">
        <w:rPr>
          <w:sz w:val="22"/>
          <w:szCs w:val="22"/>
        </w:rPr>
        <w:t xml:space="preserve">activities in their </w:t>
      </w:r>
      <w:r w:rsidR="00BE07CE" w:rsidRPr="00BE07CE">
        <w:rPr>
          <w:sz w:val="22"/>
          <w:szCs w:val="22"/>
        </w:rPr>
        <w:t>work plans</w:t>
      </w:r>
      <w:r w:rsidR="00A61CE0" w:rsidRPr="00BE07CE">
        <w:rPr>
          <w:sz w:val="22"/>
          <w:szCs w:val="22"/>
        </w:rPr>
        <w:t>. The project will thereby take advantage of the knowledge transfer mechanisms of these other actors for the replication of its model, including initiatives such as the school on the air</w:t>
      </w:r>
      <w:r w:rsidR="00D770AA" w:rsidRPr="00BE07CE">
        <w:rPr>
          <w:sz w:val="22"/>
          <w:szCs w:val="22"/>
        </w:rPr>
        <w:t>,</w:t>
      </w:r>
      <w:r w:rsidR="00A61CE0" w:rsidRPr="00BE07CE">
        <w:rPr>
          <w:sz w:val="22"/>
          <w:szCs w:val="22"/>
        </w:rPr>
        <w:t xml:space="preserve"> conventions of leagues of LGUs and </w:t>
      </w:r>
      <w:r w:rsidR="00D770AA" w:rsidRPr="00BE07CE">
        <w:rPr>
          <w:sz w:val="22"/>
          <w:szCs w:val="22"/>
        </w:rPr>
        <w:t>network conference of NGO</w:t>
      </w:r>
      <w:r w:rsidR="00A61CE0" w:rsidRPr="00BE07CE">
        <w:rPr>
          <w:sz w:val="22"/>
          <w:szCs w:val="22"/>
        </w:rPr>
        <w:t>, as well as their field-level extension systems</w:t>
      </w:r>
      <w:r w:rsidR="00D770AA" w:rsidRPr="00BE07CE">
        <w:rPr>
          <w:sz w:val="22"/>
          <w:szCs w:val="22"/>
        </w:rPr>
        <w:t xml:space="preserve">. </w:t>
      </w:r>
    </w:p>
    <w:p w:rsidR="00670331" w:rsidRPr="00BE07CE" w:rsidRDefault="00670331" w:rsidP="00670331">
      <w:pPr>
        <w:rPr>
          <w:lang w:eastAsia="en-GB"/>
        </w:rPr>
      </w:pPr>
    </w:p>
    <w:p w:rsidR="00AF3976" w:rsidRPr="00BE07CE" w:rsidRDefault="00AF3976" w:rsidP="003B48F6">
      <w:pPr>
        <w:pStyle w:val="NoSpacing"/>
        <w:outlineLvl w:val="1"/>
        <w:rPr>
          <w:b/>
          <w:caps/>
          <w:lang w:eastAsia="en-GB"/>
        </w:rPr>
      </w:pPr>
      <w:bookmarkStart w:id="88" w:name="_Toc428231987"/>
      <w:r w:rsidRPr="00BE07CE">
        <w:rPr>
          <w:b/>
          <w:caps/>
          <w:lang w:eastAsia="en-GB"/>
        </w:rPr>
        <w:t xml:space="preserve">2.5 </w:t>
      </w:r>
      <w:r w:rsidR="00E21143" w:rsidRPr="00BE07CE">
        <w:rPr>
          <w:b/>
          <w:caps/>
          <w:lang w:eastAsia="en-GB"/>
        </w:rPr>
        <w:t>G</w:t>
      </w:r>
      <w:r w:rsidR="00AD2709" w:rsidRPr="00BE07CE">
        <w:rPr>
          <w:b/>
          <w:caps/>
          <w:lang w:eastAsia="en-GB"/>
        </w:rPr>
        <w:t xml:space="preserve">LOBAL </w:t>
      </w:r>
      <w:r w:rsidR="00E21143" w:rsidRPr="00BE07CE">
        <w:rPr>
          <w:b/>
          <w:caps/>
          <w:lang w:eastAsia="en-GB"/>
        </w:rPr>
        <w:t>E</w:t>
      </w:r>
      <w:r w:rsidR="00AD2709" w:rsidRPr="00BE07CE">
        <w:rPr>
          <w:b/>
          <w:caps/>
          <w:lang w:eastAsia="en-GB"/>
        </w:rPr>
        <w:t xml:space="preserve">NVIRONMENTAL </w:t>
      </w:r>
      <w:r w:rsidR="00E21143" w:rsidRPr="00BE07CE">
        <w:rPr>
          <w:b/>
          <w:caps/>
          <w:lang w:eastAsia="en-GB"/>
        </w:rPr>
        <w:t>B</w:t>
      </w:r>
      <w:r w:rsidR="00AD2709" w:rsidRPr="00BE07CE">
        <w:rPr>
          <w:b/>
          <w:caps/>
          <w:lang w:eastAsia="en-GB"/>
        </w:rPr>
        <w:t>ENEFITS</w:t>
      </w:r>
      <w:r w:rsidR="005B2746" w:rsidRPr="00BE07CE">
        <w:rPr>
          <w:b/>
          <w:caps/>
          <w:lang w:eastAsia="en-GB"/>
        </w:rPr>
        <w:t xml:space="preserve"> and socioeconomic benefits</w:t>
      </w:r>
      <w:bookmarkEnd w:id="88"/>
    </w:p>
    <w:p w:rsidR="002917DD" w:rsidRPr="00BE07CE" w:rsidRDefault="002917DD"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Agro-biodiversity conservation and the adoption of sustainable </w:t>
      </w:r>
      <w:r w:rsidR="00C64218" w:rsidRPr="00BE07CE">
        <w:rPr>
          <w:sz w:val="22"/>
          <w:szCs w:val="22"/>
        </w:rPr>
        <w:t>ABD management practices have</w:t>
      </w:r>
      <w:r w:rsidRPr="00BE07CE">
        <w:rPr>
          <w:sz w:val="22"/>
          <w:szCs w:val="22"/>
        </w:rPr>
        <w:t xml:space="preserve"> crucial role</w:t>
      </w:r>
      <w:r w:rsidR="00C64218" w:rsidRPr="00BE07CE">
        <w:rPr>
          <w:sz w:val="22"/>
          <w:szCs w:val="22"/>
        </w:rPr>
        <w:t>s</w:t>
      </w:r>
      <w:r w:rsidRPr="00BE07CE">
        <w:rPr>
          <w:sz w:val="22"/>
          <w:szCs w:val="22"/>
        </w:rPr>
        <w:t xml:space="preserve"> to play in protecting biodiversity in wider production landscapes, reducing the pressure from agricultural production on biodiversity in general. This makes agro-biodiversity conservation an important building-block for the conservation of overall global biodiversity and the creation of GEBs. The wealth and uniqueness of agro-biodiversity in the Philippines translates into a particularly significant potential for GEBs to be attained through agro-biodiversity conservation.</w:t>
      </w:r>
    </w:p>
    <w:p w:rsidR="00C936B2" w:rsidRPr="00BE07CE" w:rsidRDefault="002917DD" w:rsidP="0073552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contribute to the conservation of globally significant agricultural biodiversity. It will directly support the </w:t>
      </w:r>
      <w:r w:rsidRPr="00BE07CE">
        <w:rPr>
          <w:i/>
          <w:sz w:val="22"/>
          <w:szCs w:val="22"/>
        </w:rPr>
        <w:t>in-situ</w:t>
      </w:r>
      <w:r w:rsidRPr="00BE07CE">
        <w:rPr>
          <w:sz w:val="22"/>
          <w:szCs w:val="22"/>
        </w:rPr>
        <w:t xml:space="preserve"> conservation and sustainable use of several indigenous rice varieties and complementary vegetable and fruit crops in rice-based farming systems.</w:t>
      </w:r>
      <w:r w:rsidR="00BC1CFA" w:rsidRPr="00BE07CE">
        <w:rPr>
          <w:sz w:val="22"/>
          <w:szCs w:val="22"/>
        </w:rPr>
        <w:t xml:space="preserve"> Specifically, in the target areas</w:t>
      </w:r>
      <w:r w:rsidR="00C936B2" w:rsidRPr="00BE07CE">
        <w:rPr>
          <w:sz w:val="22"/>
          <w:szCs w:val="22"/>
        </w:rPr>
        <w:t xml:space="preserve">, it will maintain </w:t>
      </w:r>
      <w:r w:rsidR="00735523" w:rsidRPr="00BE07CE">
        <w:rPr>
          <w:sz w:val="22"/>
          <w:szCs w:val="22"/>
        </w:rPr>
        <w:t>the c</w:t>
      </w:r>
      <w:r w:rsidR="00C936B2" w:rsidRPr="00BE07CE">
        <w:rPr>
          <w:sz w:val="22"/>
          <w:szCs w:val="22"/>
        </w:rPr>
        <w:t>onservation status of traditional varieties in 17 target barangays covering 300ha</w:t>
      </w:r>
      <w:r w:rsidR="00735523" w:rsidRPr="00BE07CE">
        <w:rPr>
          <w:sz w:val="22"/>
          <w:szCs w:val="22"/>
        </w:rPr>
        <w:t xml:space="preserve"> (</w:t>
      </w:r>
      <w:r w:rsidR="00C936B2" w:rsidRPr="00BE07CE">
        <w:rPr>
          <w:sz w:val="22"/>
          <w:szCs w:val="22"/>
        </w:rPr>
        <w:t xml:space="preserve">as measured by </w:t>
      </w:r>
      <w:r w:rsidR="00735523" w:rsidRPr="00BE07CE">
        <w:rPr>
          <w:sz w:val="22"/>
          <w:szCs w:val="22"/>
        </w:rPr>
        <w:t xml:space="preserve">the </w:t>
      </w:r>
      <w:r w:rsidR="00C936B2" w:rsidRPr="00BE07CE">
        <w:rPr>
          <w:sz w:val="22"/>
          <w:szCs w:val="22"/>
        </w:rPr>
        <w:t>numbers of varieties grown</w:t>
      </w:r>
      <w:r w:rsidR="00735523" w:rsidRPr="00BE07CE">
        <w:rPr>
          <w:sz w:val="22"/>
          <w:szCs w:val="22"/>
        </w:rPr>
        <w:t>). The precise varieties in each barangay will be identified at project start, but as an indication, the numbers of varieties in the target municipalities as a whole are as follows:</w:t>
      </w:r>
    </w:p>
    <w:p w:rsidR="00735523" w:rsidRPr="00BE07CE" w:rsidRDefault="00735523" w:rsidP="00735523">
      <w:pPr>
        <w:pStyle w:val="ListParagraph"/>
        <w:numPr>
          <w:ilvl w:val="0"/>
          <w:numId w:val="15"/>
        </w:numPr>
        <w:ind w:right="-46"/>
        <w:jc w:val="left"/>
        <w:rPr>
          <w:sz w:val="22"/>
          <w:szCs w:val="18"/>
        </w:rPr>
      </w:pPr>
      <w:r w:rsidRPr="00BE07CE">
        <w:rPr>
          <w:sz w:val="22"/>
          <w:szCs w:val="18"/>
        </w:rPr>
        <w:t xml:space="preserve">Hungduan: 24 rice, 1 sweet potato, 3 taro, 1 yam </w:t>
      </w:r>
    </w:p>
    <w:p w:rsidR="00735523" w:rsidRPr="00BE07CE" w:rsidRDefault="00735523" w:rsidP="00735523">
      <w:pPr>
        <w:pStyle w:val="ListParagraph"/>
        <w:numPr>
          <w:ilvl w:val="0"/>
          <w:numId w:val="15"/>
        </w:numPr>
        <w:ind w:right="-46"/>
        <w:jc w:val="left"/>
        <w:rPr>
          <w:sz w:val="22"/>
          <w:szCs w:val="18"/>
        </w:rPr>
      </w:pPr>
      <w:r w:rsidRPr="00BE07CE">
        <w:rPr>
          <w:sz w:val="22"/>
          <w:szCs w:val="18"/>
        </w:rPr>
        <w:t>Hingyon: 17 rice, 5 taro, 5 sweet potato, 0 yam</w:t>
      </w:r>
    </w:p>
    <w:p w:rsidR="00735523" w:rsidRPr="00BE07CE" w:rsidRDefault="00735523" w:rsidP="00C64218">
      <w:pPr>
        <w:pStyle w:val="ListParagraph"/>
        <w:numPr>
          <w:ilvl w:val="0"/>
          <w:numId w:val="15"/>
        </w:numPr>
        <w:spacing w:after="120"/>
        <w:ind w:right="-43"/>
        <w:contextualSpacing w:val="0"/>
        <w:jc w:val="left"/>
        <w:rPr>
          <w:sz w:val="22"/>
          <w:szCs w:val="18"/>
        </w:rPr>
      </w:pPr>
      <w:r w:rsidRPr="00BE07CE">
        <w:rPr>
          <w:sz w:val="22"/>
          <w:szCs w:val="18"/>
        </w:rPr>
        <w:t>Lake Sebu: 20 rice, 9 taro, 1 sweet potato, 5 yam</w:t>
      </w:r>
    </w:p>
    <w:p w:rsidR="002917DD" w:rsidRPr="00BE07CE" w:rsidRDefault="002917DD"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clear focus on rice-based farming systems reflects the central importance of rice for agro-biodiversity in the Philippines, which is also part of the cent</w:t>
      </w:r>
      <w:r w:rsidR="00735523" w:rsidRPr="00BE07CE">
        <w:rPr>
          <w:sz w:val="22"/>
          <w:szCs w:val="22"/>
        </w:rPr>
        <w:t>re</w:t>
      </w:r>
      <w:r w:rsidRPr="00BE07CE">
        <w:rPr>
          <w:sz w:val="22"/>
          <w:szCs w:val="22"/>
        </w:rPr>
        <w:t xml:space="preserve"> of diversity of rice. The prioritization of rice will also narrow the project objective and thereby allow for targeted and efficient activities maximizing GEB creation in the context of this comparably small project. The set of key target species for conservation will be complemented by a group of indigenous vegetable and fruit varieties that are of clear global significance, as for example signified by the Philippines being recognized as </w:t>
      </w:r>
      <w:r w:rsidR="00735523" w:rsidRPr="00BE07CE">
        <w:rPr>
          <w:sz w:val="22"/>
          <w:szCs w:val="22"/>
        </w:rPr>
        <w:t>centre</w:t>
      </w:r>
      <w:r w:rsidRPr="00BE07CE">
        <w:rPr>
          <w:sz w:val="22"/>
          <w:szCs w:val="22"/>
        </w:rPr>
        <w:t xml:space="preserve"> of diversity or </w:t>
      </w:r>
      <w:r w:rsidR="00735523" w:rsidRPr="00BE07CE">
        <w:rPr>
          <w:sz w:val="22"/>
          <w:szCs w:val="22"/>
        </w:rPr>
        <w:t>centre</w:t>
      </w:r>
      <w:r w:rsidRPr="00BE07CE">
        <w:rPr>
          <w:sz w:val="22"/>
          <w:szCs w:val="22"/>
        </w:rPr>
        <w:t xml:space="preserve"> of origin for these species. Keeping with the project’s focus, selected species will already or potentially be part of rice-based farming systems, either as a suitable rotation crop or as a promising diversification crop. The sustainable supply of planting materials will rely on an already comparably advanced system of seed banks existing in t</w:t>
      </w:r>
      <w:r w:rsidR="00735523" w:rsidRPr="00BE07CE">
        <w:rPr>
          <w:sz w:val="22"/>
          <w:szCs w:val="22"/>
        </w:rPr>
        <w:t>he Philippines. Another criterion</w:t>
      </w:r>
      <w:r w:rsidRPr="00BE07CE">
        <w:rPr>
          <w:sz w:val="22"/>
          <w:szCs w:val="22"/>
        </w:rPr>
        <w:t xml:space="preserve"> for key target species selection will be particularly high potential for creating market demand by conforming to prevailing consumer dietary preferences, increasing opportunities for product and market development. </w:t>
      </w:r>
    </w:p>
    <w:p w:rsidR="002917DD" w:rsidRPr="00BE07CE" w:rsidRDefault="002917DD" w:rsidP="002917D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Furthermore, the combination of pilot activities with corresponding policy development and mainstreaming and a strong potential for replication and scaling up will facilitate the broader adoption of agro-biodiversity conserving practices across the Philippines, contributing to the conservation of globally significant indigenous and endemic species well beyond the limits of the actual project sites.</w:t>
      </w:r>
    </w:p>
    <w:p w:rsidR="00410AFE" w:rsidRPr="00BE07CE" w:rsidRDefault="00410AFE"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addition to ABD, the project will contribute to the conservation of non-crop biodiversity present in the rice terraces and in the associated ecosystems that make up the target landscapes. Studies based on a combination of inventories and focus group discussions identified a total of 280 plant species (trees, shrubs, herbs, grasses, epiphytes, vines, domestic plants and aquatic plants) and fungi in the target landscapes in Hungduan, of which 58 were endemic and 4 were threatened, together with 93 species of fauna (birds, mammals, reptiles, amphibians, and insects), of which 10 were endemic and 4 were threatened</w:t>
      </w:r>
      <w:r w:rsidRPr="00BE07CE">
        <w:rPr>
          <w:rStyle w:val="FootnoteReference"/>
          <w:sz w:val="22"/>
          <w:szCs w:val="22"/>
        </w:rPr>
        <w:footnoteReference w:id="32"/>
      </w:r>
      <w:r w:rsidRPr="00BE07CE">
        <w:rPr>
          <w:sz w:val="22"/>
          <w:szCs w:val="22"/>
        </w:rPr>
        <w:t xml:space="preserve">. </w:t>
      </w:r>
    </w:p>
    <w:p w:rsidR="00437B9F" w:rsidRPr="00BE07CE" w:rsidRDefault="00B455D8" w:rsidP="00EB4E70">
      <w:pPr>
        <w:pStyle w:val="ListParagraph"/>
        <w:numPr>
          <w:ilvl w:val="0"/>
          <w:numId w:val="8"/>
        </w:numPr>
        <w:tabs>
          <w:tab w:val="left" w:pos="450"/>
        </w:tabs>
        <w:autoSpaceDE w:val="0"/>
        <w:autoSpaceDN w:val="0"/>
        <w:spacing w:after="120"/>
        <w:ind w:left="0" w:firstLine="0"/>
        <w:contextualSpacing w:val="0"/>
        <w:rPr>
          <w:sz w:val="22"/>
          <w:szCs w:val="22"/>
        </w:rPr>
      </w:pPr>
      <w:bookmarkStart w:id="89" w:name="_Ref416151506"/>
      <w:r w:rsidRPr="00BE07CE">
        <w:rPr>
          <w:sz w:val="22"/>
          <w:szCs w:val="22"/>
        </w:rPr>
        <w:t>These global benefits will be closely associated with the delivery of significant socioeconomic benefits.</w:t>
      </w:r>
      <w:r w:rsidR="00C32790" w:rsidRPr="00BE07CE">
        <w:rPr>
          <w:sz w:val="22"/>
          <w:szCs w:val="22"/>
        </w:rPr>
        <w:t xml:space="preserve"> </w:t>
      </w:r>
      <w:r w:rsidR="009F47CF" w:rsidRPr="00BE07CE">
        <w:rPr>
          <w:sz w:val="22"/>
          <w:szCs w:val="22"/>
        </w:rPr>
        <w:t xml:space="preserve">As explained in Section 1,1, ABD is of local/national as well as global importance: it has historically formed the basis for resilient agro-ecosystems providing crucial ecosystem services including the provision of food and nutrition, water and soil regulation, as well as performing a cultural role, especially in indigenous communities. </w:t>
      </w:r>
      <w:r w:rsidR="001D2DBD" w:rsidRPr="00BE07CE">
        <w:rPr>
          <w:sz w:val="22"/>
          <w:szCs w:val="22"/>
        </w:rPr>
        <w:t>These cultural aspects are particularly significant for women, for example in Ifugao women have a role in practically all stages of rice production but are particularly recognized for their skills to select the good quality seeds to be grown for subsequent harvests</w:t>
      </w:r>
      <w:r w:rsidR="00114E40" w:rsidRPr="00BE07CE">
        <w:rPr>
          <w:sz w:val="22"/>
          <w:szCs w:val="22"/>
        </w:rPr>
        <w:t>:</w:t>
      </w:r>
      <w:r w:rsidR="00437B9F" w:rsidRPr="00BE07CE">
        <w:rPr>
          <w:sz w:val="22"/>
          <w:szCs w:val="22"/>
        </w:rPr>
        <w:t xml:space="preserve"> likewise, in South Cotobato </w:t>
      </w:r>
      <w:r w:rsidR="00E9133F" w:rsidRPr="00BE07CE">
        <w:rPr>
          <w:sz w:val="22"/>
          <w:szCs w:val="22"/>
        </w:rPr>
        <w:t>T’boli</w:t>
      </w:r>
      <w:r w:rsidR="00437B9F" w:rsidRPr="00BE07CE">
        <w:rPr>
          <w:sz w:val="22"/>
          <w:szCs w:val="22"/>
        </w:rPr>
        <w:t xml:space="preserve"> women play a crucial role in farming (including seed keeping) and in crafts including abaca weaving</w:t>
      </w:r>
      <w:r w:rsidR="001D2DBD" w:rsidRPr="00BE07CE">
        <w:rPr>
          <w:sz w:val="22"/>
          <w:szCs w:val="22"/>
        </w:rPr>
        <w:t>.</w:t>
      </w:r>
      <w:bookmarkEnd w:id="89"/>
      <w:r w:rsidR="001D2DBD" w:rsidRPr="00BE07CE">
        <w:rPr>
          <w:sz w:val="22"/>
          <w:szCs w:val="22"/>
        </w:rPr>
        <w:t xml:space="preserve"> </w:t>
      </w:r>
      <w:r w:rsidR="00B176F6" w:rsidRPr="00BE07CE">
        <w:rPr>
          <w:sz w:val="22"/>
          <w:szCs w:val="22"/>
        </w:rPr>
        <w:t>The maintenance of traditional agroecosystems featuring a wide diversity of crop varieties and conserving the equilibria of ecological interactions between crops, pests and control agents also has high potential to assist farmers to withstand and adapt to the impacts of climate change. This adaptive capacity will be furthered through the project’s</w:t>
      </w:r>
      <w:r w:rsidR="00B1374C" w:rsidRPr="00BE07CE">
        <w:rPr>
          <w:sz w:val="22"/>
          <w:szCs w:val="22"/>
        </w:rPr>
        <w:t xml:space="preserve"> use of non-vertical approaches to knowledge generation, focused on strengthening farmers’ abilities to develop solutions to</w:t>
      </w:r>
      <w:r w:rsidR="00186407" w:rsidRPr="00BE07CE">
        <w:rPr>
          <w:sz w:val="22"/>
          <w:szCs w:val="22"/>
        </w:rPr>
        <w:t xml:space="preserve"> their needs based on </w:t>
      </w:r>
      <w:r w:rsidR="00115430" w:rsidRPr="00BE07CE">
        <w:rPr>
          <w:sz w:val="22"/>
          <w:szCs w:val="22"/>
        </w:rPr>
        <w:t xml:space="preserve">farmer-led analysis and experimentation. </w:t>
      </w:r>
    </w:p>
    <w:p w:rsidR="009F47CF" w:rsidRPr="00BE07CE" w:rsidRDefault="001D2DBD"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conservation of ABD </w:t>
      </w:r>
      <w:r w:rsidR="009F47CF" w:rsidRPr="00BE07CE">
        <w:rPr>
          <w:sz w:val="22"/>
          <w:szCs w:val="22"/>
        </w:rPr>
        <w:t>will therefore directly contribute to livelihood sustainability</w:t>
      </w:r>
      <w:r w:rsidRPr="00BE07CE">
        <w:rPr>
          <w:sz w:val="22"/>
          <w:szCs w:val="22"/>
        </w:rPr>
        <w:t>,</w:t>
      </w:r>
      <w:r w:rsidR="009F47CF" w:rsidRPr="00BE07CE">
        <w:rPr>
          <w:sz w:val="22"/>
          <w:szCs w:val="22"/>
        </w:rPr>
        <w:t xml:space="preserve"> food security</w:t>
      </w:r>
      <w:r w:rsidRPr="00BE07CE">
        <w:rPr>
          <w:sz w:val="22"/>
          <w:szCs w:val="22"/>
        </w:rPr>
        <w:t xml:space="preserve"> and the position of women</w:t>
      </w:r>
      <w:r w:rsidR="009F47CF" w:rsidRPr="00BE07CE">
        <w:rPr>
          <w:sz w:val="22"/>
          <w:szCs w:val="22"/>
        </w:rPr>
        <w:t>; as the same time, the generation by the project of net socioeconomic benefits for local communities will serve as an added incentive for their active participation in the project and for their support to the proposed conservation strategies.</w:t>
      </w:r>
    </w:p>
    <w:p w:rsidR="001D2DBD" w:rsidRPr="00BE07CE" w:rsidRDefault="001D2DBD"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socioeconomic benefits to be delivered by the project will include the following:</w:t>
      </w:r>
    </w:p>
    <w:p w:rsidR="00332333" w:rsidRPr="00BE07CE" w:rsidRDefault="001D2DBD" w:rsidP="00EB4E70">
      <w:pPr>
        <w:pStyle w:val="ListParagraph"/>
        <w:numPr>
          <w:ilvl w:val="0"/>
          <w:numId w:val="153"/>
        </w:numPr>
        <w:tabs>
          <w:tab w:val="left" w:pos="450"/>
        </w:tabs>
        <w:autoSpaceDE w:val="0"/>
        <w:autoSpaceDN w:val="0"/>
        <w:spacing w:after="120"/>
        <w:contextualSpacing w:val="0"/>
        <w:rPr>
          <w:sz w:val="22"/>
          <w:szCs w:val="22"/>
        </w:rPr>
      </w:pPr>
      <w:r w:rsidRPr="00BE07CE">
        <w:rPr>
          <w:sz w:val="22"/>
          <w:szCs w:val="22"/>
        </w:rPr>
        <w:t>E</w:t>
      </w:r>
      <w:r w:rsidR="00C32790" w:rsidRPr="00BE07CE">
        <w:rPr>
          <w:sz w:val="22"/>
          <w:szCs w:val="22"/>
        </w:rPr>
        <w:t>nhanced and expanded knowledge among local level decision makers and community members on the application of dynamic ABD conservation practices and their relation to cultural heritage</w:t>
      </w:r>
      <w:r w:rsidRPr="00BE07CE">
        <w:rPr>
          <w:sz w:val="22"/>
          <w:szCs w:val="22"/>
        </w:rPr>
        <w:t xml:space="preserve"> (Outcome 2.3). End of project targets:</w:t>
      </w:r>
    </w:p>
    <w:p w:rsidR="00332333" w:rsidRPr="00BE07CE" w:rsidRDefault="00C32790" w:rsidP="00EB4E70">
      <w:pPr>
        <w:pStyle w:val="ListParagraph"/>
        <w:numPr>
          <w:ilvl w:val="0"/>
          <w:numId w:val="15"/>
        </w:numPr>
        <w:tabs>
          <w:tab w:val="left" w:pos="1080"/>
        </w:tabs>
        <w:autoSpaceDE w:val="0"/>
        <w:autoSpaceDN w:val="0"/>
        <w:spacing w:after="120"/>
        <w:ind w:left="1080"/>
        <w:contextualSpacing w:val="0"/>
        <w:rPr>
          <w:sz w:val="22"/>
          <w:szCs w:val="22"/>
        </w:rPr>
      </w:pPr>
      <w:r w:rsidRPr="00BE07CE">
        <w:rPr>
          <w:sz w:val="22"/>
          <w:szCs w:val="22"/>
        </w:rPr>
        <w:t xml:space="preserve">1,000 farmers in 17 target barangays </w:t>
      </w:r>
      <w:r w:rsidR="001D2DBD" w:rsidRPr="00BE07CE">
        <w:rPr>
          <w:sz w:val="22"/>
          <w:szCs w:val="22"/>
        </w:rPr>
        <w:t xml:space="preserve">with </w:t>
      </w:r>
      <w:r w:rsidRPr="00BE07CE">
        <w:rPr>
          <w:sz w:val="22"/>
          <w:szCs w:val="22"/>
        </w:rPr>
        <w:t xml:space="preserve">enhanced knowledge of how to adapt traditional management systems to changing circumstances. </w:t>
      </w:r>
    </w:p>
    <w:p w:rsidR="00B455D8" w:rsidRPr="00BE07CE" w:rsidRDefault="00C32790" w:rsidP="00EB4E70">
      <w:pPr>
        <w:pStyle w:val="ListParagraph"/>
        <w:numPr>
          <w:ilvl w:val="0"/>
          <w:numId w:val="15"/>
        </w:numPr>
        <w:tabs>
          <w:tab w:val="left" w:pos="1080"/>
        </w:tabs>
        <w:autoSpaceDE w:val="0"/>
        <w:autoSpaceDN w:val="0"/>
        <w:spacing w:after="120"/>
        <w:ind w:left="1080"/>
        <w:contextualSpacing w:val="0"/>
        <w:rPr>
          <w:sz w:val="22"/>
          <w:szCs w:val="22"/>
        </w:rPr>
      </w:pPr>
      <w:r w:rsidRPr="00BE07CE">
        <w:rPr>
          <w:sz w:val="22"/>
          <w:szCs w:val="22"/>
        </w:rPr>
        <w:t>450 secondary students (50 in each of 3 year levels in 3 municipalities) and 120 tertiary students (30 in 2 classes in 2 colleges/universities) receiving classes on ABD</w:t>
      </w:r>
      <w:r w:rsidR="00332333" w:rsidRPr="00BE07CE">
        <w:rPr>
          <w:sz w:val="22"/>
          <w:szCs w:val="22"/>
        </w:rPr>
        <w:t>.</w:t>
      </w:r>
    </w:p>
    <w:p w:rsidR="001D2DBD" w:rsidRPr="00BE07CE" w:rsidRDefault="001D2DBD" w:rsidP="00EB4E70">
      <w:pPr>
        <w:pStyle w:val="ListParagraph"/>
        <w:numPr>
          <w:ilvl w:val="0"/>
          <w:numId w:val="153"/>
        </w:numPr>
        <w:tabs>
          <w:tab w:val="left" w:pos="450"/>
        </w:tabs>
        <w:autoSpaceDE w:val="0"/>
        <w:autoSpaceDN w:val="0"/>
        <w:spacing w:after="120"/>
        <w:contextualSpacing w:val="0"/>
        <w:rPr>
          <w:sz w:val="22"/>
          <w:szCs w:val="22"/>
        </w:rPr>
      </w:pPr>
      <w:r w:rsidRPr="00BE07CE">
        <w:rPr>
          <w:sz w:val="22"/>
          <w:szCs w:val="22"/>
        </w:rPr>
        <w:t xml:space="preserve">Increased opportunities for </w:t>
      </w:r>
      <w:r w:rsidR="00332333" w:rsidRPr="00BE07CE">
        <w:rPr>
          <w:sz w:val="22"/>
          <w:szCs w:val="22"/>
        </w:rPr>
        <w:t xml:space="preserve">target communities </w:t>
      </w:r>
      <w:r w:rsidRPr="00BE07CE">
        <w:rPr>
          <w:sz w:val="22"/>
          <w:szCs w:val="22"/>
        </w:rPr>
        <w:t xml:space="preserve">to </w:t>
      </w:r>
      <w:r w:rsidR="00332333" w:rsidRPr="00BE07CE">
        <w:rPr>
          <w:sz w:val="22"/>
          <w:szCs w:val="22"/>
        </w:rPr>
        <w:t>derive economic, livelihood and food security benefits from agro-biodiversity conservation, resulting in increased sustainability of agro-biodiversity and ecosystem conservation practices</w:t>
      </w:r>
      <w:r w:rsidRPr="00BE07CE">
        <w:rPr>
          <w:sz w:val="22"/>
          <w:szCs w:val="22"/>
        </w:rPr>
        <w:t xml:space="preserve"> (Outcome 2.4)</w:t>
      </w:r>
      <w:r w:rsidR="00332333" w:rsidRPr="00BE07CE">
        <w:rPr>
          <w:sz w:val="22"/>
          <w:szCs w:val="22"/>
        </w:rPr>
        <w:t xml:space="preserve">. </w:t>
      </w:r>
      <w:r w:rsidRPr="00BE07CE">
        <w:rPr>
          <w:sz w:val="22"/>
          <w:szCs w:val="22"/>
        </w:rPr>
        <w:t>End of project targets:</w:t>
      </w:r>
    </w:p>
    <w:p w:rsidR="00332333" w:rsidRPr="00BE07CE" w:rsidRDefault="00332333" w:rsidP="00EB4E70">
      <w:pPr>
        <w:pStyle w:val="ListParagraph"/>
        <w:numPr>
          <w:ilvl w:val="0"/>
          <w:numId w:val="15"/>
        </w:numPr>
        <w:tabs>
          <w:tab w:val="left" w:pos="1080"/>
        </w:tabs>
        <w:autoSpaceDE w:val="0"/>
        <w:autoSpaceDN w:val="0"/>
        <w:spacing w:after="120"/>
        <w:ind w:left="1080"/>
        <w:contextualSpacing w:val="0"/>
        <w:rPr>
          <w:sz w:val="22"/>
          <w:szCs w:val="22"/>
        </w:rPr>
      </w:pPr>
      <w:r w:rsidRPr="00BE07CE">
        <w:rPr>
          <w:sz w:val="22"/>
          <w:szCs w:val="22"/>
        </w:rPr>
        <w:t>350 farmers  (covering 238ha), in all 17 barangays, applying producer labels based on ABD considerations  to a total of 55t of rice per year, and as a result will have increased their income from sale of traditional varieties by 10%.</w:t>
      </w:r>
    </w:p>
    <w:p w:rsidR="00332333" w:rsidRPr="00BE07CE" w:rsidRDefault="00332333"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At the same time, the project will take steps to ensure the maintenance of the food security and nutrition benefits associated with traditional varieties, specifically the risk of increased market opportunities leading farmers to sell more of their production of traditional varieties rather than consuming them, The target </w:t>
      </w:r>
      <w:r w:rsidR="009F47CF" w:rsidRPr="00BE07CE">
        <w:rPr>
          <w:sz w:val="22"/>
          <w:szCs w:val="22"/>
        </w:rPr>
        <w:t xml:space="preserve">(Outcome 2.4) </w:t>
      </w:r>
      <w:r w:rsidRPr="00BE07CE">
        <w:rPr>
          <w:sz w:val="22"/>
          <w:szCs w:val="22"/>
        </w:rPr>
        <w:t xml:space="preserve">will be that farmers maintain the quantities of traditional rice varieties that they consume or use for social obligations, rather than selling, at least baseline levels. </w:t>
      </w:r>
    </w:p>
    <w:p w:rsidR="005B2746" w:rsidRPr="00BE07CE" w:rsidRDefault="005B2746"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In addition to these biodiversity and socioeconomic benefits, the project will generate significant incidental benefits in terms of sustainable land management. The rice terraces themselves are highly sustainable in these terms, characterised by low erosion rates, efficient processes of nutrient conservation and cycling, and the maintenance of ecological equilibria between crops and associated soil fauna</w:t>
      </w:r>
      <w:r w:rsidRPr="00BE07CE">
        <w:rPr>
          <w:rStyle w:val="FootnoteReference"/>
          <w:sz w:val="22"/>
          <w:szCs w:val="22"/>
        </w:rPr>
        <w:footnoteReference w:id="33"/>
      </w:r>
      <w:r w:rsidR="00B176F6" w:rsidRPr="00BE07CE">
        <w:rPr>
          <w:sz w:val="22"/>
          <w:szCs w:val="22"/>
        </w:rPr>
        <w:t xml:space="preserve">. The rice terraces themselves form part of landscape-wide mosaics, including elements such as the </w:t>
      </w:r>
      <w:r w:rsidR="00B176F6" w:rsidRPr="00BE07CE">
        <w:rPr>
          <w:i/>
          <w:sz w:val="22"/>
          <w:szCs w:val="22"/>
        </w:rPr>
        <w:t>muyong</w:t>
      </w:r>
      <w:r w:rsidR="00B176F6" w:rsidRPr="00BE07CE">
        <w:rPr>
          <w:sz w:val="22"/>
          <w:szCs w:val="22"/>
        </w:rPr>
        <w:t xml:space="preserve"> forests, which permit the maintenance of sustainable hydrological flows and ecological equilibria.</w:t>
      </w:r>
      <w:r w:rsidR="00115430" w:rsidRPr="00BE07CE">
        <w:rPr>
          <w:sz w:val="22"/>
          <w:szCs w:val="22"/>
        </w:rPr>
        <w:t xml:space="preserve"> </w:t>
      </w:r>
    </w:p>
    <w:p w:rsidR="00E95E85" w:rsidRPr="00BE07CE" w:rsidRDefault="00115430" w:rsidP="00EB4E70">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wide range of ecosystem services provided by traditional and heritage agriculture in Asian rice production systems is shown in </w:t>
      </w:r>
      <w:r w:rsidR="00D71A57" w:rsidRPr="00BE07CE">
        <w:rPr>
          <w:sz w:val="22"/>
          <w:szCs w:val="22"/>
        </w:rPr>
        <w:fldChar w:fldCharType="begin"/>
      </w:r>
      <w:r w:rsidRPr="00BE07CE">
        <w:rPr>
          <w:sz w:val="22"/>
          <w:szCs w:val="22"/>
        </w:rPr>
        <w:instrText xml:space="preserve"> REF _Ref416161997 \r \h </w:instrText>
      </w:r>
      <w:r w:rsidR="00D71A57" w:rsidRPr="00BE07CE">
        <w:rPr>
          <w:sz w:val="22"/>
          <w:szCs w:val="22"/>
        </w:rPr>
      </w:r>
      <w:r w:rsidR="00D71A57" w:rsidRPr="00BE07CE">
        <w:rPr>
          <w:sz w:val="22"/>
          <w:szCs w:val="22"/>
        </w:rPr>
        <w:fldChar w:fldCharType="separate"/>
      </w:r>
      <w:r w:rsidR="001C3ACC" w:rsidRPr="00BE07CE">
        <w:rPr>
          <w:sz w:val="22"/>
          <w:szCs w:val="22"/>
        </w:rPr>
        <w:t>Figure 5</w:t>
      </w:r>
      <w:r w:rsidR="00D71A57" w:rsidRPr="00BE07CE">
        <w:rPr>
          <w:sz w:val="22"/>
          <w:szCs w:val="22"/>
        </w:rPr>
        <w:fldChar w:fldCharType="end"/>
      </w:r>
      <w:r w:rsidR="00E95E85" w:rsidRPr="00BE07CE">
        <w:rPr>
          <w:sz w:val="22"/>
          <w:szCs w:val="22"/>
        </w:rPr>
        <w:t>.</w:t>
      </w:r>
    </w:p>
    <w:p w:rsidR="00E95E85" w:rsidRPr="00BE07CE" w:rsidRDefault="00E95E85" w:rsidP="00E95E85">
      <w:r w:rsidRPr="00BE07CE">
        <w:br w:type="page"/>
      </w:r>
    </w:p>
    <w:p w:rsidR="00115430" w:rsidRPr="00BE07CE" w:rsidRDefault="00115430" w:rsidP="008000A5">
      <w:pPr>
        <w:pStyle w:val="ListParagraph"/>
        <w:numPr>
          <w:ilvl w:val="0"/>
          <w:numId w:val="139"/>
        </w:numPr>
        <w:tabs>
          <w:tab w:val="left" w:pos="900"/>
        </w:tabs>
        <w:autoSpaceDE w:val="0"/>
        <w:autoSpaceDN w:val="0"/>
        <w:spacing w:after="120"/>
        <w:ind w:left="360"/>
        <w:contextualSpacing w:val="0"/>
        <w:rPr>
          <w:b/>
          <w:sz w:val="22"/>
          <w:szCs w:val="22"/>
        </w:rPr>
      </w:pPr>
      <w:bookmarkStart w:id="90" w:name="_Ref416161997"/>
      <w:r w:rsidRPr="00BE07CE">
        <w:rPr>
          <w:b/>
          <w:sz w:val="22"/>
        </w:rPr>
        <w:t>Relationships</w:t>
      </w:r>
      <w:r w:rsidRPr="00BE07CE">
        <w:rPr>
          <w:b/>
          <w:sz w:val="22"/>
          <w:szCs w:val="22"/>
        </w:rPr>
        <w:t xml:space="preserve"> between six agro-ecological intensification systems, and the ecosystem services that they are documented to benefit, in Asian rice production systems</w:t>
      </w:r>
      <w:r w:rsidRPr="00BE07CE">
        <w:rPr>
          <w:rStyle w:val="FootnoteReference"/>
          <w:b/>
          <w:sz w:val="22"/>
          <w:szCs w:val="22"/>
        </w:rPr>
        <w:footnoteReference w:id="34"/>
      </w:r>
      <w:r w:rsidRPr="00BE07CE">
        <w:rPr>
          <w:b/>
          <w:sz w:val="22"/>
          <w:szCs w:val="22"/>
        </w:rPr>
        <w:t>.</w:t>
      </w:r>
      <w:bookmarkEnd w:id="90"/>
    </w:p>
    <w:p w:rsidR="00115430" w:rsidRPr="00BE07CE" w:rsidRDefault="00115430" w:rsidP="008000A5">
      <w:pPr>
        <w:pStyle w:val="ListParagraph"/>
        <w:tabs>
          <w:tab w:val="left" w:pos="450"/>
        </w:tabs>
        <w:autoSpaceDE w:val="0"/>
        <w:autoSpaceDN w:val="0"/>
        <w:spacing w:after="120"/>
        <w:ind w:left="0"/>
        <w:contextualSpacing w:val="0"/>
        <w:rPr>
          <w:sz w:val="22"/>
          <w:szCs w:val="22"/>
        </w:rPr>
      </w:pPr>
      <w:r w:rsidRPr="00BE07CE">
        <w:rPr>
          <w:noProof/>
          <w:sz w:val="22"/>
          <w:szCs w:val="22"/>
          <w:lang w:val="en-US"/>
        </w:rPr>
        <w:drawing>
          <wp:inline distT="0" distB="0" distL="0" distR="0" wp14:anchorId="0430FC9C" wp14:editId="6657AC5C">
            <wp:extent cx="5705475" cy="3324225"/>
            <wp:effectExtent l="0" t="0" r="9525" b="9525"/>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05475" cy="3324225"/>
                    </a:xfrm>
                    <a:prstGeom prst="rect">
                      <a:avLst/>
                    </a:prstGeom>
                    <a:noFill/>
                    <a:ln>
                      <a:noFill/>
                    </a:ln>
                  </pic:spPr>
                </pic:pic>
              </a:graphicData>
            </a:graphic>
          </wp:inline>
        </w:drawing>
      </w:r>
    </w:p>
    <w:p w:rsidR="00254A48" w:rsidRPr="00BE07CE" w:rsidRDefault="00254A48" w:rsidP="00B6175B">
      <w:pPr>
        <w:rPr>
          <w:lang w:eastAsia="en-GB"/>
        </w:rPr>
      </w:pPr>
    </w:p>
    <w:p w:rsidR="00BB476D" w:rsidRPr="00BE07CE" w:rsidRDefault="00BB476D" w:rsidP="000B010A">
      <w:pPr>
        <w:pStyle w:val="NoSpacing"/>
        <w:numPr>
          <w:ilvl w:val="1"/>
          <w:numId w:val="36"/>
        </w:numPr>
        <w:outlineLvl w:val="1"/>
        <w:rPr>
          <w:b/>
          <w:caps/>
          <w:lang w:eastAsia="en-GB"/>
        </w:rPr>
      </w:pPr>
      <w:bookmarkStart w:id="91" w:name="_Toc428231988"/>
      <w:r w:rsidRPr="00BE07CE">
        <w:rPr>
          <w:b/>
          <w:caps/>
          <w:lang w:eastAsia="en-GB"/>
        </w:rPr>
        <w:t>Cost effectiveness (</w:t>
      </w:r>
      <w:r w:rsidRPr="00BE07CE">
        <w:rPr>
          <w:b/>
          <w:lang w:eastAsia="en-GB"/>
        </w:rPr>
        <w:t>alternative strategies and methodologies considered</w:t>
      </w:r>
      <w:r w:rsidRPr="00BE07CE">
        <w:rPr>
          <w:b/>
          <w:caps/>
          <w:lang w:eastAsia="en-GB"/>
        </w:rPr>
        <w:t>)</w:t>
      </w:r>
      <w:bookmarkEnd w:id="91"/>
    </w:p>
    <w:p w:rsidR="0001366A" w:rsidRPr="00BE07CE" w:rsidRDefault="0001366A" w:rsidP="008000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One approach could have been to pay farmers to maintain crop diversity on their farms, with a focus solely on conservation. This would have been expensive and not replicable. Instead, the project is focused on developing sustainable incentives, both market-based and non-market. </w:t>
      </w:r>
    </w:p>
    <w:p w:rsidR="000B010A" w:rsidRPr="00BE07CE" w:rsidRDefault="0001366A" w:rsidP="002A67ED">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Another alternative would have been to focus exclusively on further strengthening the </w:t>
      </w:r>
      <w:r w:rsidR="002A67ED" w:rsidRPr="00BE07CE">
        <w:rPr>
          <w:i/>
          <w:sz w:val="22"/>
          <w:szCs w:val="22"/>
        </w:rPr>
        <w:t xml:space="preserve">ex situ </w:t>
      </w:r>
      <w:r w:rsidR="002A67ED" w:rsidRPr="00BE07CE">
        <w:rPr>
          <w:sz w:val="22"/>
          <w:szCs w:val="22"/>
        </w:rPr>
        <w:t>conservation of genetic material in gene banks managed by research and academic institutions. A</w:t>
      </w:r>
      <w:r w:rsidR="001202ED" w:rsidRPr="00BE07CE">
        <w:rPr>
          <w:sz w:val="22"/>
          <w:szCs w:val="22"/>
        </w:rPr>
        <w:t xml:space="preserve"> number of institutions in the Philippines </w:t>
      </w:r>
      <w:r w:rsidR="002A67ED" w:rsidRPr="00BE07CE">
        <w:rPr>
          <w:sz w:val="22"/>
          <w:szCs w:val="22"/>
        </w:rPr>
        <w:t xml:space="preserve">do indeed </w:t>
      </w:r>
      <w:r w:rsidR="001202ED" w:rsidRPr="00BE07CE">
        <w:rPr>
          <w:sz w:val="22"/>
          <w:szCs w:val="22"/>
        </w:rPr>
        <w:t xml:space="preserve">maintain </w:t>
      </w:r>
      <w:r w:rsidR="002A67ED" w:rsidRPr="00BE07CE">
        <w:rPr>
          <w:sz w:val="22"/>
          <w:szCs w:val="22"/>
        </w:rPr>
        <w:t xml:space="preserve">large </w:t>
      </w:r>
      <w:r w:rsidR="001202ED" w:rsidRPr="00BE07CE">
        <w:rPr>
          <w:i/>
          <w:sz w:val="22"/>
          <w:szCs w:val="22"/>
        </w:rPr>
        <w:t xml:space="preserve">ex situ </w:t>
      </w:r>
      <w:r w:rsidR="001202ED" w:rsidRPr="00BE07CE">
        <w:rPr>
          <w:sz w:val="22"/>
          <w:szCs w:val="22"/>
        </w:rPr>
        <w:t xml:space="preserve">collections of traditional varieties of agricultural crops. This constitutes a vital mainstay of gene conservation programmes, </w:t>
      </w:r>
      <w:r w:rsidR="00483E30" w:rsidRPr="00BE07CE">
        <w:rPr>
          <w:sz w:val="22"/>
          <w:szCs w:val="22"/>
        </w:rPr>
        <w:t>and an important safeguard against the risk of on farm populations being lost due to the threats described in Section 1.7. However, r</w:t>
      </w:r>
      <w:r w:rsidR="001202ED" w:rsidRPr="00BE07CE">
        <w:rPr>
          <w:sz w:val="22"/>
          <w:szCs w:val="22"/>
        </w:rPr>
        <w:t>esource limitations for field prospecting</w:t>
      </w:r>
      <w:r w:rsidR="00483E30" w:rsidRPr="00BE07CE">
        <w:rPr>
          <w:sz w:val="22"/>
          <w:szCs w:val="22"/>
        </w:rPr>
        <w:t xml:space="preserve"> mean that </w:t>
      </w:r>
      <w:r w:rsidR="00483E30" w:rsidRPr="00BE07CE">
        <w:rPr>
          <w:i/>
          <w:sz w:val="22"/>
          <w:szCs w:val="22"/>
        </w:rPr>
        <w:t xml:space="preserve">ex situ </w:t>
      </w:r>
      <w:r w:rsidR="00483E30" w:rsidRPr="00BE07CE">
        <w:rPr>
          <w:sz w:val="22"/>
          <w:szCs w:val="22"/>
        </w:rPr>
        <w:t>conservation</w:t>
      </w:r>
      <w:r w:rsidR="001202ED" w:rsidRPr="00BE07CE">
        <w:rPr>
          <w:sz w:val="22"/>
          <w:szCs w:val="22"/>
        </w:rPr>
        <w:t xml:space="preserve"> </w:t>
      </w:r>
      <w:r w:rsidRPr="00BE07CE">
        <w:rPr>
          <w:sz w:val="22"/>
          <w:szCs w:val="22"/>
        </w:rPr>
        <w:t xml:space="preserve">on its own </w:t>
      </w:r>
      <w:r w:rsidR="001202ED" w:rsidRPr="00BE07CE">
        <w:rPr>
          <w:sz w:val="22"/>
          <w:szCs w:val="22"/>
        </w:rPr>
        <w:t>cannot be relied upon to capture the full diversity of ABD resources</w:t>
      </w:r>
      <w:r w:rsidR="00C4070E" w:rsidRPr="00BE07CE">
        <w:rPr>
          <w:sz w:val="22"/>
          <w:szCs w:val="22"/>
        </w:rPr>
        <w:t xml:space="preserve">; neither </w:t>
      </w:r>
      <w:r w:rsidR="001202ED" w:rsidRPr="00BE07CE">
        <w:rPr>
          <w:sz w:val="22"/>
          <w:szCs w:val="22"/>
        </w:rPr>
        <w:t>does it permit populations to evolve</w:t>
      </w:r>
      <w:r w:rsidR="00C4070E" w:rsidRPr="00BE07CE">
        <w:rPr>
          <w:sz w:val="22"/>
          <w:szCs w:val="22"/>
        </w:rPr>
        <w:t>,</w:t>
      </w:r>
      <w:r w:rsidR="001202ED" w:rsidRPr="00BE07CE">
        <w:rPr>
          <w:sz w:val="22"/>
          <w:szCs w:val="22"/>
        </w:rPr>
        <w:t xml:space="preserve"> </w:t>
      </w:r>
      <w:r w:rsidR="00C4070E" w:rsidRPr="00BE07CE">
        <w:rPr>
          <w:sz w:val="22"/>
          <w:szCs w:val="22"/>
        </w:rPr>
        <w:t xml:space="preserve">or </w:t>
      </w:r>
      <w:r w:rsidR="001202ED" w:rsidRPr="00BE07CE">
        <w:rPr>
          <w:sz w:val="22"/>
          <w:szCs w:val="22"/>
        </w:rPr>
        <w:t xml:space="preserve">new varieties to emerge, as they would </w:t>
      </w:r>
      <w:r w:rsidR="00C4070E" w:rsidRPr="00BE07CE">
        <w:rPr>
          <w:sz w:val="22"/>
          <w:szCs w:val="22"/>
        </w:rPr>
        <w:t>normally do in on-farm conditions as a result of natural crossing or breeding and selection by farmers, and would therefore risk the eventual loss of inter- and intra-population diversity due to processes of viability loss in storage.</w:t>
      </w:r>
      <w:r w:rsidR="001202ED" w:rsidRPr="00BE07CE">
        <w:rPr>
          <w:sz w:val="22"/>
          <w:szCs w:val="22"/>
        </w:rPr>
        <w:t xml:space="preserve"> </w:t>
      </w:r>
      <w:r w:rsidR="00483E30" w:rsidRPr="00BE07CE">
        <w:rPr>
          <w:sz w:val="22"/>
          <w:szCs w:val="22"/>
        </w:rPr>
        <w:t xml:space="preserve">The project approach therefore seeks sustainability and cost-effectiveness by recognising </w:t>
      </w:r>
      <w:r w:rsidR="00483E30" w:rsidRPr="00BE07CE">
        <w:rPr>
          <w:i/>
          <w:sz w:val="22"/>
          <w:szCs w:val="22"/>
        </w:rPr>
        <w:t xml:space="preserve">in situ </w:t>
      </w:r>
      <w:r w:rsidR="00483E30" w:rsidRPr="00BE07CE">
        <w:rPr>
          <w:sz w:val="22"/>
          <w:szCs w:val="22"/>
        </w:rPr>
        <w:t xml:space="preserve">and </w:t>
      </w:r>
      <w:r w:rsidR="00483E30" w:rsidRPr="00BE07CE">
        <w:rPr>
          <w:i/>
          <w:sz w:val="22"/>
          <w:szCs w:val="22"/>
        </w:rPr>
        <w:t xml:space="preserve">ex situ </w:t>
      </w:r>
      <w:r w:rsidR="00224499" w:rsidRPr="00BE07CE">
        <w:rPr>
          <w:sz w:val="22"/>
          <w:szCs w:val="22"/>
        </w:rPr>
        <w:t>conservation as complementary and mutually interdependent strategies.</w:t>
      </w:r>
      <w:r w:rsidR="00483E30" w:rsidRPr="00BE07CE">
        <w:rPr>
          <w:sz w:val="22"/>
          <w:szCs w:val="22"/>
        </w:rPr>
        <w:t xml:space="preserve"> </w:t>
      </w:r>
      <w:r w:rsidR="00DF3A14" w:rsidRPr="00BE07CE">
        <w:rPr>
          <w:sz w:val="22"/>
          <w:szCs w:val="22"/>
        </w:rPr>
        <w:t xml:space="preserve"> </w:t>
      </w:r>
    </w:p>
    <w:p w:rsidR="00483E30" w:rsidRPr="00BE07CE" w:rsidRDefault="00483E30" w:rsidP="00EE3E3F">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Cost-effectiveness will also </w:t>
      </w:r>
      <w:r w:rsidR="00224499" w:rsidRPr="00BE07CE">
        <w:rPr>
          <w:sz w:val="22"/>
          <w:szCs w:val="22"/>
        </w:rPr>
        <w:t xml:space="preserve">be furthered by </w:t>
      </w:r>
      <w:r w:rsidR="00C64218" w:rsidRPr="00BE07CE">
        <w:rPr>
          <w:sz w:val="22"/>
          <w:szCs w:val="22"/>
        </w:rPr>
        <w:t xml:space="preserve">a “layered” approach to targeting farmers for capacity development. A “core” population of 1,000 farmers will be targeted directly by the project </w:t>
      </w:r>
      <w:r w:rsidR="00EE3E3F" w:rsidRPr="00BE07CE">
        <w:rPr>
          <w:sz w:val="22"/>
          <w:szCs w:val="22"/>
        </w:rPr>
        <w:t xml:space="preserve">in the 17 target barangays (Output 2.3.2); while a further 4,000 farmers will be targeted indirectly by the project’s support to the inclusion of ABD considerations included into the knowledge sharing programmes of partners in target areas for upscaling (other parts of core provinces and regions, and elsewhere) (Output 3.2.1), resulting in impacts on their knowledge, attitudes and practices with a lower level of investment per farmer.. </w:t>
      </w:r>
    </w:p>
    <w:p w:rsidR="00B6175B" w:rsidRPr="00BE07CE" w:rsidRDefault="00B6175B" w:rsidP="003B48F6">
      <w:pPr>
        <w:pStyle w:val="NoSpacing"/>
        <w:outlineLvl w:val="1"/>
        <w:rPr>
          <w:b/>
          <w:caps/>
          <w:lang w:eastAsia="en-GB"/>
        </w:rPr>
      </w:pPr>
      <w:bookmarkStart w:id="92" w:name="_Toc428231989"/>
      <w:r w:rsidRPr="00BE07CE">
        <w:rPr>
          <w:b/>
          <w:caps/>
          <w:lang w:eastAsia="en-GB"/>
        </w:rPr>
        <w:t>2.7 Innovativeness</w:t>
      </w:r>
      <w:bookmarkEnd w:id="92"/>
    </w:p>
    <w:p w:rsidR="00670331" w:rsidRPr="00BE07CE" w:rsidRDefault="00B12788" w:rsidP="0067033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At both local and national levels</w:t>
      </w:r>
      <w:r w:rsidR="00EE3E3F" w:rsidRPr="00BE07CE">
        <w:rPr>
          <w:sz w:val="22"/>
          <w:szCs w:val="22"/>
        </w:rPr>
        <w:t>, the project will be innovative inasmuch as it will bring together different approaches to conservation that have conventionally been compartmentalised (</w:t>
      </w:r>
      <w:r w:rsidR="00EE3E3F" w:rsidRPr="00BE07CE">
        <w:rPr>
          <w:i/>
          <w:sz w:val="22"/>
          <w:szCs w:val="22"/>
        </w:rPr>
        <w:t>ex situ</w:t>
      </w:r>
      <w:r w:rsidR="00EE3E3F" w:rsidRPr="00BE07CE">
        <w:rPr>
          <w:sz w:val="22"/>
          <w:szCs w:val="22"/>
        </w:rPr>
        <w:t xml:space="preserve"> conservation with dynamic on-farm management; a farm/livelihood-focused approach with a landscape-wide approach; and a culture-focused approach with the use of economic, market-based  instruments), in an integrated and complementary manner. </w:t>
      </w:r>
    </w:p>
    <w:p w:rsidR="00EE3E3F" w:rsidRPr="00BE07CE" w:rsidRDefault="00EE3E3F" w:rsidP="00670331">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This approach will also be innovative from a global perspective</w:t>
      </w:r>
      <w:r w:rsidR="00F11C23" w:rsidRPr="00BE07CE">
        <w:rPr>
          <w:sz w:val="22"/>
          <w:szCs w:val="22"/>
        </w:rPr>
        <w:t xml:space="preserve">. Of particular significance is the fact that the project will build on the emerging global initiative of Globally Important Agricultural Heritage Sites (GIAHS), integrating and complementing this model with </w:t>
      </w:r>
      <w:r w:rsidR="002464F9" w:rsidRPr="00BE07CE">
        <w:rPr>
          <w:sz w:val="22"/>
          <w:szCs w:val="22"/>
        </w:rPr>
        <w:t xml:space="preserve">additional elements required to ensure social, cultural, productive </w:t>
      </w:r>
      <w:r w:rsidR="00F11C23" w:rsidRPr="00BE07CE">
        <w:rPr>
          <w:sz w:val="22"/>
          <w:szCs w:val="22"/>
        </w:rPr>
        <w:t>a</w:t>
      </w:r>
      <w:r w:rsidR="002464F9" w:rsidRPr="00BE07CE">
        <w:rPr>
          <w:sz w:val="22"/>
          <w:szCs w:val="22"/>
        </w:rPr>
        <w:t>nd economic feasibility and sustainability.</w:t>
      </w:r>
    </w:p>
    <w:p w:rsidR="00E21143" w:rsidRPr="00BE07CE" w:rsidRDefault="00DE2D90" w:rsidP="00561137">
      <w:pPr>
        <w:pStyle w:val="Heading1"/>
        <w:rPr>
          <w:rFonts w:ascii="Times New Roman" w:hAnsi="Times New Roman"/>
          <w:sz w:val="24"/>
        </w:rPr>
      </w:pPr>
      <w:r w:rsidRPr="00BE07CE">
        <w:rPr>
          <w:sz w:val="22"/>
          <w:szCs w:val="22"/>
        </w:rPr>
        <w:br w:type="page"/>
      </w:r>
      <w:bookmarkStart w:id="93" w:name="_Toc428231990"/>
      <w:r w:rsidR="00E21143" w:rsidRPr="00BE07CE">
        <w:rPr>
          <w:rFonts w:ascii="Times New Roman" w:hAnsi="Times New Roman"/>
          <w:sz w:val="24"/>
        </w:rPr>
        <w:t xml:space="preserve">SECTION </w:t>
      </w:r>
      <w:r w:rsidR="00F7078E" w:rsidRPr="00BE07CE">
        <w:rPr>
          <w:rFonts w:ascii="Times New Roman" w:hAnsi="Times New Roman"/>
          <w:sz w:val="24"/>
        </w:rPr>
        <w:t>3</w:t>
      </w:r>
      <w:r w:rsidR="00E21143" w:rsidRPr="00BE07CE">
        <w:rPr>
          <w:rFonts w:ascii="Times New Roman" w:hAnsi="Times New Roman"/>
          <w:sz w:val="24"/>
        </w:rPr>
        <w:t xml:space="preserve"> – Feasibility (fundamental dimensions for high quality delivery)</w:t>
      </w:r>
      <w:bookmarkEnd w:id="93"/>
    </w:p>
    <w:p w:rsidR="00CD2293" w:rsidRPr="00BE07CE" w:rsidRDefault="00BF65E2" w:rsidP="00BF65E2">
      <w:pPr>
        <w:pStyle w:val="ListParagraph"/>
        <w:ind w:left="0"/>
        <w:outlineLvl w:val="1"/>
        <w:rPr>
          <w:b/>
          <w:caps/>
          <w:lang w:eastAsia="en-GB"/>
        </w:rPr>
      </w:pPr>
      <w:bookmarkStart w:id="94" w:name="_Toc428231991"/>
      <w:r w:rsidRPr="00BE07CE">
        <w:rPr>
          <w:b/>
          <w:caps/>
          <w:lang w:eastAsia="en-GB"/>
        </w:rPr>
        <w:t xml:space="preserve">3.1 </w:t>
      </w:r>
      <w:r w:rsidR="00BB476D" w:rsidRPr="00BE07CE">
        <w:rPr>
          <w:b/>
          <w:caps/>
          <w:lang w:eastAsia="en-GB"/>
        </w:rPr>
        <w:t>Environmental impact assessment</w:t>
      </w:r>
      <w:bookmarkEnd w:id="94"/>
    </w:p>
    <w:p w:rsidR="00BF65E2" w:rsidRPr="00BE07CE" w:rsidRDefault="00C932E5" w:rsidP="00C932E5">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rPr>
        <w:t>Following</w:t>
      </w:r>
      <w:r w:rsidRPr="00BE07CE">
        <w:rPr>
          <w:sz w:val="22"/>
          <w:szCs w:val="22"/>
          <w:lang w:eastAsia="en-GB"/>
        </w:rPr>
        <w:t xml:space="preserve"> FAO’s </w:t>
      </w:r>
      <w:r w:rsidRPr="00BE07CE">
        <w:rPr>
          <w:i/>
          <w:sz w:val="22"/>
          <w:szCs w:val="22"/>
          <w:lang w:eastAsia="en-GB"/>
        </w:rPr>
        <w:t>Environmental Impact Assessment (EIA): Guidelines for FAO Field Projects</w:t>
      </w:r>
      <w:r w:rsidRPr="00BE07CE">
        <w:rPr>
          <w:rStyle w:val="FootnoteReference"/>
          <w:sz w:val="22"/>
          <w:szCs w:val="22"/>
          <w:lang w:eastAsia="en-GB"/>
        </w:rPr>
        <w:footnoteReference w:id="35"/>
      </w:r>
      <w:r w:rsidRPr="00BE07CE">
        <w:rPr>
          <w:sz w:val="22"/>
          <w:szCs w:val="22"/>
          <w:lang w:eastAsia="en-GB"/>
        </w:rPr>
        <w:t>, the proposed Project is classified under category C</w:t>
      </w:r>
      <w:r w:rsidRPr="00BE07CE">
        <w:rPr>
          <w:rStyle w:val="FootnoteReference"/>
          <w:sz w:val="22"/>
          <w:szCs w:val="22"/>
          <w:lang w:eastAsia="en-GB"/>
        </w:rPr>
        <w:footnoteReference w:id="36"/>
      </w:r>
      <w:r w:rsidRPr="00BE07CE">
        <w:rPr>
          <w:sz w:val="22"/>
          <w:szCs w:val="22"/>
          <w:lang w:eastAsia="en-GB"/>
        </w:rPr>
        <w:t>, and therefore does not require a full scale EIA.</w:t>
      </w:r>
    </w:p>
    <w:p w:rsidR="00DA756E" w:rsidRPr="00BE07CE" w:rsidRDefault="00DA756E" w:rsidP="00B6175B">
      <w:pPr>
        <w:rPr>
          <w:lang w:eastAsia="en-GB"/>
        </w:rPr>
      </w:pPr>
    </w:p>
    <w:p w:rsidR="00FC494F" w:rsidRPr="00BE07CE" w:rsidRDefault="00BF65E2" w:rsidP="00BF65E2">
      <w:pPr>
        <w:pStyle w:val="ListParagraph"/>
        <w:ind w:left="0"/>
        <w:outlineLvl w:val="1"/>
        <w:rPr>
          <w:b/>
          <w:caps/>
          <w:lang w:eastAsia="en-GB"/>
        </w:rPr>
      </w:pPr>
      <w:bookmarkStart w:id="95" w:name="_Toc428231992"/>
      <w:r w:rsidRPr="00BE07CE">
        <w:rPr>
          <w:b/>
          <w:caps/>
          <w:lang w:eastAsia="en-GB"/>
        </w:rPr>
        <w:t xml:space="preserve">3.2 </w:t>
      </w:r>
      <w:r w:rsidR="00FC494F" w:rsidRPr="00BE07CE">
        <w:rPr>
          <w:b/>
          <w:caps/>
          <w:lang w:eastAsia="en-GB"/>
        </w:rPr>
        <w:t>Risk Management</w:t>
      </w:r>
      <w:bookmarkEnd w:id="95"/>
    </w:p>
    <w:p w:rsidR="00BF65E2" w:rsidRPr="00BE07CE" w:rsidRDefault="00BF65E2" w:rsidP="00B6175B">
      <w:pPr>
        <w:rPr>
          <w:lang w:eastAsia="en-GB"/>
        </w:rPr>
      </w:pPr>
    </w:p>
    <w:p w:rsidR="00FC494F" w:rsidRPr="00BE07CE" w:rsidRDefault="00FC494F" w:rsidP="000B010A">
      <w:pPr>
        <w:pStyle w:val="ListParagraph"/>
        <w:numPr>
          <w:ilvl w:val="2"/>
          <w:numId w:val="35"/>
        </w:numPr>
        <w:outlineLvl w:val="2"/>
        <w:rPr>
          <w:b/>
          <w:lang w:eastAsia="en-GB"/>
        </w:rPr>
      </w:pPr>
      <w:bookmarkStart w:id="96" w:name="_Toc428231993"/>
      <w:r w:rsidRPr="00BE07CE">
        <w:rPr>
          <w:b/>
          <w:lang w:eastAsia="en-GB"/>
        </w:rPr>
        <w:t>Risks and mitigation measures</w:t>
      </w:r>
      <w:bookmarkEnd w:id="96"/>
    </w:p>
    <w:p w:rsidR="000B010A" w:rsidRPr="00BE07CE" w:rsidRDefault="000B010A" w:rsidP="000B010A">
      <w:pPr>
        <w:pStyle w:val="ListParagraph"/>
        <w:shd w:val="clear" w:color="auto" w:fill="FFFFFF" w:themeFill="background1"/>
        <w:jc w:val="left"/>
        <w:rPr>
          <w:rFonts w:cs="Tahoma"/>
          <w:color w:val="000000" w:themeColor="text1"/>
          <w:sz w:val="20"/>
          <w:szCs w:val="20"/>
        </w:rPr>
      </w:pPr>
    </w:p>
    <w:p w:rsidR="00DE58A5" w:rsidRPr="00BE07CE" w:rsidRDefault="00DE58A5" w:rsidP="00DE58A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In general, the vulnerability of the project to risks will be mitigated by its multifaceted approach. Although it builds on and aims to put into practice the GIAHS model, it success does not depend on </w:t>
      </w:r>
      <w:r w:rsidR="004F048C" w:rsidRPr="00BE07CE">
        <w:rPr>
          <w:sz w:val="22"/>
          <w:szCs w:val="22"/>
        </w:rPr>
        <w:t>the uptake of this model among farmers and in markets; rather, it will be open to a range of market-based instruments including organic certification, geographical indication and “first party” l</w:t>
      </w:r>
      <w:r w:rsidR="00303A7F" w:rsidRPr="00BE07CE">
        <w:rPr>
          <w:sz w:val="22"/>
          <w:szCs w:val="22"/>
        </w:rPr>
        <w:t>a</w:t>
      </w:r>
      <w:r w:rsidR="004F048C" w:rsidRPr="00BE07CE">
        <w:rPr>
          <w:sz w:val="22"/>
          <w:szCs w:val="22"/>
        </w:rPr>
        <w:t xml:space="preserve">belling. Similarly, the success of the project is not dependent exclusively on the success of the market-based model as a whole (although under present conditions indications are favourable regarding the potential of this approach) but rather uses this as a complement to traditional incentives for ABD conservation based on traditional knowledge, preferences and practices. Traditional knowledge (TK) is not however set in stone: rather, the project recognises the need for TK to evolve and adapt to changing sociodemographic, economic and biophysical (including climatic) circumstances, thereby mitigating the risks posed by such changes. </w:t>
      </w:r>
      <w:r w:rsidR="00366845" w:rsidRPr="00BE07CE">
        <w:rPr>
          <w:sz w:val="22"/>
          <w:szCs w:val="22"/>
        </w:rPr>
        <w:t>The project will also mitigate the risks of unforeseen threats affecting the viability of on-farm ABD conservation and management strategies by adopting a whole-landscape approach, which will cover the different elements of the landscape, and the human and economic factors, that influence ABD directly or indirectly.</w:t>
      </w:r>
    </w:p>
    <w:tbl>
      <w:tblPr>
        <w:tblW w:w="9151"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113" w:type="dxa"/>
          <w:bottom w:w="57" w:type="dxa"/>
          <w:right w:w="113" w:type="dxa"/>
        </w:tblCellMar>
        <w:tblLook w:val="04A0" w:firstRow="1" w:lastRow="0" w:firstColumn="1" w:lastColumn="0" w:noHBand="0" w:noVBand="1"/>
      </w:tblPr>
      <w:tblGrid>
        <w:gridCol w:w="2041"/>
        <w:gridCol w:w="810"/>
        <w:gridCol w:w="6300"/>
      </w:tblGrid>
      <w:tr w:rsidR="000B010A" w:rsidRPr="00BE07CE" w:rsidTr="00EB4E70">
        <w:trPr>
          <w:trHeight w:val="32"/>
          <w:tblHeader/>
        </w:trPr>
        <w:tc>
          <w:tcPr>
            <w:tcW w:w="2041" w:type="dxa"/>
            <w:shd w:val="clear" w:color="auto" w:fill="BFBFBF" w:themeFill="background1" w:themeFillShade="BF"/>
            <w:vAlign w:val="center"/>
          </w:tcPr>
          <w:p w:rsidR="000B010A" w:rsidRPr="00BE07CE" w:rsidRDefault="000B010A" w:rsidP="001E2EFA">
            <w:pPr>
              <w:jc w:val="center"/>
              <w:rPr>
                <w:b/>
                <w:sz w:val="22"/>
                <w:szCs w:val="22"/>
              </w:rPr>
            </w:pPr>
            <w:r w:rsidRPr="00BE07CE">
              <w:rPr>
                <w:b/>
                <w:sz w:val="22"/>
                <w:szCs w:val="22"/>
              </w:rPr>
              <w:t>Risk</w:t>
            </w:r>
          </w:p>
        </w:tc>
        <w:tc>
          <w:tcPr>
            <w:tcW w:w="810" w:type="dxa"/>
            <w:shd w:val="clear" w:color="auto" w:fill="BFBFBF" w:themeFill="background1" w:themeFillShade="BF"/>
            <w:vAlign w:val="center"/>
          </w:tcPr>
          <w:p w:rsidR="000B010A" w:rsidRPr="00BE07CE" w:rsidRDefault="000B010A" w:rsidP="001E2EFA">
            <w:pPr>
              <w:jc w:val="center"/>
              <w:rPr>
                <w:b/>
                <w:sz w:val="20"/>
                <w:szCs w:val="22"/>
              </w:rPr>
            </w:pPr>
            <w:r w:rsidRPr="00BE07CE">
              <w:rPr>
                <w:b/>
                <w:sz w:val="20"/>
                <w:szCs w:val="22"/>
              </w:rPr>
              <w:t>Rating</w:t>
            </w:r>
          </w:p>
        </w:tc>
        <w:tc>
          <w:tcPr>
            <w:tcW w:w="6300" w:type="dxa"/>
            <w:shd w:val="clear" w:color="auto" w:fill="BFBFBF" w:themeFill="background1" w:themeFillShade="BF"/>
            <w:vAlign w:val="center"/>
          </w:tcPr>
          <w:p w:rsidR="000B010A" w:rsidRPr="00BE07CE" w:rsidRDefault="000B010A" w:rsidP="001E2EFA">
            <w:pPr>
              <w:jc w:val="center"/>
              <w:rPr>
                <w:b/>
                <w:sz w:val="22"/>
                <w:szCs w:val="22"/>
              </w:rPr>
            </w:pPr>
            <w:r w:rsidRPr="00BE07CE">
              <w:rPr>
                <w:b/>
                <w:sz w:val="22"/>
                <w:szCs w:val="22"/>
              </w:rPr>
              <w:t>Mitigation Strategy</w:t>
            </w:r>
          </w:p>
        </w:tc>
      </w:tr>
      <w:tr w:rsidR="003F3EAA" w:rsidRPr="00BE07CE" w:rsidTr="004F048C">
        <w:tc>
          <w:tcPr>
            <w:tcW w:w="2041" w:type="dxa"/>
          </w:tcPr>
          <w:p w:rsidR="000B010A" w:rsidRPr="00BE07CE" w:rsidRDefault="000B010A" w:rsidP="001E2EFA">
            <w:pPr>
              <w:rPr>
                <w:sz w:val="22"/>
                <w:szCs w:val="22"/>
              </w:rPr>
            </w:pPr>
            <w:r w:rsidRPr="00BE07CE">
              <w:rPr>
                <w:sz w:val="22"/>
                <w:szCs w:val="22"/>
              </w:rPr>
              <w:t xml:space="preserve">Government budgetary constraints at  national and local level </w:t>
            </w:r>
          </w:p>
        </w:tc>
        <w:tc>
          <w:tcPr>
            <w:tcW w:w="810" w:type="dxa"/>
          </w:tcPr>
          <w:p w:rsidR="000B010A" w:rsidRPr="00BE07CE" w:rsidRDefault="000B010A" w:rsidP="001E2EFA">
            <w:pPr>
              <w:jc w:val="center"/>
              <w:rPr>
                <w:sz w:val="22"/>
                <w:szCs w:val="22"/>
              </w:rPr>
            </w:pPr>
            <w:r w:rsidRPr="00BE07CE">
              <w:rPr>
                <w:sz w:val="22"/>
                <w:szCs w:val="22"/>
              </w:rPr>
              <w:t>M</w:t>
            </w:r>
          </w:p>
        </w:tc>
        <w:tc>
          <w:tcPr>
            <w:tcW w:w="6300" w:type="dxa"/>
          </w:tcPr>
          <w:p w:rsidR="000B010A" w:rsidRPr="00BE07CE" w:rsidRDefault="00BC1C3C" w:rsidP="003F3EAA">
            <w:pPr>
              <w:rPr>
                <w:sz w:val="22"/>
                <w:szCs w:val="22"/>
              </w:rPr>
            </w:pPr>
            <w:r w:rsidRPr="00BE07CE">
              <w:t>The project will address this risk by strengthening farmers’ capacities for knowledge generation and farmer-to-farmer knowledge transfer, as complements to Government extension programmes that are hampered by budgetary constraints; and by promoting the involvement of the private sector in the development and application of market-based incentives to complement the Government’s weak capacities in this regard.</w:t>
            </w:r>
            <w:r w:rsidR="003F3EAA" w:rsidRPr="00BE07CE">
              <w:rPr>
                <w:sz w:val="22"/>
                <w:szCs w:val="22"/>
              </w:rPr>
              <w:t xml:space="preserve">.  </w:t>
            </w:r>
          </w:p>
        </w:tc>
      </w:tr>
      <w:tr w:rsidR="00DE58A5" w:rsidRPr="00BE07CE" w:rsidTr="004F048C">
        <w:tc>
          <w:tcPr>
            <w:tcW w:w="2041" w:type="dxa"/>
          </w:tcPr>
          <w:p w:rsidR="000B010A" w:rsidRPr="00BE07CE" w:rsidRDefault="000B010A" w:rsidP="001E2EFA">
            <w:pPr>
              <w:rPr>
                <w:sz w:val="22"/>
                <w:szCs w:val="22"/>
              </w:rPr>
            </w:pPr>
            <w:r w:rsidRPr="00BE07CE">
              <w:rPr>
                <w:sz w:val="22"/>
                <w:szCs w:val="22"/>
              </w:rPr>
              <w:t xml:space="preserve">Low level of participation and support from stakeholders </w:t>
            </w:r>
          </w:p>
        </w:tc>
        <w:tc>
          <w:tcPr>
            <w:tcW w:w="810" w:type="dxa"/>
          </w:tcPr>
          <w:p w:rsidR="000B010A" w:rsidRPr="00BE07CE" w:rsidRDefault="000B010A" w:rsidP="001E2EFA">
            <w:pPr>
              <w:jc w:val="center"/>
              <w:rPr>
                <w:sz w:val="22"/>
                <w:szCs w:val="22"/>
              </w:rPr>
            </w:pPr>
            <w:r w:rsidRPr="00BE07CE">
              <w:rPr>
                <w:sz w:val="22"/>
                <w:szCs w:val="22"/>
              </w:rPr>
              <w:t>L</w:t>
            </w:r>
          </w:p>
        </w:tc>
        <w:tc>
          <w:tcPr>
            <w:tcW w:w="6300" w:type="dxa"/>
          </w:tcPr>
          <w:p w:rsidR="000B010A" w:rsidRPr="00BE07CE" w:rsidRDefault="000B010A" w:rsidP="001E2EFA">
            <w:pPr>
              <w:rPr>
                <w:sz w:val="22"/>
                <w:szCs w:val="22"/>
              </w:rPr>
            </w:pPr>
            <w:r w:rsidRPr="00BE07CE">
              <w:rPr>
                <w:sz w:val="22"/>
                <w:szCs w:val="22"/>
              </w:rPr>
              <w:t>The project will mitigate this risk by employing a highly participatory and consultative</w:t>
            </w:r>
            <w:r w:rsidR="007F5E02" w:rsidRPr="00BE07CE">
              <w:rPr>
                <w:sz w:val="22"/>
                <w:szCs w:val="22"/>
              </w:rPr>
              <w:t xml:space="preserve"> approach</w:t>
            </w:r>
            <w:r w:rsidRPr="00BE07CE">
              <w:rPr>
                <w:sz w:val="22"/>
                <w:szCs w:val="22"/>
              </w:rPr>
              <w:t>, increasing the understanding and national/local ownership of the project objectives and activities and addressing stakeholder concerns early and comprehensively. Participation and ownership is especially important at the community level and a prerequisite for successful implementation. In addition to participatory practices, the clear emphasis on the economic opportunities for local farmers provided by the project activities will serve to mitigate the risk of inadequate stakeholder support.</w:t>
            </w:r>
            <w:r w:rsidR="00BC1C3C" w:rsidRPr="00BE07CE">
              <w:rPr>
                <w:sz w:val="22"/>
                <w:szCs w:val="22"/>
              </w:rPr>
              <w:t xml:space="preserve"> PPG processes have contributed to mitigating this risk in the case of the Local Government Units (LGUs) covering the target areas, representatives of which were fully involved in and consulted on project design and have expressed firm commitment to the project.</w:t>
            </w:r>
          </w:p>
        </w:tc>
      </w:tr>
      <w:tr w:rsidR="00DE58A5" w:rsidRPr="00BE07CE" w:rsidTr="004F048C">
        <w:tc>
          <w:tcPr>
            <w:tcW w:w="2041" w:type="dxa"/>
          </w:tcPr>
          <w:p w:rsidR="000B010A" w:rsidRPr="00BE07CE" w:rsidRDefault="000B010A" w:rsidP="001E2EFA">
            <w:pPr>
              <w:rPr>
                <w:sz w:val="22"/>
                <w:szCs w:val="22"/>
              </w:rPr>
            </w:pPr>
            <w:r w:rsidRPr="00BE07CE">
              <w:rPr>
                <w:sz w:val="22"/>
                <w:szCs w:val="22"/>
              </w:rPr>
              <w:t>Insufficient consumers’ “willingness to pay”</w:t>
            </w:r>
          </w:p>
        </w:tc>
        <w:tc>
          <w:tcPr>
            <w:tcW w:w="810" w:type="dxa"/>
          </w:tcPr>
          <w:p w:rsidR="000B010A" w:rsidRPr="00BE07CE" w:rsidRDefault="000B010A" w:rsidP="001E2EFA">
            <w:pPr>
              <w:jc w:val="center"/>
              <w:rPr>
                <w:sz w:val="22"/>
                <w:szCs w:val="22"/>
              </w:rPr>
            </w:pPr>
            <w:r w:rsidRPr="00BE07CE">
              <w:rPr>
                <w:sz w:val="22"/>
                <w:szCs w:val="22"/>
              </w:rPr>
              <w:t>L</w:t>
            </w:r>
          </w:p>
        </w:tc>
        <w:tc>
          <w:tcPr>
            <w:tcW w:w="6300" w:type="dxa"/>
          </w:tcPr>
          <w:p w:rsidR="007F5E02" w:rsidRPr="00BE07CE" w:rsidRDefault="007F5E02" w:rsidP="007F5E02">
            <w:pPr>
              <w:tabs>
                <w:tab w:val="left" w:pos="720"/>
              </w:tabs>
              <w:autoSpaceDE w:val="0"/>
              <w:autoSpaceDN w:val="0"/>
              <w:spacing w:after="120"/>
              <w:rPr>
                <w:sz w:val="22"/>
                <w:szCs w:val="22"/>
              </w:rPr>
            </w:pPr>
            <w:r w:rsidRPr="00BE07CE">
              <w:rPr>
                <w:sz w:val="22"/>
                <w:szCs w:val="22"/>
              </w:rPr>
              <w:t xml:space="preserve">Studies carried out during the PPG phase confirmed that: </w:t>
            </w:r>
          </w:p>
          <w:p w:rsidR="007F5E02" w:rsidRPr="00BE07CE" w:rsidRDefault="007F5E02" w:rsidP="004F048C">
            <w:pPr>
              <w:pStyle w:val="ListParagraph"/>
              <w:numPr>
                <w:ilvl w:val="0"/>
                <w:numId w:val="15"/>
              </w:numPr>
              <w:tabs>
                <w:tab w:val="left" w:pos="157"/>
              </w:tabs>
              <w:autoSpaceDE w:val="0"/>
              <w:autoSpaceDN w:val="0"/>
              <w:spacing w:after="120"/>
              <w:ind w:left="157" w:hanging="180"/>
              <w:contextualSpacing w:val="0"/>
              <w:rPr>
                <w:sz w:val="22"/>
                <w:szCs w:val="22"/>
              </w:rPr>
            </w:pPr>
            <w:r w:rsidRPr="00BE07CE">
              <w:rPr>
                <w:sz w:val="22"/>
                <w:szCs w:val="22"/>
              </w:rPr>
              <w:t xml:space="preserve">Most consumers are willing to pay for </w:t>
            </w:r>
            <w:r w:rsidR="00EB24BD" w:rsidRPr="00BE07CE">
              <w:rPr>
                <w:sz w:val="22"/>
                <w:szCs w:val="22"/>
              </w:rPr>
              <w:t>Eco labelled</w:t>
            </w:r>
            <w:r w:rsidRPr="00BE07CE">
              <w:rPr>
                <w:sz w:val="22"/>
                <w:szCs w:val="22"/>
              </w:rPr>
              <w:t xml:space="preserve"> products (around 26% of respondents were willing to pay a price premium of &gt;21% for </w:t>
            </w:r>
            <w:r w:rsidR="00EB24BD" w:rsidRPr="00BE07CE">
              <w:rPr>
                <w:sz w:val="22"/>
                <w:szCs w:val="22"/>
              </w:rPr>
              <w:t>Eco labelled</w:t>
            </w:r>
            <w:r w:rsidRPr="00BE07CE">
              <w:rPr>
                <w:sz w:val="22"/>
                <w:szCs w:val="22"/>
              </w:rPr>
              <w:t xml:space="preserve"> products) but the willingness varies depending on the level of price premium. These include products certified to conserve agro-biodiversity, indigenous varieties including rice, cultural heritage (</w:t>
            </w:r>
            <w:r w:rsidR="00BE07CE" w:rsidRPr="00BE07CE">
              <w:rPr>
                <w:sz w:val="22"/>
                <w:szCs w:val="22"/>
              </w:rPr>
              <w:t>e.g.</w:t>
            </w:r>
            <w:r w:rsidRPr="00BE07CE">
              <w:rPr>
                <w:sz w:val="22"/>
                <w:szCs w:val="22"/>
              </w:rPr>
              <w:t xml:space="preserve"> </w:t>
            </w:r>
            <w:r w:rsidR="00BE07CE" w:rsidRPr="00BE07CE">
              <w:rPr>
                <w:sz w:val="22"/>
                <w:szCs w:val="22"/>
              </w:rPr>
              <w:t>handwoven</w:t>
            </w:r>
            <w:r w:rsidRPr="00BE07CE">
              <w:rPr>
                <w:sz w:val="22"/>
                <w:szCs w:val="22"/>
              </w:rPr>
              <w:t xml:space="preserve"> products from abaca), certified organic rice, etc.</w:t>
            </w:r>
          </w:p>
          <w:p w:rsidR="007F5E02" w:rsidRPr="00BE07CE" w:rsidRDefault="007F5E02" w:rsidP="004F048C">
            <w:pPr>
              <w:pStyle w:val="ListParagraph"/>
              <w:numPr>
                <w:ilvl w:val="0"/>
                <w:numId w:val="15"/>
              </w:numPr>
              <w:tabs>
                <w:tab w:val="left" w:pos="157"/>
              </w:tabs>
              <w:autoSpaceDE w:val="0"/>
              <w:autoSpaceDN w:val="0"/>
              <w:spacing w:after="120"/>
              <w:ind w:left="157" w:hanging="180"/>
              <w:contextualSpacing w:val="0"/>
              <w:rPr>
                <w:sz w:val="22"/>
                <w:szCs w:val="22"/>
              </w:rPr>
            </w:pPr>
            <w:r w:rsidRPr="00BE07CE">
              <w:rPr>
                <w:sz w:val="22"/>
                <w:szCs w:val="22"/>
              </w:rPr>
              <w:t xml:space="preserve">Certification fetches higher price. The majority of respondents are willing to pay price premium for </w:t>
            </w:r>
            <w:r w:rsidR="00EB24BD" w:rsidRPr="00BE07CE">
              <w:rPr>
                <w:sz w:val="22"/>
                <w:szCs w:val="22"/>
              </w:rPr>
              <w:t>Eco labelled</w:t>
            </w:r>
            <w:r w:rsidRPr="00BE07CE">
              <w:rPr>
                <w:sz w:val="22"/>
                <w:szCs w:val="22"/>
              </w:rPr>
              <w:t xml:space="preserve"> products that range from 10% to 20%. </w:t>
            </w:r>
          </w:p>
          <w:p w:rsidR="007F5E02" w:rsidRPr="00BE07CE" w:rsidRDefault="007F5E02" w:rsidP="004F048C">
            <w:pPr>
              <w:pStyle w:val="ListParagraph"/>
              <w:numPr>
                <w:ilvl w:val="0"/>
                <w:numId w:val="15"/>
              </w:numPr>
              <w:tabs>
                <w:tab w:val="left" w:pos="157"/>
              </w:tabs>
              <w:autoSpaceDE w:val="0"/>
              <w:autoSpaceDN w:val="0"/>
              <w:spacing w:after="120"/>
              <w:ind w:left="157" w:hanging="180"/>
              <w:contextualSpacing w:val="0"/>
              <w:rPr>
                <w:sz w:val="22"/>
                <w:szCs w:val="22"/>
              </w:rPr>
            </w:pPr>
            <w:r w:rsidRPr="00BE07CE">
              <w:rPr>
                <w:sz w:val="22"/>
                <w:szCs w:val="22"/>
              </w:rPr>
              <w:t>There is however significant price elasticity: more than 30% of respondents cited high price of organic product as one of the reasons why they don’t purchase it.</w:t>
            </w:r>
          </w:p>
          <w:p w:rsidR="007F5E02" w:rsidRPr="00BE07CE" w:rsidRDefault="007F5E02" w:rsidP="004F048C">
            <w:pPr>
              <w:pStyle w:val="ListParagraph"/>
              <w:numPr>
                <w:ilvl w:val="0"/>
                <w:numId w:val="15"/>
              </w:numPr>
              <w:tabs>
                <w:tab w:val="left" w:pos="157"/>
              </w:tabs>
              <w:autoSpaceDE w:val="0"/>
              <w:autoSpaceDN w:val="0"/>
              <w:spacing w:after="120"/>
              <w:ind w:left="157" w:hanging="180"/>
              <w:contextualSpacing w:val="0"/>
              <w:rPr>
                <w:sz w:val="22"/>
                <w:szCs w:val="22"/>
              </w:rPr>
            </w:pPr>
            <w:r w:rsidRPr="00BE07CE">
              <w:rPr>
                <w:sz w:val="22"/>
                <w:szCs w:val="22"/>
              </w:rPr>
              <w:t>Modelling results show that gender, age, income and being an organic consumption consumer significant affect the level of price premium.</w:t>
            </w:r>
          </w:p>
          <w:p w:rsidR="000B010A" w:rsidRPr="00BE07CE" w:rsidRDefault="007F5E02" w:rsidP="00DE58A5">
            <w:pPr>
              <w:tabs>
                <w:tab w:val="left" w:pos="720"/>
              </w:tabs>
              <w:autoSpaceDE w:val="0"/>
              <w:autoSpaceDN w:val="0"/>
              <w:rPr>
                <w:sz w:val="22"/>
                <w:szCs w:val="22"/>
              </w:rPr>
            </w:pPr>
            <w:r w:rsidRPr="00BE07CE">
              <w:rPr>
                <w:sz w:val="22"/>
                <w:szCs w:val="22"/>
              </w:rPr>
              <w:t>In recognition of the sensitivity of market behaviour to these factors, the project will support further detailed market valuation analyses of specific traditional varieties, products and “labels”, as the basis for the business and marketing plans proposed under Output 2.3.3 below, confirming the types of product and/or certification scheme which are likely to yield highest returns on investment (taking into account market prices in relation to production, marketing and transaction costs), and identifying the specific markets to be targeted (based on factors including accessibility, marketing and transport costs, price levels, and demand volumes, as well as likely trends in these factors)</w:t>
            </w:r>
            <w:r w:rsidR="00DE58A5" w:rsidRPr="00BE07CE">
              <w:rPr>
                <w:sz w:val="22"/>
                <w:szCs w:val="22"/>
              </w:rPr>
              <w:t xml:space="preserve"> (Output 2.4.3) and will also place emphasis on developing the capacities of producers to interact effectively with markets (Output 2.4.4)</w:t>
            </w:r>
            <w:r w:rsidRPr="00BE07CE">
              <w:rPr>
                <w:sz w:val="22"/>
                <w:szCs w:val="22"/>
              </w:rPr>
              <w:t xml:space="preserve">. </w:t>
            </w:r>
          </w:p>
        </w:tc>
      </w:tr>
      <w:tr w:rsidR="00DE58A5" w:rsidRPr="00BE07CE" w:rsidTr="004F048C">
        <w:tc>
          <w:tcPr>
            <w:tcW w:w="2041" w:type="dxa"/>
          </w:tcPr>
          <w:p w:rsidR="000B010A" w:rsidRPr="00BE07CE" w:rsidRDefault="000B010A" w:rsidP="001E2EFA">
            <w:pPr>
              <w:rPr>
                <w:sz w:val="22"/>
                <w:szCs w:val="22"/>
              </w:rPr>
            </w:pPr>
            <w:r w:rsidRPr="00BE07CE">
              <w:rPr>
                <w:sz w:val="22"/>
                <w:szCs w:val="22"/>
              </w:rPr>
              <w:t>Limited capacity of local/national institutions for implementing project activities</w:t>
            </w:r>
          </w:p>
        </w:tc>
        <w:tc>
          <w:tcPr>
            <w:tcW w:w="810" w:type="dxa"/>
          </w:tcPr>
          <w:p w:rsidR="000B010A" w:rsidRPr="00BE07CE" w:rsidRDefault="000B010A" w:rsidP="001E2EFA">
            <w:pPr>
              <w:jc w:val="center"/>
              <w:rPr>
                <w:sz w:val="22"/>
                <w:szCs w:val="22"/>
              </w:rPr>
            </w:pPr>
            <w:r w:rsidRPr="00BE07CE">
              <w:rPr>
                <w:sz w:val="22"/>
                <w:szCs w:val="22"/>
              </w:rPr>
              <w:t>L</w:t>
            </w:r>
          </w:p>
        </w:tc>
        <w:tc>
          <w:tcPr>
            <w:tcW w:w="6300" w:type="dxa"/>
          </w:tcPr>
          <w:p w:rsidR="000B010A" w:rsidRPr="00BE07CE" w:rsidRDefault="000B010A" w:rsidP="001E2EFA">
            <w:pPr>
              <w:rPr>
                <w:sz w:val="22"/>
                <w:szCs w:val="22"/>
              </w:rPr>
            </w:pPr>
            <w:r w:rsidRPr="00BE07CE">
              <w:rPr>
                <w:sz w:val="22"/>
                <w:szCs w:val="22"/>
              </w:rPr>
              <w:t xml:space="preserve">The project will include activities for targeted capacity strengthening specifically preparing local and national institutions for their respective responsibilities during project implementation. Key implementation partners have been selected in accordance to their proven expertise and capacity. Implementation of project activities will be additionally assisted by a broad spectrum of supporting entities including other government agencies, universities and research institutions, civil society organizations as well as FAO HQ and country office. </w:t>
            </w:r>
          </w:p>
        </w:tc>
      </w:tr>
      <w:tr w:rsidR="00D53A28" w:rsidRPr="00BE07CE" w:rsidTr="004F048C">
        <w:tc>
          <w:tcPr>
            <w:tcW w:w="2041" w:type="dxa"/>
          </w:tcPr>
          <w:p w:rsidR="000B010A" w:rsidRPr="00BE07CE" w:rsidRDefault="00D53A28" w:rsidP="001E2EFA">
            <w:pPr>
              <w:rPr>
                <w:sz w:val="22"/>
                <w:szCs w:val="22"/>
              </w:rPr>
            </w:pPr>
            <w:r w:rsidRPr="00BE07CE">
              <w:rPr>
                <w:sz w:val="22"/>
                <w:szCs w:val="22"/>
              </w:rPr>
              <w:t>Climate change</w:t>
            </w:r>
            <w:r w:rsidR="000B010A" w:rsidRPr="00BE07CE">
              <w:rPr>
                <w:sz w:val="22"/>
                <w:szCs w:val="22"/>
              </w:rPr>
              <w:t xml:space="preserve"> </w:t>
            </w:r>
          </w:p>
        </w:tc>
        <w:tc>
          <w:tcPr>
            <w:tcW w:w="810" w:type="dxa"/>
          </w:tcPr>
          <w:p w:rsidR="000B010A" w:rsidRPr="00BE07CE" w:rsidRDefault="000B010A" w:rsidP="001E2EFA">
            <w:pPr>
              <w:jc w:val="center"/>
              <w:rPr>
                <w:sz w:val="22"/>
                <w:szCs w:val="22"/>
              </w:rPr>
            </w:pPr>
            <w:r w:rsidRPr="00BE07CE">
              <w:rPr>
                <w:sz w:val="22"/>
                <w:szCs w:val="22"/>
              </w:rPr>
              <w:t>L</w:t>
            </w:r>
          </w:p>
        </w:tc>
        <w:tc>
          <w:tcPr>
            <w:tcW w:w="6300" w:type="dxa"/>
          </w:tcPr>
          <w:p w:rsidR="000B010A" w:rsidRPr="00BE07CE" w:rsidRDefault="00D53A28" w:rsidP="00D53A28">
            <w:pPr>
              <w:autoSpaceDE w:val="0"/>
              <w:autoSpaceDN w:val="0"/>
              <w:adjustRightInd w:val="0"/>
              <w:rPr>
                <w:sz w:val="22"/>
                <w:szCs w:val="22"/>
              </w:rPr>
            </w:pPr>
            <w:r w:rsidRPr="00BE07CE">
              <w:rPr>
                <w:sz w:val="22"/>
                <w:szCs w:val="22"/>
              </w:rPr>
              <w:t>Climate change, particular fluctuations in the timing and intensity of rains and the occurrence of extreme rainfall events, is likely to undermine the functioning of traditional agricultural management systems. The focus of the project on supporting farmers in maintaining a wide diversity of crop varieties will buffer these risks by providing them with fall-back options in the case of failure of specific varieties in this way. Furthermore, the project will place a strong emphasis on developing farmers’ capacities to experiment, innovate and adapt their traditional practices to evolving conditions, rather than “setting in stone” traditional knowledge.</w:t>
            </w:r>
          </w:p>
        </w:tc>
      </w:tr>
      <w:tr w:rsidR="00254A48" w:rsidRPr="00BE07CE" w:rsidTr="00EB4E70">
        <w:tc>
          <w:tcPr>
            <w:tcW w:w="2041" w:type="dxa"/>
          </w:tcPr>
          <w:p w:rsidR="00254A48" w:rsidRPr="00BE07CE" w:rsidRDefault="00254A48" w:rsidP="00EB4E70">
            <w:pPr>
              <w:jc w:val="left"/>
              <w:rPr>
                <w:sz w:val="22"/>
                <w:szCs w:val="22"/>
              </w:rPr>
            </w:pPr>
            <w:r w:rsidRPr="00BE07CE">
              <w:rPr>
                <w:sz w:val="22"/>
                <w:szCs w:val="22"/>
              </w:rPr>
              <w:t>Private sector involvement</w:t>
            </w:r>
          </w:p>
        </w:tc>
        <w:tc>
          <w:tcPr>
            <w:tcW w:w="810" w:type="dxa"/>
          </w:tcPr>
          <w:p w:rsidR="00254A48" w:rsidRPr="00BE07CE" w:rsidRDefault="00A11E02" w:rsidP="001E2EFA">
            <w:pPr>
              <w:jc w:val="center"/>
              <w:rPr>
                <w:sz w:val="22"/>
                <w:szCs w:val="22"/>
              </w:rPr>
            </w:pPr>
            <w:r w:rsidRPr="00BE07CE">
              <w:rPr>
                <w:sz w:val="22"/>
                <w:szCs w:val="22"/>
              </w:rPr>
              <w:t>M</w:t>
            </w:r>
          </w:p>
        </w:tc>
        <w:tc>
          <w:tcPr>
            <w:tcW w:w="6300" w:type="dxa"/>
          </w:tcPr>
          <w:p w:rsidR="00254A48" w:rsidRPr="00BE07CE" w:rsidRDefault="00BC1C3C" w:rsidP="00BC1C3C">
            <w:pPr>
              <w:autoSpaceDE w:val="0"/>
              <w:autoSpaceDN w:val="0"/>
              <w:adjustRightInd w:val="0"/>
              <w:rPr>
                <w:sz w:val="22"/>
                <w:szCs w:val="22"/>
              </w:rPr>
            </w:pPr>
            <w:r w:rsidRPr="00BE07CE">
              <w:rPr>
                <w:sz w:val="22"/>
                <w:szCs w:val="22"/>
              </w:rPr>
              <w:t xml:space="preserve">Emphasis will in addition be placed on ensuring participation and support of private sector stakeholders, through the provision of technical expertise aimed at raising awareness and developing capacities for taking advantage of market opportunities for ABD and ABD-related products. sector actors and thereby adapt to evolving market conditions. </w:t>
            </w:r>
            <w:r w:rsidR="00A11E02" w:rsidRPr="00BE07CE">
              <w:rPr>
                <w:sz w:val="22"/>
                <w:szCs w:val="22"/>
              </w:rPr>
              <w:t xml:space="preserve">Market studies to date, including those carried out during the PPG phase, indicate that diverse private sector outlets exist for the ABD products from the target areas. The project will develop partnerships across this wide range of private sector actors, in order to spread the risk of the failure of individual outlets. </w:t>
            </w:r>
            <w:r w:rsidR="008D7EB2" w:rsidRPr="00BE07CE">
              <w:rPr>
                <w:sz w:val="22"/>
                <w:szCs w:val="22"/>
              </w:rPr>
              <w:t>Under Output 2.4.4, i</w:t>
            </w:r>
            <w:r w:rsidR="00A11E02" w:rsidRPr="00BE07CE">
              <w:rPr>
                <w:sz w:val="22"/>
                <w:szCs w:val="22"/>
              </w:rPr>
              <w:t xml:space="preserve">t will also develop capacities among the producers themselves to </w:t>
            </w:r>
            <w:r w:rsidR="008D7EB2" w:rsidRPr="00BE07CE">
              <w:rPr>
                <w:sz w:val="22"/>
                <w:szCs w:val="22"/>
              </w:rPr>
              <w:t xml:space="preserve">interact with private sector actors and thereby adapt to evolving market conditions. </w:t>
            </w:r>
          </w:p>
        </w:tc>
      </w:tr>
      <w:tr w:rsidR="00254A48" w:rsidRPr="00BE07CE" w:rsidTr="00EB4E70">
        <w:tc>
          <w:tcPr>
            <w:tcW w:w="2041" w:type="dxa"/>
          </w:tcPr>
          <w:p w:rsidR="00254A48" w:rsidRPr="00BE07CE" w:rsidRDefault="00254A48" w:rsidP="00EB4E70">
            <w:pPr>
              <w:jc w:val="left"/>
              <w:rPr>
                <w:sz w:val="22"/>
                <w:szCs w:val="22"/>
              </w:rPr>
            </w:pPr>
            <w:r w:rsidRPr="00BE07CE">
              <w:rPr>
                <w:sz w:val="22"/>
                <w:szCs w:val="22"/>
              </w:rPr>
              <w:t>Coordination between ministries and with local institutions</w:t>
            </w:r>
          </w:p>
        </w:tc>
        <w:tc>
          <w:tcPr>
            <w:tcW w:w="810" w:type="dxa"/>
          </w:tcPr>
          <w:p w:rsidR="00254A48" w:rsidRPr="00BE07CE" w:rsidRDefault="00FE27BA" w:rsidP="001E2EFA">
            <w:pPr>
              <w:jc w:val="center"/>
              <w:rPr>
                <w:sz w:val="22"/>
                <w:szCs w:val="22"/>
              </w:rPr>
            </w:pPr>
            <w:r w:rsidRPr="00BE07CE">
              <w:rPr>
                <w:sz w:val="22"/>
                <w:szCs w:val="22"/>
              </w:rPr>
              <w:t>M</w:t>
            </w:r>
          </w:p>
        </w:tc>
        <w:tc>
          <w:tcPr>
            <w:tcW w:w="6300" w:type="dxa"/>
          </w:tcPr>
          <w:p w:rsidR="00FE27BA" w:rsidRPr="00BE07CE" w:rsidRDefault="00FE27BA" w:rsidP="00EB4E70">
            <w:pPr>
              <w:pStyle w:val="ListParagraph"/>
              <w:tabs>
                <w:tab w:val="left" w:pos="450"/>
              </w:tabs>
              <w:autoSpaceDE w:val="0"/>
              <w:autoSpaceDN w:val="0"/>
              <w:spacing w:after="120"/>
              <w:ind w:left="0"/>
              <w:contextualSpacing w:val="0"/>
              <w:rPr>
                <w:bCs/>
                <w:sz w:val="22"/>
                <w:szCs w:val="22"/>
              </w:rPr>
            </w:pPr>
            <w:r w:rsidRPr="00BE07CE">
              <w:rPr>
                <w:bCs/>
                <w:sz w:val="22"/>
                <w:szCs w:val="22"/>
              </w:rPr>
              <w:t>The project will implement various mechanisms to promote effective coordination between ministries and with local institutions:</w:t>
            </w:r>
          </w:p>
          <w:p w:rsidR="00FE27BA" w:rsidRPr="00BE07CE" w:rsidRDefault="00FE27BA" w:rsidP="00EB4E70">
            <w:pPr>
              <w:pStyle w:val="ListParagraph"/>
              <w:numPr>
                <w:ilvl w:val="0"/>
                <w:numId w:val="15"/>
              </w:numPr>
              <w:tabs>
                <w:tab w:val="left" w:pos="247"/>
              </w:tabs>
              <w:autoSpaceDE w:val="0"/>
              <w:autoSpaceDN w:val="0"/>
              <w:spacing w:after="120"/>
              <w:ind w:left="247" w:hanging="247"/>
              <w:contextualSpacing w:val="0"/>
              <w:rPr>
                <w:bCs/>
                <w:sz w:val="22"/>
                <w:szCs w:val="22"/>
              </w:rPr>
            </w:pPr>
            <w:r w:rsidRPr="00BE07CE">
              <w:rPr>
                <w:bCs/>
                <w:sz w:val="22"/>
                <w:szCs w:val="22"/>
              </w:rPr>
              <w:t>A multi-institutional Project Steering Committee, including representatives from the Department of Agriculture, the NPD, the Department of Environment and Natural Resources (DENR), PhilRice, NCIP, the Department of Trade and Industry (DTI), and NCCA,</w:t>
            </w:r>
          </w:p>
          <w:p w:rsidR="00FE27BA" w:rsidRPr="00BE07CE" w:rsidRDefault="00FE27BA" w:rsidP="00EB4E70">
            <w:pPr>
              <w:pStyle w:val="ListParagraph"/>
              <w:numPr>
                <w:ilvl w:val="0"/>
                <w:numId w:val="15"/>
              </w:numPr>
              <w:tabs>
                <w:tab w:val="left" w:pos="247"/>
              </w:tabs>
              <w:autoSpaceDE w:val="0"/>
              <w:autoSpaceDN w:val="0"/>
              <w:spacing w:after="120"/>
              <w:ind w:left="247" w:hanging="247"/>
              <w:contextualSpacing w:val="0"/>
              <w:rPr>
                <w:bCs/>
                <w:sz w:val="22"/>
                <w:szCs w:val="22"/>
              </w:rPr>
            </w:pPr>
            <w:r w:rsidRPr="00BE07CE">
              <w:rPr>
                <w:bCs/>
                <w:sz w:val="22"/>
                <w:szCs w:val="22"/>
              </w:rPr>
              <w:t xml:space="preserve">Ad hoc Technical Working Groups involving relevant bureaus of DA, DTI, NCCA, NCIP and the Department of Education.  </w:t>
            </w:r>
          </w:p>
          <w:p w:rsidR="00254A48" w:rsidRPr="00BE07CE" w:rsidRDefault="00FE27BA" w:rsidP="00EB4E70">
            <w:pPr>
              <w:pStyle w:val="ListParagraph"/>
              <w:numPr>
                <w:ilvl w:val="0"/>
                <w:numId w:val="15"/>
              </w:numPr>
              <w:tabs>
                <w:tab w:val="left" w:pos="247"/>
              </w:tabs>
              <w:autoSpaceDE w:val="0"/>
              <w:autoSpaceDN w:val="0"/>
              <w:spacing w:after="120"/>
              <w:ind w:left="247" w:hanging="247"/>
              <w:contextualSpacing w:val="0"/>
              <w:rPr>
                <w:sz w:val="22"/>
                <w:szCs w:val="22"/>
              </w:rPr>
            </w:pPr>
            <w:r w:rsidRPr="00BE07CE">
              <w:rPr>
                <w:bCs/>
                <w:sz w:val="22"/>
                <w:szCs w:val="22"/>
              </w:rPr>
              <w:t>Provincial Coordination Committees involving Provincial and Municipal LGUs, Provincial Offices for Planning, Agriculture, Environment, IP Affairs and Cultural Affairs, as well as provincial representatives of DENR , DA and NCIP.</w:t>
            </w:r>
            <w:r w:rsidRPr="00BE07CE">
              <w:rPr>
                <w:sz w:val="22"/>
                <w:szCs w:val="22"/>
              </w:rPr>
              <w:t xml:space="preserve"> </w:t>
            </w:r>
          </w:p>
        </w:tc>
      </w:tr>
    </w:tbl>
    <w:p w:rsidR="000B010A" w:rsidRPr="00BE07CE" w:rsidRDefault="000B010A" w:rsidP="000B010A">
      <w:pPr>
        <w:shd w:val="clear" w:color="auto" w:fill="FFFFFF" w:themeFill="background1"/>
        <w:jc w:val="left"/>
        <w:rPr>
          <w:rFonts w:cs="Tahoma"/>
          <w:color w:val="000000" w:themeColor="text1"/>
          <w:sz w:val="20"/>
          <w:szCs w:val="20"/>
        </w:rPr>
      </w:pPr>
    </w:p>
    <w:p w:rsidR="00B6175B" w:rsidRPr="00BE07CE" w:rsidRDefault="00B6175B" w:rsidP="00B6175B">
      <w:pPr>
        <w:rPr>
          <w:lang w:eastAsia="en-GB"/>
        </w:rPr>
      </w:pPr>
    </w:p>
    <w:p w:rsidR="00F77C7D" w:rsidRPr="00BE07CE" w:rsidRDefault="00DE2D90" w:rsidP="00B6175B">
      <w:pPr>
        <w:pStyle w:val="Heading1"/>
        <w:rPr>
          <w:rFonts w:ascii="Times New Roman" w:hAnsi="Times New Roman"/>
          <w:sz w:val="24"/>
        </w:rPr>
      </w:pPr>
      <w:r w:rsidRPr="00BE07CE">
        <w:br w:type="page"/>
      </w:r>
      <w:bookmarkStart w:id="97" w:name="_Toc428231994"/>
      <w:r w:rsidR="00F77C7D" w:rsidRPr="00BE07CE">
        <w:rPr>
          <w:rFonts w:ascii="Times New Roman" w:hAnsi="Times New Roman"/>
          <w:sz w:val="24"/>
        </w:rPr>
        <w:t xml:space="preserve">SECTION </w:t>
      </w:r>
      <w:r w:rsidR="00F7078E" w:rsidRPr="00BE07CE">
        <w:rPr>
          <w:rFonts w:ascii="Times New Roman" w:hAnsi="Times New Roman"/>
          <w:sz w:val="24"/>
        </w:rPr>
        <w:t>4</w:t>
      </w:r>
      <w:r w:rsidR="00F77C7D" w:rsidRPr="00BE07CE">
        <w:rPr>
          <w:rFonts w:ascii="Times New Roman" w:hAnsi="Times New Roman"/>
          <w:sz w:val="24"/>
        </w:rPr>
        <w:t xml:space="preserve"> – IMPLEMENTATION and MANAGEMENT ARRANGEMENTS</w:t>
      </w:r>
      <w:bookmarkEnd w:id="97"/>
      <w:r w:rsidR="00F77C7D" w:rsidRPr="00BE07CE">
        <w:rPr>
          <w:rFonts w:ascii="Times New Roman" w:hAnsi="Times New Roman"/>
          <w:sz w:val="24"/>
        </w:rPr>
        <w:t xml:space="preserve"> </w:t>
      </w:r>
    </w:p>
    <w:p w:rsidR="008121E3" w:rsidRPr="00BE07CE" w:rsidRDefault="008B1C2C" w:rsidP="004F3E4F">
      <w:pPr>
        <w:pStyle w:val="ListParagraph"/>
        <w:ind w:left="0"/>
        <w:outlineLvl w:val="1"/>
        <w:rPr>
          <w:b/>
          <w:caps/>
          <w:lang w:eastAsia="en-GB"/>
        </w:rPr>
      </w:pPr>
      <w:bookmarkStart w:id="98" w:name="_Toc428231995"/>
      <w:r w:rsidRPr="00BE07CE">
        <w:rPr>
          <w:b/>
          <w:caps/>
          <w:lang w:eastAsia="en-GB"/>
        </w:rPr>
        <w:t xml:space="preserve">4.1 </w:t>
      </w:r>
      <w:r w:rsidR="00BA0536" w:rsidRPr="00BE07CE">
        <w:rPr>
          <w:b/>
          <w:caps/>
          <w:lang w:eastAsia="en-GB"/>
        </w:rPr>
        <w:t>INSTITUTIONAL ARRANGEMENTS</w:t>
      </w:r>
      <w:bookmarkEnd w:id="98"/>
    </w:p>
    <w:p w:rsidR="008121E3" w:rsidRPr="00BE07CE" w:rsidRDefault="00BA0536" w:rsidP="004865D8">
      <w:pPr>
        <w:rPr>
          <w:rFonts w:eastAsia="SimSun"/>
          <w:i/>
          <w:sz w:val="22"/>
          <w:lang w:eastAsia="zh-CN"/>
        </w:rPr>
      </w:pPr>
      <w:r w:rsidRPr="00BE07CE">
        <w:rPr>
          <w:rFonts w:eastAsia="SimSun"/>
          <w:sz w:val="22"/>
          <w:lang w:eastAsia="zh-CN"/>
        </w:rPr>
        <w:t xml:space="preserve"> </w:t>
      </w:r>
      <w:r w:rsidR="008121E3" w:rsidRPr="00BE07CE">
        <w:rPr>
          <w:rFonts w:eastAsia="SimSun"/>
          <w:sz w:val="22"/>
          <w:lang w:eastAsia="zh-CN"/>
        </w:rPr>
        <w:t xml:space="preserve">a) </w:t>
      </w:r>
      <w:r w:rsidR="008121E3" w:rsidRPr="00BE07CE">
        <w:rPr>
          <w:rFonts w:eastAsia="SimSun"/>
          <w:i/>
          <w:sz w:val="22"/>
          <w:lang w:eastAsia="zh-CN"/>
        </w:rPr>
        <w:t xml:space="preserve">General institutional </w:t>
      </w:r>
      <w:r w:rsidR="00CD2B39" w:rsidRPr="00BE07CE">
        <w:rPr>
          <w:rFonts w:eastAsia="SimSun"/>
          <w:i/>
          <w:sz w:val="22"/>
          <w:lang w:eastAsia="zh-CN"/>
        </w:rPr>
        <w:t xml:space="preserve">context and </w:t>
      </w:r>
      <w:r w:rsidR="008121E3" w:rsidRPr="00BE07CE">
        <w:rPr>
          <w:rFonts w:eastAsia="SimSun"/>
          <w:i/>
          <w:sz w:val="22"/>
          <w:lang w:eastAsia="zh-CN"/>
        </w:rPr>
        <w:t>responsibilities</w:t>
      </w:r>
    </w:p>
    <w:p w:rsidR="00F10DC0" w:rsidRPr="00BE07CE" w:rsidRDefault="00F10DC0" w:rsidP="00F10DC0">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The main institutional stakeholders in the project, together with their roles and responsibilities, are presented in detail in Section 1.10. The two lead sector institutions of primary relevance to the project are the Department of Agriculture (home to the Bureau of Agriculture Research, BAR, which will be the lead agency of the project) and the Department of Environment and Natural Resources (DENR)</w:t>
      </w:r>
      <w:r w:rsidR="004E6425" w:rsidRPr="00BE07CE">
        <w:rPr>
          <w:sz w:val="22"/>
          <w:szCs w:val="22"/>
          <w:lang w:eastAsia="en-GB"/>
        </w:rPr>
        <w:t xml:space="preserve">, together with their </w:t>
      </w:r>
      <w:r w:rsidR="00516659" w:rsidRPr="00BE07CE">
        <w:rPr>
          <w:sz w:val="22"/>
          <w:szCs w:val="22"/>
          <w:lang w:eastAsia="en-GB"/>
        </w:rPr>
        <w:t xml:space="preserve">offices </w:t>
      </w:r>
      <w:r w:rsidR="004E6425" w:rsidRPr="00BE07CE">
        <w:rPr>
          <w:sz w:val="22"/>
          <w:szCs w:val="22"/>
          <w:lang w:eastAsia="en-GB"/>
        </w:rPr>
        <w:t xml:space="preserve">at </w:t>
      </w:r>
      <w:r w:rsidR="00516659" w:rsidRPr="00BE07CE">
        <w:rPr>
          <w:sz w:val="22"/>
          <w:szCs w:val="22"/>
          <w:lang w:eastAsia="en-GB"/>
        </w:rPr>
        <w:t>regional</w:t>
      </w:r>
      <w:r w:rsidR="004E6425" w:rsidRPr="00BE07CE">
        <w:rPr>
          <w:sz w:val="22"/>
          <w:szCs w:val="22"/>
          <w:lang w:eastAsia="en-GB"/>
        </w:rPr>
        <w:t>/</w:t>
      </w:r>
      <w:r w:rsidR="00516659" w:rsidRPr="00BE07CE">
        <w:rPr>
          <w:sz w:val="22"/>
          <w:szCs w:val="22"/>
          <w:lang w:eastAsia="en-GB"/>
        </w:rPr>
        <w:t>local</w:t>
      </w:r>
      <w:r w:rsidR="004E6425" w:rsidRPr="00BE07CE">
        <w:rPr>
          <w:sz w:val="22"/>
          <w:szCs w:val="22"/>
          <w:lang w:eastAsia="en-GB"/>
        </w:rPr>
        <w:t xml:space="preserve"> levels</w:t>
      </w:r>
      <w:r w:rsidRPr="00BE07CE">
        <w:rPr>
          <w:sz w:val="22"/>
          <w:szCs w:val="22"/>
          <w:lang w:eastAsia="en-GB"/>
        </w:rPr>
        <w:t xml:space="preserve">. Other entities that will be involved in the project will include NCCA, DTI, NCIP, Universities, ATI, the Department of Education, the Council for Higher Education and NGOs, as well as Provincial and Municipal level Local Government Units (LGUs and MLGUs). LGUs will play a particularly important role in recognition of their autonomous responsibilities for social development and environmental management at provincial and municipal levels. </w:t>
      </w:r>
      <w:r w:rsidR="00E22678" w:rsidRPr="00BE07CE">
        <w:rPr>
          <w:sz w:val="22"/>
          <w:szCs w:val="22"/>
          <w:lang w:eastAsia="en-GB"/>
        </w:rPr>
        <w:t xml:space="preserve">The specific forms of involvement of these different institutional stakeholders in project implementation are proposed in Section 4.2 below. </w:t>
      </w:r>
    </w:p>
    <w:p w:rsidR="008121E3" w:rsidRPr="00BE07CE" w:rsidRDefault="008121E3" w:rsidP="008121E3">
      <w:pPr>
        <w:rPr>
          <w:rFonts w:eastAsia="SimSun"/>
          <w:i/>
          <w:sz w:val="22"/>
          <w:lang w:eastAsia="zh-CN"/>
        </w:rPr>
      </w:pPr>
      <w:r w:rsidRPr="00BE07CE">
        <w:rPr>
          <w:rFonts w:eastAsia="SimSun"/>
          <w:i/>
          <w:sz w:val="22"/>
          <w:lang w:eastAsia="zh-CN"/>
        </w:rPr>
        <w:t xml:space="preserve">b) Coordination with other </w:t>
      </w:r>
      <w:r w:rsidR="00DE7DDA" w:rsidRPr="00BE07CE">
        <w:rPr>
          <w:rFonts w:eastAsia="SimSun"/>
          <w:i/>
          <w:sz w:val="22"/>
          <w:lang w:eastAsia="zh-CN"/>
        </w:rPr>
        <w:t xml:space="preserve">ongoing and planned related </w:t>
      </w:r>
      <w:r w:rsidRPr="00BE07CE">
        <w:rPr>
          <w:rFonts w:eastAsia="SimSun"/>
          <w:i/>
          <w:sz w:val="22"/>
          <w:lang w:eastAsia="zh-CN"/>
        </w:rPr>
        <w:t>initiatives</w:t>
      </w:r>
    </w:p>
    <w:p w:rsidR="008127DC" w:rsidRPr="00BE07CE" w:rsidRDefault="008127DC" w:rsidP="006926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project will coordinate all its activities closely with three related, GEF-financed projects: </w:t>
      </w:r>
    </w:p>
    <w:p w:rsidR="008127DC" w:rsidRPr="00BE07CE" w:rsidRDefault="008127DC" w:rsidP="008127DC">
      <w:pPr>
        <w:pStyle w:val="ListParagraph"/>
        <w:numPr>
          <w:ilvl w:val="0"/>
          <w:numId w:val="45"/>
        </w:numPr>
        <w:spacing w:after="120"/>
        <w:rPr>
          <w:sz w:val="22"/>
          <w:szCs w:val="22"/>
        </w:rPr>
      </w:pPr>
      <w:r w:rsidRPr="00BE07CE">
        <w:rPr>
          <w:i/>
          <w:sz w:val="22"/>
          <w:szCs w:val="22"/>
        </w:rPr>
        <w:t>Conservation and Adaptive Management of Globally Important Agricultural Heritage Systems</w:t>
      </w:r>
      <w:r w:rsidRPr="00BE07CE">
        <w:rPr>
          <w:sz w:val="22"/>
          <w:szCs w:val="22"/>
        </w:rPr>
        <w:t xml:space="preserve"> </w:t>
      </w:r>
      <w:r w:rsidRPr="00BE07CE">
        <w:rPr>
          <w:i/>
          <w:sz w:val="22"/>
          <w:szCs w:val="22"/>
        </w:rPr>
        <w:t>(GIAHS)</w:t>
      </w:r>
      <w:r w:rsidRPr="00BE07CE">
        <w:rPr>
          <w:sz w:val="22"/>
          <w:szCs w:val="22"/>
        </w:rPr>
        <w:t xml:space="preserve"> implemented by FAO;</w:t>
      </w:r>
    </w:p>
    <w:p w:rsidR="008127DC" w:rsidRPr="00BE07CE" w:rsidRDefault="008127DC" w:rsidP="008127DC">
      <w:pPr>
        <w:pStyle w:val="ListParagraph"/>
        <w:numPr>
          <w:ilvl w:val="0"/>
          <w:numId w:val="45"/>
        </w:numPr>
        <w:spacing w:after="120"/>
        <w:rPr>
          <w:sz w:val="22"/>
          <w:szCs w:val="22"/>
        </w:rPr>
      </w:pPr>
      <w:r w:rsidRPr="00BE07CE">
        <w:rPr>
          <w:i/>
          <w:sz w:val="22"/>
          <w:szCs w:val="22"/>
        </w:rPr>
        <w:t>Partnerships for Biodiversity Conservation: Mainstreaming in Local Agricultural Landscapes (</w:t>
      </w:r>
      <w:r w:rsidR="00326A61" w:rsidRPr="00BE07CE">
        <w:rPr>
          <w:i/>
          <w:sz w:val="22"/>
          <w:szCs w:val="22"/>
        </w:rPr>
        <w:t xml:space="preserve">“Biodiversity Partnerships Project” or </w:t>
      </w:r>
      <w:r w:rsidRPr="00BE07CE">
        <w:rPr>
          <w:i/>
          <w:sz w:val="22"/>
          <w:szCs w:val="22"/>
        </w:rPr>
        <w:t>BPP)</w:t>
      </w:r>
      <w:r w:rsidRPr="00BE07CE">
        <w:rPr>
          <w:sz w:val="22"/>
          <w:szCs w:val="22"/>
        </w:rPr>
        <w:t xml:space="preserve"> implemented by UNDP; and the </w:t>
      </w:r>
    </w:p>
    <w:p w:rsidR="008127DC" w:rsidRPr="00BE07CE" w:rsidRDefault="008127DC" w:rsidP="008127DC">
      <w:pPr>
        <w:pStyle w:val="ListParagraph"/>
        <w:numPr>
          <w:ilvl w:val="0"/>
          <w:numId w:val="45"/>
        </w:numPr>
        <w:spacing w:after="120"/>
        <w:contextualSpacing w:val="0"/>
        <w:rPr>
          <w:sz w:val="22"/>
          <w:szCs w:val="22"/>
        </w:rPr>
      </w:pPr>
      <w:r w:rsidRPr="00BE07CE">
        <w:rPr>
          <w:i/>
          <w:sz w:val="22"/>
          <w:szCs w:val="22"/>
        </w:rPr>
        <w:t xml:space="preserve">New Conservation in the Philippines Project (NEWCAPP) </w:t>
      </w:r>
      <w:r w:rsidRPr="00BE07CE">
        <w:rPr>
          <w:sz w:val="22"/>
          <w:szCs w:val="22"/>
        </w:rPr>
        <w:t xml:space="preserve">also implemented by UNDP. </w:t>
      </w:r>
    </w:p>
    <w:p w:rsidR="008127DC" w:rsidRPr="00BE07CE" w:rsidRDefault="007D66D1" w:rsidP="006926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FAO GIAHS project promotes conservation and sustainable utilization of agricultural biodiversity harboured in traditional agricultural systems including recognition of traditional agriculture and the role of indigenous peoples and local communities </w:t>
      </w:r>
      <w:r w:rsidR="001D0087" w:rsidRPr="00BE07CE">
        <w:rPr>
          <w:sz w:val="22"/>
          <w:szCs w:val="22"/>
        </w:rPr>
        <w:t>in the conservation of biodiversity for food and agriculture of global significance. GIAHS Initiative</w:t>
      </w:r>
      <w:r w:rsidR="001D0087" w:rsidRPr="00BE07CE">
        <w:rPr>
          <w:rStyle w:val="FootnoteReference"/>
          <w:sz w:val="22"/>
          <w:szCs w:val="22"/>
        </w:rPr>
        <w:footnoteReference w:id="37"/>
      </w:r>
      <w:r w:rsidR="008127DC" w:rsidRPr="00BE07CE">
        <w:rPr>
          <w:sz w:val="22"/>
          <w:szCs w:val="22"/>
        </w:rPr>
        <w:t xml:space="preserve"> well as biodiversity issues and therefore can serve as valuable sources of information and knowledge to inform and improve the proposed GEF project.</w:t>
      </w:r>
    </w:p>
    <w:p w:rsidR="008127DC" w:rsidRPr="00BE07CE" w:rsidRDefault="008127DC" w:rsidP="006926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significance of the GIAHS initiative as the basis for the national level NIAHS recognition, which in turn will serve as the basis for the certification mechanisms envisioned by the proposed GEF intervention, has already been extensively discussed in the previous sections. Collaboration with GIAHS, learning from its experiences and building on its achievements while avoiding any sort of project activity duplication, will be a central aspect of the proposed project.</w:t>
      </w:r>
    </w:p>
    <w:p w:rsidR="008127DC" w:rsidRPr="00BE07CE" w:rsidRDefault="008127DC" w:rsidP="006926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Similarly, the BPP complements the planned project activities in a mutually beneficial way. The BPP does not primarily address agro-biodiversity itself, but focuses largely on the pressures from agriculture on biodiversity, especially in protected areas where BPP sites are located. The main objective of BPP is to “demonstrate how Local Government Units (LGUs), with enhanced capacities, and working together with local and national partners, can plan and manage economic activities and growth in ways that meet landscape-level biodiversity conservation and sustainable use objectives in critical bio-geographic regions.” The proposed project will closely coordinate its activities with the BPP in order to maximize opportunities for synergies and to learn from the BPP’s experience. Even though the BPP follows objectives distinct from the proposed project, some of its approaches at the community level are similar to the envisioned activities of this project. Most importantly, BPP is experimenting with certification mechanisms for biodiversity friendly practices, which will be complementary to the certification of traditional varieties conducive to agro-biodiversity conservation planned under component 2 of the proposed project.</w:t>
      </w:r>
    </w:p>
    <w:p w:rsidR="008127DC" w:rsidRPr="00BE07CE" w:rsidRDefault="00C33A7B" w:rsidP="00692675">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w:t>
      </w:r>
      <w:r w:rsidR="008127DC" w:rsidRPr="00BE07CE">
        <w:rPr>
          <w:sz w:val="22"/>
          <w:szCs w:val="22"/>
        </w:rPr>
        <w:t>he proposed project will coordinate its efforts with NEWCAPP, which focuses on the promotion and protection of indigenous peoples’ rights, empowering local indigenous communities to actively contribute to the conservation of biodiversity within Indigenous Community Conservation Areas (ICCAs). As indigenous communities play an important role in the few remaining traditional agricultural systems in the Philippines, the proposed project will benefit from a close exchange of information and experiences with NEWCAPP.</w:t>
      </w:r>
    </w:p>
    <w:p w:rsidR="001E6356" w:rsidRPr="00BE07CE" w:rsidRDefault="00C33A7B" w:rsidP="00C33A7B">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regional GIZ-funded project </w:t>
      </w:r>
      <w:r w:rsidR="001E6356" w:rsidRPr="00BE07CE">
        <w:rPr>
          <w:color w:val="000000"/>
          <w:sz w:val="22"/>
          <w:szCs w:val="22"/>
        </w:rPr>
        <w:t xml:space="preserve">Better Rice Initiative Asia is a collaborative project </w:t>
      </w:r>
      <w:r w:rsidRPr="00BE07CE">
        <w:rPr>
          <w:color w:val="000000"/>
          <w:sz w:val="22"/>
          <w:szCs w:val="22"/>
        </w:rPr>
        <w:t>involving GIZ</w:t>
      </w:r>
      <w:r w:rsidR="001E6356" w:rsidRPr="00BE07CE">
        <w:rPr>
          <w:color w:val="000000"/>
          <w:sz w:val="22"/>
          <w:szCs w:val="22"/>
        </w:rPr>
        <w:t>, Bayer Crop Science Program</w:t>
      </w:r>
      <w:r w:rsidRPr="00BE07CE">
        <w:rPr>
          <w:color w:val="000000"/>
          <w:sz w:val="22"/>
          <w:szCs w:val="22"/>
        </w:rPr>
        <w:t>me</w:t>
      </w:r>
      <w:r w:rsidR="001E6356" w:rsidRPr="00BE07CE">
        <w:rPr>
          <w:color w:val="000000"/>
          <w:sz w:val="22"/>
          <w:szCs w:val="22"/>
        </w:rPr>
        <w:t xml:space="preserve">, </w:t>
      </w:r>
      <w:r w:rsidRPr="00BE07CE">
        <w:rPr>
          <w:color w:val="000000"/>
          <w:sz w:val="22"/>
          <w:szCs w:val="22"/>
        </w:rPr>
        <w:t xml:space="preserve">and the </w:t>
      </w:r>
      <w:r w:rsidR="001E6356" w:rsidRPr="00BE07CE">
        <w:rPr>
          <w:color w:val="000000"/>
          <w:sz w:val="22"/>
          <w:szCs w:val="22"/>
        </w:rPr>
        <w:t>I</w:t>
      </w:r>
      <w:r w:rsidRPr="00BE07CE">
        <w:rPr>
          <w:color w:val="000000"/>
          <w:sz w:val="22"/>
          <w:szCs w:val="22"/>
        </w:rPr>
        <w:t xml:space="preserve">nternational Rice Research Institute. </w:t>
      </w:r>
      <w:r w:rsidR="001E6356" w:rsidRPr="00BE07CE">
        <w:rPr>
          <w:color w:val="000000"/>
          <w:sz w:val="22"/>
          <w:szCs w:val="22"/>
        </w:rPr>
        <w:t>In the Philippines</w:t>
      </w:r>
      <w:r w:rsidRPr="00BE07CE">
        <w:rPr>
          <w:color w:val="000000"/>
          <w:sz w:val="22"/>
          <w:szCs w:val="22"/>
        </w:rPr>
        <w:t>,</w:t>
      </w:r>
      <w:r w:rsidR="001E6356" w:rsidRPr="00BE07CE">
        <w:rPr>
          <w:color w:val="000000"/>
          <w:sz w:val="22"/>
          <w:szCs w:val="22"/>
        </w:rPr>
        <w:t xml:space="preserve"> the Agricultural Training Institute </w:t>
      </w:r>
      <w:r w:rsidRPr="00BE07CE">
        <w:rPr>
          <w:color w:val="000000"/>
          <w:sz w:val="22"/>
          <w:szCs w:val="22"/>
        </w:rPr>
        <w:t>(ATI</w:t>
      </w:r>
      <w:r w:rsidR="001E6356" w:rsidRPr="00BE07CE">
        <w:rPr>
          <w:color w:val="000000"/>
          <w:sz w:val="22"/>
          <w:szCs w:val="22"/>
        </w:rPr>
        <w:t xml:space="preserve">) is the key </w:t>
      </w:r>
      <w:r w:rsidRPr="00BE07CE">
        <w:rPr>
          <w:color w:val="000000"/>
          <w:sz w:val="22"/>
          <w:szCs w:val="22"/>
        </w:rPr>
        <w:t xml:space="preserve">Government </w:t>
      </w:r>
      <w:r w:rsidR="001E6356" w:rsidRPr="00BE07CE">
        <w:rPr>
          <w:color w:val="000000"/>
          <w:sz w:val="22"/>
          <w:szCs w:val="22"/>
        </w:rPr>
        <w:t xml:space="preserve">partner </w:t>
      </w:r>
      <w:r w:rsidRPr="00BE07CE">
        <w:rPr>
          <w:color w:val="000000"/>
          <w:sz w:val="22"/>
          <w:szCs w:val="22"/>
        </w:rPr>
        <w:t>working with rice farmers</w:t>
      </w:r>
      <w:r w:rsidR="001E6356" w:rsidRPr="00BE07CE">
        <w:rPr>
          <w:color w:val="000000"/>
          <w:sz w:val="22"/>
          <w:szCs w:val="22"/>
        </w:rPr>
        <w:t xml:space="preserve">. </w:t>
      </w:r>
      <w:r w:rsidRPr="00BE07CE">
        <w:rPr>
          <w:color w:val="000000"/>
          <w:sz w:val="22"/>
          <w:szCs w:val="22"/>
        </w:rPr>
        <w:t xml:space="preserve">The project, which operates in Western and Eastern Visayas and </w:t>
      </w:r>
      <w:r w:rsidRPr="00BE07CE">
        <w:rPr>
          <w:sz w:val="22"/>
          <w:szCs w:val="22"/>
        </w:rPr>
        <w:t>Central</w:t>
      </w:r>
      <w:r w:rsidRPr="00BE07CE">
        <w:rPr>
          <w:color w:val="000000"/>
          <w:sz w:val="22"/>
          <w:szCs w:val="22"/>
        </w:rPr>
        <w:t xml:space="preserve"> Luzon, </w:t>
      </w:r>
      <w:r w:rsidR="001E6356" w:rsidRPr="00BE07CE">
        <w:rPr>
          <w:color w:val="000000"/>
          <w:sz w:val="22"/>
          <w:szCs w:val="22"/>
        </w:rPr>
        <w:t>aims to promote good agric</w:t>
      </w:r>
      <w:r w:rsidRPr="00BE07CE">
        <w:rPr>
          <w:color w:val="000000"/>
          <w:sz w:val="22"/>
          <w:szCs w:val="22"/>
        </w:rPr>
        <w:t xml:space="preserve">ultural </w:t>
      </w:r>
      <w:r w:rsidR="001E6356" w:rsidRPr="00BE07CE">
        <w:rPr>
          <w:color w:val="000000"/>
          <w:sz w:val="22"/>
          <w:szCs w:val="22"/>
        </w:rPr>
        <w:t>practices</w:t>
      </w:r>
      <w:r w:rsidRPr="00BE07CE">
        <w:rPr>
          <w:color w:val="000000"/>
          <w:sz w:val="22"/>
          <w:szCs w:val="22"/>
        </w:rPr>
        <w:t>,</w:t>
      </w:r>
      <w:r w:rsidR="001E6356" w:rsidRPr="00BE07CE">
        <w:rPr>
          <w:color w:val="000000"/>
          <w:sz w:val="22"/>
          <w:szCs w:val="22"/>
        </w:rPr>
        <w:t xml:space="preserve"> especially </w:t>
      </w:r>
      <w:r w:rsidRPr="00BE07CE">
        <w:rPr>
          <w:color w:val="000000"/>
          <w:sz w:val="22"/>
          <w:szCs w:val="22"/>
        </w:rPr>
        <w:t xml:space="preserve">in relation to </w:t>
      </w:r>
      <w:r w:rsidR="001E6356" w:rsidRPr="00BE07CE">
        <w:rPr>
          <w:color w:val="000000"/>
          <w:sz w:val="22"/>
          <w:szCs w:val="22"/>
        </w:rPr>
        <w:t>crop protection</w:t>
      </w:r>
      <w:r w:rsidRPr="00BE07CE">
        <w:rPr>
          <w:color w:val="000000"/>
          <w:sz w:val="22"/>
          <w:szCs w:val="22"/>
        </w:rPr>
        <w:t xml:space="preserve">, and also </w:t>
      </w:r>
      <w:r w:rsidR="001E6356" w:rsidRPr="00BE07CE">
        <w:rPr>
          <w:color w:val="000000"/>
          <w:sz w:val="22"/>
          <w:szCs w:val="22"/>
        </w:rPr>
        <w:t>include</w:t>
      </w:r>
      <w:r w:rsidRPr="00BE07CE">
        <w:rPr>
          <w:color w:val="000000"/>
          <w:sz w:val="22"/>
          <w:szCs w:val="22"/>
        </w:rPr>
        <w:t>s rice-</w:t>
      </w:r>
      <w:r w:rsidR="001E6356" w:rsidRPr="00BE07CE">
        <w:rPr>
          <w:color w:val="000000"/>
          <w:sz w:val="22"/>
          <w:szCs w:val="22"/>
        </w:rPr>
        <w:t>based nutrition program</w:t>
      </w:r>
      <w:r w:rsidRPr="00BE07CE">
        <w:rPr>
          <w:color w:val="000000"/>
          <w:sz w:val="22"/>
          <w:szCs w:val="22"/>
        </w:rPr>
        <w:t>me</w:t>
      </w:r>
      <w:r w:rsidR="001E6356" w:rsidRPr="00BE07CE">
        <w:rPr>
          <w:color w:val="000000"/>
          <w:sz w:val="22"/>
          <w:szCs w:val="22"/>
        </w:rPr>
        <w:t>s. </w:t>
      </w:r>
      <w:r w:rsidRPr="00BE07CE">
        <w:rPr>
          <w:color w:val="000000"/>
          <w:sz w:val="22"/>
          <w:szCs w:val="22"/>
        </w:rPr>
        <w:t xml:space="preserve">The </w:t>
      </w:r>
      <w:r w:rsidR="001E6356" w:rsidRPr="00BE07CE">
        <w:rPr>
          <w:color w:val="000000"/>
          <w:sz w:val="22"/>
          <w:szCs w:val="22"/>
        </w:rPr>
        <w:t xml:space="preserve">knowledge products </w:t>
      </w:r>
      <w:r w:rsidRPr="00BE07CE">
        <w:rPr>
          <w:color w:val="000000"/>
          <w:sz w:val="22"/>
          <w:szCs w:val="22"/>
        </w:rPr>
        <w:t>generated through the Better Rice Initiative project in the Central Luzon region (</w:t>
      </w:r>
      <w:r w:rsidR="001E6356" w:rsidRPr="00BE07CE">
        <w:rPr>
          <w:color w:val="000000"/>
          <w:sz w:val="22"/>
          <w:szCs w:val="22"/>
        </w:rPr>
        <w:t>adjacent to CAR</w:t>
      </w:r>
      <w:r w:rsidRPr="00BE07CE">
        <w:rPr>
          <w:color w:val="000000"/>
          <w:sz w:val="22"/>
          <w:szCs w:val="22"/>
        </w:rPr>
        <w:t>, where this project will operate)</w:t>
      </w:r>
      <w:r w:rsidR="001E6356" w:rsidRPr="00BE07CE">
        <w:rPr>
          <w:color w:val="000000"/>
          <w:sz w:val="22"/>
          <w:szCs w:val="22"/>
        </w:rPr>
        <w:t xml:space="preserve"> may be helpful for some of </w:t>
      </w:r>
      <w:r w:rsidRPr="00BE07CE">
        <w:rPr>
          <w:color w:val="000000"/>
          <w:sz w:val="22"/>
          <w:szCs w:val="22"/>
        </w:rPr>
        <w:t xml:space="preserve">the </w:t>
      </w:r>
      <w:r w:rsidR="001E6356" w:rsidRPr="00BE07CE">
        <w:rPr>
          <w:color w:val="000000"/>
          <w:sz w:val="22"/>
          <w:szCs w:val="22"/>
        </w:rPr>
        <w:t xml:space="preserve">farmers </w:t>
      </w:r>
      <w:r w:rsidRPr="00BE07CE">
        <w:rPr>
          <w:color w:val="000000"/>
          <w:sz w:val="22"/>
          <w:szCs w:val="22"/>
        </w:rPr>
        <w:t>targeted by this project (e</w:t>
      </w:r>
      <w:r w:rsidR="001E6356" w:rsidRPr="00BE07CE">
        <w:rPr>
          <w:color w:val="000000"/>
          <w:sz w:val="22"/>
          <w:szCs w:val="22"/>
        </w:rPr>
        <w:t>specially in the lower and middle elevat</w:t>
      </w:r>
      <w:r w:rsidRPr="00BE07CE">
        <w:rPr>
          <w:color w:val="000000"/>
          <w:sz w:val="22"/>
          <w:szCs w:val="22"/>
        </w:rPr>
        <w:t>ion areas in the case of Ifugao</w:t>
      </w:r>
      <w:r w:rsidR="001E6356" w:rsidRPr="00BE07CE">
        <w:rPr>
          <w:color w:val="000000"/>
          <w:sz w:val="22"/>
          <w:szCs w:val="22"/>
        </w:rPr>
        <w:t>)</w:t>
      </w:r>
      <w:r w:rsidRPr="00BE07CE">
        <w:rPr>
          <w:color w:val="000000"/>
          <w:sz w:val="22"/>
          <w:szCs w:val="22"/>
        </w:rPr>
        <w:t>,</w:t>
      </w:r>
      <w:r w:rsidR="001E6356" w:rsidRPr="00BE07CE">
        <w:rPr>
          <w:color w:val="000000"/>
          <w:sz w:val="22"/>
          <w:szCs w:val="22"/>
        </w:rPr>
        <w:t xml:space="preserve"> who are using chemicals with little regard for safety. The ATI </w:t>
      </w:r>
      <w:r w:rsidRPr="00BE07CE">
        <w:rPr>
          <w:color w:val="000000"/>
          <w:sz w:val="22"/>
          <w:szCs w:val="22"/>
        </w:rPr>
        <w:t xml:space="preserve">will be a key link institution as it will be working with both projects. </w:t>
      </w:r>
    </w:p>
    <w:p w:rsidR="008127DC" w:rsidRPr="00BE07CE" w:rsidRDefault="008127DC" w:rsidP="00B6175B">
      <w:pPr>
        <w:rPr>
          <w:rFonts w:eastAsia="SimSun"/>
          <w:lang w:eastAsia="zh-CN"/>
        </w:rPr>
      </w:pPr>
    </w:p>
    <w:p w:rsidR="00BA0536" w:rsidRPr="00BE07CE" w:rsidRDefault="008B1C2C" w:rsidP="004F3E4F">
      <w:pPr>
        <w:pStyle w:val="ListParagraph"/>
        <w:ind w:left="0"/>
        <w:outlineLvl w:val="1"/>
        <w:rPr>
          <w:b/>
          <w:caps/>
          <w:lang w:eastAsia="en-GB"/>
        </w:rPr>
      </w:pPr>
      <w:bookmarkStart w:id="99" w:name="_Toc428231996"/>
      <w:r w:rsidRPr="00BE07CE">
        <w:rPr>
          <w:b/>
          <w:caps/>
          <w:lang w:eastAsia="en-GB"/>
        </w:rPr>
        <w:t xml:space="preserve">4.2 </w:t>
      </w:r>
      <w:r w:rsidR="00BA0536" w:rsidRPr="00BE07CE">
        <w:rPr>
          <w:b/>
          <w:caps/>
          <w:lang w:eastAsia="en-GB"/>
        </w:rPr>
        <w:t>IMPLEMENTATION ARRANGEMENTS</w:t>
      </w:r>
      <w:bookmarkEnd w:id="99"/>
    </w:p>
    <w:p w:rsidR="004C029A" w:rsidRPr="00BE07CE" w:rsidRDefault="004C029A" w:rsidP="004C029A">
      <w:pPr>
        <w:ind w:left="540"/>
        <w:rPr>
          <w:rFonts w:eastAsia="SimSun"/>
          <w:i/>
          <w:lang w:eastAsia="zh-CN"/>
        </w:rPr>
      </w:pPr>
    </w:p>
    <w:p w:rsidR="004865D8" w:rsidRPr="00BE07CE" w:rsidRDefault="004865D8" w:rsidP="004865D8">
      <w:pPr>
        <w:numPr>
          <w:ilvl w:val="0"/>
          <w:numId w:val="7"/>
        </w:numPr>
        <w:ind w:left="540"/>
        <w:rPr>
          <w:rFonts w:eastAsia="SimSun"/>
          <w:i/>
          <w:lang w:eastAsia="zh-CN"/>
        </w:rPr>
      </w:pPr>
      <w:r w:rsidRPr="00BE07CE">
        <w:rPr>
          <w:rFonts w:eastAsia="SimSun"/>
          <w:i/>
          <w:lang w:eastAsia="zh-CN"/>
        </w:rPr>
        <w:t>Roles and responsibilities of the executing partners</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rFonts w:eastAsia="SimSun"/>
          <w:sz w:val="22"/>
          <w:szCs w:val="22"/>
          <w:lang w:eastAsia="zh-CN"/>
        </w:rPr>
      </w:pPr>
      <w:r w:rsidRPr="00BE07CE">
        <w:rPr>
          <w:rFonts w:eastAsia="SimSun"/>
          <w:sz w:val="22"/>
          <w:szCs w:val="22"/>
          <w:lang w:eastAsia="zh-CN"/>
        </w:rPr>
        <w:t>The Food and Agriculture Organization of the United Nations (</w:t>
      </w:r>
      <w:r w:rsidRPr="00BE07CE">
        <w:rPr>
          <w:rFonts w:eastAsia="SimSun"/>
          <w:b/>
          <w:sz w:val="22"/>
          <w:szCs w:val="22"/>
          <w:lang w:eastAsia="zh-CN"/>
        </w:rPr>
        <w:t>FAO</w:t>
      </w:r>
      <w:r w:rsidRPr="00BE07CE">
        <w:rPr>
          <w:rFonts w:eastAsia="SimSun"/>
          <w:sz w:val="22"/>
          <w:szCs w:val="22"/>
          <w:lang w:eastAsia="zh-CN"/>
        </w:rPr>
        <w:t>) will be the GEF Agency responsible for supervision and provision of technical guidance during project implementation. In addition, FAO will act as financial and operational Executing Agency, and will deliver</w:t>
      </w:r>
      <w:r w:rsidRPr="00BE07CE">
        <w:rPr>
          <w:sz w:val="22"/>
          <w:szCs w:val="22"/>
          <w:lang w:eastAsia="zh-CN"/>
        </w:rPr>
        <w:t xml:space="preserve"> </w:t>
      </w:r>
      <w:r w:rsidRPr="00BE07CE">
        <w:rPr>
          <w:spacing w:val="-2"/>
          <w:sz w:val="22"/>
          <w:szCs w:val="22"/>
        </w:rPr>
        <w:t xml:space="preserve">procurement and contracting services to the project using FAO rules and procedures, as well as financial services to manage GEF resources. </w:t>
      </w:r>
      <w:r w:rsidRPr="00BE07CE">
        <w:rPr>
          <w:rFonts w:eastAsia="SimSun"/>
          <w:sz w:val="22"/>
          <w:szCs w:val="22"/>
          <w:lang w:eastAsia="zh-CN"/>
        </w:rPr>
        <w:t xml:space="preserve">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rFonts w:eastAsia="SimSun"/>
          <w:sz w:val="22"/>
          <w:szCs w:val="22"/>
          <w:lang w:eastAsia="zh-CN"/>
        </w:rPr>
      </w:pPr>
      <w:r w:rsidRPr="00BE07CE">
        <w:rPr>
          <w:rFonts w:eastAsia="SimSun"/>
          <w:sz w:val="22"/>
          <w:szCs w:val="22"/>
          <w:lang w:eastAsia="zh-CN"/>
        </w:rPr>
        <w:t xml:space="preserve">The </w:t>
      </w:r>
      <w:r w:rsidRPr="00BE07CE">
        <w:rPr>
          <w:rFonts w:eastAsia="SimSun"/>
          <w:b/>
          <w:sz w:val="22"/>
          <w:szCs w:val="22"/>
          <w:lang w:eastAsia="zh-CN"/>
        </w:rPr>
        <w:t>Executing Partner/Lead Coordinating Agency (LCA)</w:t>
      </w:r>
      <w:r w:rsidRPr="00BE07CE">
        <w:rPr>
          <w:rFonts w:eastAsia="SimSun"/>
          <w:sz w:val="22"/>
          <w:szCs w:val="22"/>
          <w:lang w:eastAsia="zh-CN"/>
        </w:rPr>
        <w:t xml:space="preserve"> of the project will be the Bureau of Agricultural Research (BAR) of the Department of Agriculture (DA).  The Director of BAR will assume the role of </w:t>
      </w:r>
      <w:r w:rsidRPr="00BE07CE">
        <w:rPr>
          <w:rFonts w:eastAsia="SimSun"/>
          <w:b/>
          <w:sz w:val="22"/>
          <w:szCs w:val="22"/>
          <w:lang w:eastAsia="zh-CN"/>
        </w:rPr>
        <w:t>National</w:t>
      </w:r>
      <w:r w:rsidRPr="00BE07CE">
        <w:rPr>
          <w:rFonts w:eastAsia="SimSun"/>
          <w:sz w:val="22"/>
          <w:szCs w:val="22"/>
          <w:lang w:eastAsia="zh-CN"/>
        </w:rPr>
        <w:t xml:space="preserve"> </w:t>
      </w:r>
      <w:r w:rsidRPr="00BE07CE">
        <w:rPr>
          <w:rFonts w:eastAsia="SimSun"/>
          <w:b/>
          <w:sz w:val="22"/>
          <w:szCs w:val="22"/>
          <w:lang w:eastAsia="zh-CN"/>
        </w:rPr>
        <w:t>Project Director (NPD)</w:t>
      </w:r>
      <w:r w:rsidRPr="00BE07CE">
        <w:rPr>
          <w:rFonts w:eastAsia="SimSun"/>
          <w:sz w:val="22"/>
          <w:szCs w:val="22"/>
          <w:lang w:eastAsia="zh-CN"/>
        </w:rPr>
        <w:t xml:space="preserve">, to be supported by a </w:t>
      </w:r>
      <w:r w:rsidRPr="00BE07CE">
        <w:rPr>
          <w:rFonts w:eastAsia="SimSun"/>
          <w:b/>
          <w:sz w:val="22"/>
          <w:szCs w:val="22"/>
          <w:lang w:eastAsia="zh-CN"/>
        </w:rPr>
        <w:t xml:space="preserve">Project Management and Coordination Unit (PMCU), </w:t>
      </w:r>
      <w:r w:rsidRPr="00BE07CE">
        <w:rPr>
          <w:rFonts w:eastAsia="SimSun"/>
          <w:sz w:val="22"/>
          <w:szCs w:val="22"/>
          <w:lang w:eastAsia="zh-CN"/>
        </w:rPr>
        <w:t>which</w:t>
      </w:r>
      <w:r w:rsidRPr="00BE07CE">
        <w:rPr>
          <w:rFonts w:eastAsia="SimSun"/>
          <w:b/>
          <w:sz w:val="22"/>
          <w:szCs w:val="22"/>
          <w:lang w:eastAsia="zh-CN"/>
        </w:rPr>
        <w:t xml:space="preserve"> </w:t>
      </w:r>
      <w:r w:rsidRPr="00BE07CE">
        <w:rPr>
          <w:rFonts w:eastAsia="SimSun"/>
          <w:sz w:val="22"/>
          <w:szCs w:val="22"/>
          <w:lang w:eastAsia="zh-CN"/>
        </w:rPr>
        <w:t xml:space="preserve">will be established </w:t>
      </w:r>
      <w:r w:rsidR="001D0087" w:rsidRPr="00BE07CE">
        <w:rPr>
          <w:rFonts w:eastAsia="SimSun"/>
          <w:sz w:val="22"/>
          <w:szCs w:val="22"/>
          <w:lang w:eastAsia="zh-CN"/>
        </w:rPr>
        <w:t xml:space="preserve">to support the lead coordinating agency and collaborating institutions </w:t>
      </w:r>
      <w:r w:rsidRPr="00BE07CE">
        <w:rPr>
          <w:rFonts w:eastAsia="SimSun"/>
          <w:sz w:val="22"/>
          <w:szCs w:val="22"/>
          <w:lang w:eastAsia="zh-CN"/>
        </w:rPr>
        <w:t xml:space="preserve"> for the </w:t>
      </w:r>
      <w:r w:rsidR="0094508B" w:rsidRPr="00BE07CE">
        <w:rPr>
          <w:rFonts w:eastAsia="SimSun"/>
          <w:sz w:val="22"/>
          <w:szCs w:val="22"/>
          <w:lang w:eastAsia="zh-CN"/>
        </w:rPr>
        <w:t xml:space="preserve">execution and </w:t>
      </w:r>
      <w:r w:rsidRPr="00BE07CE">
        <w:rPr>
          <w:rFonts w:eastAsia="SimSun"/>
          <w:sz w:val="22"/>
          <w:szCs w:val="22"/>
          <w:lang w:eastAsia="zh-CN"/>
        </w:rPr>
        <w:t xml:space="preserve">delivery of project outputs and the achievement of project outcomes, under the overall oversight of a multi-stakeholder </w:t>
      </w:r>
      <w:r w:rsidRPr="00BE07CE">
        <w:rPr>
          <w:rFonts w:eastAsia="SimSun"/>
          <w:b/>
          <w:sz w:val="22"/>
          <w:szCs w:val="22"/>
          <w:lang w:eastAsia="zh-CN"/>
        </w:rPr>
        <w:t>Project Steering Committee (PSC)</w:t>
      </w:r>
      <w:r w:rsidRPr="00BE07CE">
        <w:rPr>
          <w:rFonts w:eastAsia="SimSun"/>
          <w:sz w:val="22"/>
          <w:szCs w:val="22"/>
          <w:lang w:eastAsia="zh-CN"/>
        </w:rPr>
        <w:t xml:space="preserve"> (see below for roles and responsibilities of NPD, PMCU and PSC). The LCA, supported by PMCU, shall be responsible for the overall coordination, foster cooperation with other government line agencies and active partnership with the LGUs, NGOs, and other concerned institutions, as well as ensuring that the project is coordinated and implemented for maximum outputs as indicated in the approved Project Document.</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rFonts w:eastAsia="SimSun"/>
          <w:sz w:val="22"/>
          <w:szCs w:val="22"/>
          <w:lang w:eastAsia="zh-CN"/>
        </w:rPr>
        <w:t xml:space="preserve">Other project partners will play primary </w:t>
      </w:r>
      <w:r w:rsidR="0094508B" w:rsidRPr="00BE07CE">
        <w:rPr>
          <w:rFonts w:eastAsia="SimSun"/>
          <w:sz w:val="22"/>
          <w:szCs w:val="22"/>
          <w:lang w:eastAsia="zh-CN"/>
        </w:rPr>
        <w:t>and/</w:t>
      </w:r>
      <w:r w:rsidRPr="00BE07CE">
        <w:rPr>
          <w:rFonts w:eastAsia="SimSun"/>
          <w:sz w:val="22"/>
          <w:szCs w:val="22"/>
          <w:lang w:eastAsia="zh-CN"/>
        </w:rPr>
        <w:t>or secondary roles in</w:t>
      </w:r>
      <w:r w:rsidR="0094508B" w:rsidRPr="00BE07CE">
        <w:rPr>
          <w:rFonts w:eastAsia="SimSun"/>
          <w:sz w:val="22"/>
          <w:szCs w:val="22"/>
          <w:lang w:eastAsia="zh-CN"/>
        </w:rPr>
        <w:t xml:space="preserve"> the implementation of project components and</w:t>
      </w:r>
      <w:r w:rsidR="00B12F90" w:rsidRPr="00BE07CE">
        <w:rPr>
          <w:rFonts w:eastAsia="SimSun"/>
          <w:sz w:val="22"/>
          <w:szCs w:val="22"/>
          <w:lang w:eastAsia="zh-CN"/>
        </w:rPr>
        <w:t xml:space="preserve"> outputs</w:t>
      </w:r>
      <w:r w:rsidR="0094508B" w:rsidRPr="00BE07CE">
        <w:rPr>
          <w:rFonts w:eastAsia="SimSun"/>
          <w:sz w:val="22"/>
          <w:szCs w:val="22"/>
          <w:lang w:eastAsia="zh-CN"/>
        </w:rPr>
        <w:t xml:space="preserve">. </w:t>
      </w:r>
      <w:r w:rsidRPr="00BE07CE">
        <w:rPr>
          <w:rFonts w:eastAsia="SimSun"/>
          <w:sz w:val="22"/>
          <w:szCs w:val="22"/>
          <w:lang w:eastAsia="zh-CN"/>
        </w:rPr>
        <w:t xml:space="preserve"> These  roles</w:t>
      </w:r>
      <w:r w:rsidR="00033CE9" w:rsidRPr="00BE07CE">
        <w:rPr>
          <w:rFonts w:eastAsia="SimSun"/>
          <w:sz w:val="22"/>
          <w:szCs w:val="22"/>
          <w:lang w:eastAsia="zh-CN"/>
        </w:rPr>
        <w:t xml:space="preserve"> and responsibilities</w:t>
      </w:r>
      <w:r w:rsidRPr="00BE07CE">
        <w:rPr>
          <w:rFonts w:eastAsia="SimSun"/>
          <w:sz w:val="22"/>
          <w:szCs w:val="22"/>
          <w:lang w:eastAsia="zh-CN"/>
        </w:rPr>
        <w:t xml:space="preserve"> </w:t>
      </w:r>
      <w:r w:rsidR="004E6425" w:rsidRPr="00BE07CE">
        <w:rPr>
          <w:rFonts w:eastAsia="SimSun"/>
          <w:sz w:val="22"/>
          <w:szCs w:val="22"/>
          <w:lang w:eastAsia="zh-CN"/>
        </w:rPr>
        <w:t xml:space="preserve">with </w:t>
      </w:r>
      <w:r w:rsidRPr="00BE07CE">
        <w:rPr>
          <w:rFonts w:eastAsia="SimSun"/>
          <w:sz w:val="22"/>
          <w:szCs w:val="22"/>
          <w:lang w:eastAsia="zh-CN"/>
        </w:rPr>
        <w:t xml:space="preserve">regard to specific outputs will be confirmed at project start, </w:t>
      </w:r>
      <w:r w:rsidR="00033CE9" w:rsidRPr="00BE07CE">
        <w:rPr>
          <w:rFonts w:eastAsia="SimSun"/>
          <w:sz w:val="22"/>
          <w:szCs w:val="22"/>
          <w:lang w:eastAsia="zh-CN"/>
        </w:rPr>
        <w:t xml:space="preserve">which </w:t>
      </w:r>
      <w:r w:rsidRPr="00BE07CE">
        <w:rPr>
          <w:rFonts w:eastAsia="SimSun"/>
          <w:sz w:val="22"/>
          <w:szCs w:val="22"/>
          <w:lang w:eastAsia="zh-CN"/>
        </w:rPr>
        <w:t xml:space="preserve">will include </w:t>
      </w:r>
      <w:r w:rsidR="00DB3395" w:rsidRPr="00BE07CE">
        <w:rPr>
          <w:rFonts w:eastAsia="SimSun"/>
          <w:sz w:val="22"/>
          <w:szCs w:val="22"/>
          <w:lang w:eastAsia="zh-CN"/>
        </w:rPr>
        <w:t xml:space="preserve">regional/local offices of </w:t>
      </w:r>
      <w:r w:rsidR="004E6425" w:rsidRPr="00BE07CE">
        <w:rPr>
          <w:rFonts w:eastAsia="SimSun"/>
          <w:sz w:val="22"/>
          <w:szCs w:val="22"/>
          <w:lang w:eastAsia="zh-CN"/>
        </w:rPr>
        <w:t>DA and DENR</w:t>
      </w:r>
      <w:r w:rsidR="0094508B" w:rsidRPr="00BE07CE">
        <w:rPr>
          <w:rFonts w:eastAsia="SimSun"/>
          <w:sz w:val="22"/>
          <w:szCs w:val="22"/>
          <w:lang w:eastAsia="zh-CN"/>
        </w:rPr>
        <w:t xml:space="preserve"> and their attached bureaus/agencies (BPI, ATI, PhilRice) including technical units/</w:t>
      </w:r>
      <w:r w:rsidRPr="00BE07CE">
        <w:rPr>
          <w:rFonts w:eastAsia="SimSun"/>
          <w:sz w:val="22"/>
          <w:szCs w:val="22"/>
          <w:lang w:eastAsia="zh-CN"/>
        </w:rPr>
        <w:t>divisions of DA, DENR, NCCA, DTI, NCIP, Universities</w:t>
      </w:r>
      <w:r w:rsidR="0094508B" w:rsidRPr="00BE07CE">
        <w:rPr>
          <w:rFonts w:eastAsia="SimSun"/>
          <w:sz w:val="22"/>
          <w:szCs w:val="22"/>
          <w:lang w:eastAsia="zh-CN"/>
        </w:rPr>
        <w:t>/Academes</w:t>
      </w:r>
      <w:r w:rsidRPr="00BE07CE">
        <w:rPr>
          <w:rFonts w:eastAsia="SimSun"/>
          <w:sz w:val="22"/>
          <w:szCs w:val="22"/>
          <w:lang w:eastAsia="zh-CN"/>
        </w:rPr>
        <w:t>, Department of Education, the Council for Higher Education and NGOs, as well as Provincial and Municipal level Local Government Units (LGUs and MLGUs). The</w:t>
      </w:r>
      <w:r w:rsidR="0094508B" w:rsidRPr="00BE07CE">
        <w:rPr>
          <w:rFonts w:eastAsia="SimSun"/>
          <w:sz w:val="22"/>
          <w:szCs w:val="22"/>
          <w:lang w:eastAsia="zh-CN"/>
        </w:rPr>
        <w:t xml:space="preserve"> </w:t>
      </w:r>
      <w:r w:rsidR="00033CE9" w:rsidRPr="00BE07CE">
        <w:rPr>
          <w:rFonts w:eastAsia="SimSun"/>
          <w:sz w:val="22"/>
          <w:szCs w:val="22"/>
          <w:lang w:eastAsia="zh-CN"/>
        </w:rPr>
        <w:t>delivery of</w:t>
      </w:r>
      <w:r w:rsidRPr="00BE07CE">
        <w:rPr>
          <w:rFonts w:eastAsia="SimSun"/>
          <w:sz w:val="22"/>
          <w:szCs w:val="22"/>
          <w:lang w:eastAsia="zh-CN"/>
        </w:rPr>
        <w:t xml:space="preserve"> outputs will be achieved </w:t>
      </w:r>
      <w:r w:rsidRPr="00BE07CE">
        <w:rPr>
          <w:sz w:val="22"/>
          <w:szCs w:val="22"/>
        </w:rPr>
        <w:t xml:space="preserve">through letters of agreements (LoAs) which will be elaborated and signed between the FAO and collaborating partners (service provider). The service provider will then be administratively managed by the FAO Philippines. Funds received by the service provider under a LoA will be used to execute the project activities in conformity with the FAO’s rules and procedures. The respective LoAs are listed under the “Contracts” budget line of the project budget. </w:t>
      </w:r>
    </w:p>
    <w:p w:rsidR="004865D8" w:rsidRPr="00BE07CE" w:rsidRDefault="004865D8" w:rsidP="004865D8">
      <w:pPr>
        <w:numPr>
          <w:ilvl w:val="0"/>
          <w:numId w:val="7"/>
        </w:numPr>
        <w:ind w:left="540"/>
        <w:rPr>
          <w:rFonts w:eastAsia="SimSun"/>
          <w:i/>
          <w:lang w:eastAsia="zh-CN"/>
        </w:rPr>
      </w:pPr>
      <w:r w:rsidRPr="00BE07CE">
        <w:rPr>
          <w:rFonts w:eastAsia="SimSun"/>
          <w:i/>
          <w:lang w:eastAsia="zh-CN"/>
        </w:rPr>
        <w:t xml:space="preserve">FAO’s role and responsibilities, as the GEF Agency (and as an executing agency, when applicable), including  delineation of responsibilities internally within FAO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rFonts w:eastAsia="SimSun"/>
          <w:sz w:val="22"/>
          <w:szCs w:val="22"/>
          <w:lang w:eastAsia="zh-CN"/>
        </w:rPr>
        <w:t>FAO</w:t>
      </w:r>
      <w:r w:rsidRPr="00BE07CE">
        <w:rPr>
          <w:sz w:val="22"/>
          <w:szCs w:val="22"/>
        </w:rPr>
        <w:t xml:space="preserve"> will be the GEF Agency of the Project as well as the financial and operational executing agency. As the financial and operational executing agency FAO will</w:t>
      </w:r>
      <w:r w:rsidRPr="00BE07CE">
        <w:rPr>
          <w:spacing w:val="-2"/>
          <w:sz w:val="22"/>
          <w:szCs w:val="22"/>
        </w:rPr>
        <w:t xml:space="preserve"> </w:t>
      </w:r>
      <w:r w:rsidRPr="00BE07CE">
        <w:rPr>
          <w:sz w:val="22"/>
          <w:szCs w:val="22"/>
          <w:lang w:eastAsia="zh-CN"/>
        </w:rPr>
        <w:t xml:space="preserve">provide </w:t>
      </w:r>
      <w:r w:rsidRPr="00BE07CE">
        <w:rPr>
          <w:spacing w:val="-2"/>
          <w:sz w:val="22"/>
          <w:szCs w:val="22"/>
        </w:rPr>
        <w:t xml:space="preserve">procurement and contracting services and financial management services of GEF resources. As the GEF Agency FAO will supervise and provide technical guidance for </w:t>
      </w:r>
      <w:r w:rsidRPr="00BE07CE">
        <w:rPr>
          <w:sz w:val="22"/>
          <w:szCs w:val="22"/>
          <w:lang w:eastAsia="zh-CN"/>
        </w:rPr>
        <w:t xml:space="preserve">the overall implementation process. </w:t>
      </w:r>
      <w:r w:rsidRPr="00BE07CE">
        <w:rPr>
          <w:spacing w:val="-2"/>
          <w:sz w:val="22"/>
          <w:szCs w:val="22"/>
        </w:rPr>
        <w:t xml:space="preserve">Administration of the GEF grant will be in compliance with the rules and procedures of FAO, and in accordance with the agreement between FAO and the GEF Trustee.  </w:t>
      </w:r>
      <w:r w:rsidRPr="00BE07CE">
        <w:rPr>
          <w:sz w:val="22"/>
          <w:szCs w:val="22"/>
        </w:rPr>
        <w:t>As the GEF agency for the project, FAO will:</w:t>
      </w:r>
    </w:p>
    <w:p w:rsidR="004865D8" w:rsidRPr="00BE07CE" w:rsidRDefault="004865D8" w:rsidP="004865D8">
      <w:pPr>
        <w:numPr>
          <w:ilvl w:val="0"/>
          <w:numId w:val="48"/>
        </w:numPr>
        <w:ind w:left="714" w:hanging="357"/>
        <w:rPr>
          <w:sz w:val="22"/>
          <w:szCs w:val="22"/>
        </w:rPr>
      </w:pPr>
      <w:r w:rsidRPr="00BE07CE">
        <w:rPr>
          <w:sz w:val="22"/>
          <w:szCs w:val="22"/>
        </w:rPr>
        <w:t>Administer funds from GEF in accordance with the rules and procedures of FAO;</w:t>
      </w:r>
    </w:p>
    <w:p w:rsidR="004865D8" w:rsidRPr="00BE07CE" w:rsidRDefault="004865D8" w:rsidP="004865D8">
      <w:pPr>
        <w:numPr>
          <w:ilvl w:val="0"/>
          <w:numId w:val="48"/>
        </w:numPr>
        <w:ind w:left="714" w:hanging="357"/>
        <w:rPr>
          <w:sz w:val="22"/>
          <w:szCs w:val="22"/>
        </w:rPr>
      </w:pPr>
      <w:r w:rsidRPr="00BE07CE">
        <w:rPr>
          <w:sz w:val="22"/>
          <w:szCs w:val="22"/>
        </w:rPr>
        <w:t>Oversee project implementation in accordance with the project document, work plans, budgets, agreements with co-financiers and the rules and procedures of FAO;</w:t>
      </w:r>
    </w:p>
    <w:p w:rsidR="004865D8" w:rsidRPr="00BE07CE" w:rsidRDefault="004865D8" w:rsidP="004865D8">
      <w:pPr>
        <w:numPr>
          <w:ilvl w:val="0"/>
          <w:numId w:val="48"/>
        </w:numPr>
        <w:ind w:left="714" w:hanging="357"/>
        <w:rPr>
          <w:sz w:val="22"/>
          <w:szCs w:val="22"/>
        </w:rPr>
      </w:pPr>
      <w:r w:rsidRPr="00BE07CE">
        <w:rPr>
          <w:sz w:val="22"/>
          <w:szCs w:val="22"/>
        </w:rPr>
        <w:t xml:space="preserve">Provide technical guidance to ensure that appropriate technical quality is applied to all project activities and outputs; </w:t>
      </w:r>
    </w:p>
    <w:p w:rsidR="004865D8" w:rsidRPr="00BE07CE" w:rsidRDefault="004865D8" w:rsidP="004865D8">
      <w:pPr>
        <w:numPr>
          <w:ilvl w:val="0"/>
          <w:numId w:val="48"/>
        </w:numPr>
        <w:ind w:left="714" w:hanging="357"/>
        <w:rPr>
          <w:sz w:val="22"/>
          <w:szCs w:val="22"/>
        </w:rPr>
      </w:pPr>
      <w:r w:rsidRPr="00BE07CE">
        <w:rPr>
          <w:sz w:val="22"/>
          <w:szCs w:val="22"/>
        </w:rPr>
        <w:t>Carry out at least one supervision mission per year; and</w:t>
      </w:r>
    </w:p>
    <w:p w:rsidR="004865D8" w:rsidRPr="00BE07CE" w:rsidRDefault="004865D8" w:rsidP="004865D8">
      <w:pPr>
        <w:numPr>
          <w:ilvl w:val="0"/>
          <w:numId w:val="48"/>
        </w:numPr>
        <w:spacing w:after="240"/>
        <w:rPr>
          <w:sz w:val="22"/>
          <w:szCs w:val="22"/>
        </w:rPr>
      </w:pPr>
      <w:r w:rsidRPr="00BE07CE">
        <w:rPr>
          <w:sz w:val="22"/>
          <w:szCs w:val="22"/>
        </w:rPr>
        <w:t>Report to the GEF Secretariat and Evaluation Office, through the annual Project Implementation Review, on project progress and provide financial reports to the GEF Trustee.</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sz w:val="22"/>
          <w:szCs w:val="22"/>
        </w:rPr>
        <w:t xml:space="preserve">Based on a request from the Government of The Philippines, FAO will also be the financial and operational executer of the GEF resources including financial management, procurement of goods and contracting of services following FAO rules and procedures. As the financial executer, FAO will provide six-monthly financial reports including a statement of project expenditures to the NPD and other partners of the PMCU and the PSC. In accordance with the present project document, progress in the financial execution of the project, and the Annual Work Plan and Budget approved by the PSC, FAO will prepare budget revisions to maintain the budget current in the financial management system of FAO. The budget revisions will be provided to the </w:t>
      </w:r>
      <w:r w:rsidR="000A71DD" w:rsidRPr="00BE07CE">
        <w:rPr>
          <w:sz w:val="22"/>
          <w:szCs w:val="22"/>
        </w:rPr>
        <w:t xml:space="preserve">LCA </w:t>
      </w:r>
      <w:r w:rsidRPr="00BE07CE">
        <w:rPr>
          <w:sz w:val="22"/>
          <w:szCs w:val="22"/>
        </w:rPr>
        <w:t xml:space="preserve">and the PSC to facilitate project planning and execution.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Cs/>
          <w:sz w:val="22"/>
          <w:szCs w:val="22"/>
        </w:rPr>
        <w:t xml:space="preserve">The FAO Representative in the Philippines </w:t>
      </w:r>
      <w:r w:rsidRPr="00BE07CE">
        <w:rPr>
          <w:sz w:val="22"/>
          <w:szCs w:val="22"/>
        </w:rPr>
        <w:t xml:space="preserve">will be </w:t>
      </w:r>
      <w:r w:rsidRPr="00BE07CE">
        <w:rPr>
          <w:b/>
          <w:sz w:val="22"/>
          <w:szCs w:val="22"/>
        </w:rPr>
        <w:t>the Budget Holder (BH)</w:t>
      </w:r>
      <w:r w:rsidRPr="00BE07CE">
        <w:rPr>
          <w:sz w:val="22"/>
          <w:szCs w:val="22"/>
        </w:rPr>
        <w:t xml:space="preserve"> and responsible for the management of the GEF resources. As a first step in project start-up, the FAO Representation in the Philippines will establish an interdisciplinary Project Task Force within FAO to guide the implementation of the project (see Section 9).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Specifically, working in close collaboration with the LTO, the BH will: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clear and monitor annual work plans and budgets;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schedule technical backstopping and monitoring missions;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authorize the disbursement of the project’s GEF resources;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give final approval of procurement, project staff recruitment, LoAs, and financial transactions in accordance with the FAO’s clearance/approval procedures;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review procurement and subcontracting material and documentation of processes and obtain internal approvals;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be responsible for the management of project resources and all aspects in the agreements between the FAO and the various executing partners;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provide operational oversight of activities to be carried out by project partners;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monitor all areas of work and suggest corrective measures as required;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submit to the GEF Coordination Unit, the TCID Budget Group semi-annual budget revisions that have been prepared in close consultation with the LTO (due in August and February); </w:t>
      </w:r>
    </w:p>
    <w:p w:rsidR="004865D8" w:rsidRPr="00BE07CE" w:rsidRDefault="004865D8" w:rsidP="004865D8">
      <w:pPr>
        <w:pStyle w:val="ListParagraph"/>
        <w:numPr>
          <w:ilvl w:val="0"/>
          <w:numId w:val="132"/>
        </w:numPr>
        <w:tabs>
          <w:tab w:val="left" w:pos="450"/>
        </w:tabs>
        <w:autoSpaceDE w:val="0"/>
        <w:autoSpaceDN w:val="0"/>
        <w:contextualSpacing w:val="0"/>
        <w:rPr>
          <w:sz w:val="22"/>
          <w:szCs w:val="22"/>
        </w:rPr>
      </w:pPr>
      <w:r w:rsidRPr="00BE07CE">
        <w:rPr>
          <w:sz w:val="22"/>
          <w:szCs w:val="22"/>
        </w:rPr>
        <w:t xml:space="preserve">be accountable for safeguarding resources from inappropriate use, loss, or damage and </w:t>
      </w:r>
    </w:p>
    <w:p w:rsidR="004865D8" w:rsidRPr="00BE07CE" w:rsidRDefault="004865D8" w:rsidP="004865D8">
      <w:pPr>
        <w:pStyle w:val="ListParagraph"/>
        <w:numPr>
          <w:ilvl w:val="0"/>
          <w:numId w:val="132"/>
        </w:numPr>
        <w:tabs>
          <w:tab w:val="left" w:pos="450"/>
        </w:tabs>
        <w:autoSpaceDE w:val="0"/>
        <w:autoSpaceDN w:val="0"/>
        <w:spacing w:after="120"/>
        <w:contextualSpacing w:val="0"/>
        <w:rPr>
          <w:sz w:val="22"/>
          <w:szCs w:val="22"/>
        </w:rPr>
      </w:pPr>
      <w:r w:rsidRPr="00BE07CE">
        <w:rPr>
          <w:sz w:val="22"/>
          <w:szCs w:val="22"/>
        </w:rPr>
        <w:t>be responsible for addressing recommendations from oversight offices, such as Audit and Evaluation.</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rFonts w:eastAsia="SimSun"/>
          <w:sz w:val="22"/>
          <w:szCs w:val="22"/>
          <w:lang w:eastAsia="zh-CN"/>
        </w:rPr>
        <w:t>The</w:t>
      </w:r>
      <w:r w:rsidRPr="00BE07CE">
        <w:rPr>
          <w:b/>
          <w:bCs/>
          <w:sz w:val="22"/>
          <w:szCs w:val="22"/>
        </w:rPr>
        <w:t xml:space="preserve"> FAO Lead Technical Unit. </w:t>
      </w:r>
      <w:r w:rsidRPr="00BE07CE">
        <w:rPr>
          <w:sz w:val="22"/>
          <w:szCs w:val="22"/>
        </w:rPr>
        <w:t>The</w:t>
      </w:r>
      <w:r w:rsidRPr="00BE07CE">
        <w:rPr>
          <w:bCs/>
          <w:sz w:val="22"/>
          <w:szCs w:val="22"/>
        </w:rPr>
        <w:t xml:space="preserve"> Land and Water Division (NRL) is the Lead Technical Unit, will be accountable for the technical accountability, quality of the project implementation, support, the multidisciplinary nature of the project, facilitating coordination, coherence and adherence to technical standards and knowledge-sharing with other relevant programmes/projects within FAO. The LTU will likewise support the LTO, </w:t>
      </w:r>
      <w:r w:rsidR="00DB5D69" w:rsidRPr="00BE07CE">
        <w:rPr>
          <w:bCs/>
          <w:sz w:val="22"/>
          <w:szCs w:val="22"/>
        </w:rPr>
        <w:t>Project Task Force (</w:t>
      </w:r>
      <w:r w:rsidRPr="00BE07CE">
        <w:rPr>
          <w:bCs/>
          <w:sz w:val="22"/>
          <w:szCs w:val="22"/>
        </w:rPr>
        <w:t>PTF</w:t>
      </w:r>
      <w:r w:rsidR="00DB5D69" w:rsidRPr="00BE07CE">
        <w:rPr>
          <w:bCs/>
          <w:sz w:val="22"/>
          <w:szCs w:val="22"/>
        </w:rPr>
        <w:t>)</w:t>
      </w:r>
      <w:r w:rsidRPr="00BE07CE">
        <w:rPr>
          <w:bCs/>
          <w:sz w:val="22"/>
          <w:szCs w:val="22"/>
        </w:rPr>
        <w:t xml:space="preserve"> and PMCU as regard corporate technical policies and standards to be applied in the project as well as to address any changing needs that may arise during the course of project implementation.</w:t>
      </w:r>
      <w:r w:rsidRPr="00BE07CE">
        <w:rPr>
          <w:sz w:val="22"/>
          <w:szCs w:val="22"/>
        </w:rPr>
        <w:t xml:space="preserve"> </w:t>
      </w:r>
      <w:r w:rsidRPr="00BE07CE">
        <w:rPr>
          <w:rStyle w:val="CommentReference"/>
        </w:rPr>
        <w:t xml:space="preserve">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
          <w:sz w:val="22"/>
          <w:szCs w:val="22"/>
        </w:rPr>
        <w:t xml:space="preserve">The FAO Lead Technical Officer </w:t>
      </w:r>
      <w:r w:rsidRPr="00BE07CE">
        <w:rPr>
          <w:sz w:val="22"/>
          <w:szCs w:val="22"/>
        </w:rPr>
        <w:t>(</w:t>
      </w:r>
      <w:r w:rsidRPr="00BE07CE">
        <w:rPr>
          <w:b/>
          <w:sz w:val="22"/>
          <w:szCs w:val="22"/>
        </w:rPr>
        <w:t xml:space="preserve">LTO): </w:t>
      </w:r>
      <w:r w:rsidRPr="00BE07CE">
        <w:rPr>
          <w:sz w:val="22"/>
          <w:szCs w:val="22"/>
        </w:rPr>
        <w:t>Under the general technical oversight of the LTU, the LTO will provide technical guidance to the project team to ensure delivery of quality technical outputs. The LTO will coordinate the provision of appropriate technical backstopping from all the concerned FAO units represented in the Project Task Force responding to requests from the  NPD and the PMCU. The Project Task Force is thus composed of technical officers from the participating FAO units and of operational officers and is chaired by the BH. The LTO, supported by the LTU when needed, will be responsible for:</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review and give no-objection to TORs for consultancies and contracts to be performed under the project and to CVs and technical proposals short-listed by the PMCU for key project positions, goods, minor works, and services to be financed by project resources;</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supported by the FAO Representation in The Philippines, review and clear final technical products delivered by consultants and contract holders financed by GEF resources before the final payment can be processed;</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assist with review and provision of technical comments to draft technical products/reports on request from the PMCU during project execution;</w:t>
      </w:r>
    </w:p>
    <w:p w:rsidR="004865D8" w:rsidRPr="00BE07CE" w:rsidRDefault="004865D8" w:rsidP="004865D8">
      <w:pPr>
        <w:numPr>
          <w:ilvl w:val="0"/>
          <w:numId w:val="49"/>
        </w:numPr>
        <w:tabs>
          <w:tab w:val="left" w:pos="709"/>
        </w:tabs>
        <w:ind w:left="714" w:hanging="357"/>
        <w:rPr>
          <w:sz w:val="22"/>
          <w:szCs w:val="22"/>
        </w:rPr>
      </w:pPr>
      <w:r w:rsidRPr="00BE07CE">
        <w:rPr>
          <w:sz w:val="22"/>
          <w:szCs w:val="22"/>
        </w:rPr>
        <w:t>review and approve project progress reports submitted by the PMCU to the FAO Representation in The Philippines;</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support the FAO Representative in reviewing, revising and giving no-objection to AWP/B submitted by the PMCU and to be approved by the Project Steering  Committee;</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prepare the annual Project Implementation Review report, supported by the FAO Representation in The Philippines and inputs from the PMCU, to be submitted for clearance and completion by the FAO GEF Coordination Unit (TCI) which will subsequently submit the PIR to the GEF Secretariat and Evaluation Office as part of the Annual Monitoring Review report of the FAO-GEF portfolio. The LTO must ensure that PMCU has provided information on co-financing provided during the course of the year for inclusion in the PIR;</w:t>
      </w:r>
    </w:p>
    <w:p w:rsidR="004865D8" w:rsidRPr="00BE07CE" w:rsidRDefault="004865D8" w:rsidP="004865D8">
      <w:pPr>
        <w:numPr>
          <w:ilvl w:val="0"/>
          <w:numId w:val="49"/>
        </w:numPr>
        <w:tabs>
          <w:tab w:val="left" w:pos="720"/>
        </w:tabs>
        <w:ind w:left="714" w:hanging="357"/>
        <w:rPr>
          <w:sz w:val="22"/>
          <w:szCs w:val="22"/>
        </w:rPr>
      </w:pPr>
      <w:r w:rsidRPr="00BE07CE">
        <w:rPr>
          <w:sz w:val="22"/>
          <w:szCs w:val="22"/>
        </w:rPr>
        <w:t>field annual (or as needed) project supervision missions;</w:t>
      </w:r>
    </w:p>
    <w:p w:rsidR="004865D8" w:rsidRPr="00BE07CE" w:rsidRDefault="004865D8" w:rsidP="004865D8">
      <w:pPr>
        <w:numPr>
          <w:ilvl w:val="0"/>
          <w:numId w:val="49"/>
        </w:numPr>
        <w:tabs>
          <w:tab w:val="left" w:pos="720"/>
        </w:tabs>
        <w:rPr>
          <w:sz w:val="22"/>
          <w:szCs w:val="22"/>
        </w:rPr>
      </w:pPr>
      <w:r w:rsidRPr="00BE07CE">
        <w:rPr>
          <w:sz w:val="22"/>
          <w:szCs w:val="22"/>
        </w:rPr>
        <w:t>review and revise TORs for the mid-term review, participate in review mission including the mid-term workshop with all key project stakeholders, development of an eventual agreed adjustment plan in project execution approach, and supervise its implementation supported by the FAO.</w:t>
      </w:r>
    </w:p>
    <w:p w:rsidR="004865D8" w:rsidRPr="00BE07CE" w:rsidRDefault="004865D8" w:rsidP="004865D8">
      <w:pPr>
        <w:numPr>
          <w:ilvl w:val="0"/>
          <w:numId w:val="49"/>
        </w:numPr>
        <w:tabs>
          <w:tab w:val="left" w:pos="720"/>
        </w:tabs>
        <w:spacing w:after="240"/>
        <w:rPr>
          <w:sz w:val="22"/>
          <w:szCs w:val="22"/>
        </w:rPr>
      </w:pPr>
      <w:r w:rsidRPr="00BE07CE">
        <w:rPr>
          <w:sz w:val="22"/>
          <w:szCs w:val="22"/>
        </w:rPr>
        <w:t>review and revise TORs for the final evaluation, participate in the final project closure workshop with all key project stakeholders and the development of and follow up on recommendations on how to insure sustainability of project outputs and results after the end of the project.</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Within FAO, a multidisciplinary </w:t>
      </w:r>
      <w:r w:rsidRPr="00BE07CE">
        <w:rPr>
          <w:sz w:val="22"/>
          <w:szCs w:val="22"/>
          <w:u w:val="single"/>
        </w:rPr>
        <w:t>Project Task Force (PTF)</w:t>
      </w:r>
      <w:r w:rsidRPr="00BE07CE">
        <w:rPr>
          <w:sz w:val="22"/>
          <w:szCs w:val="22"/>
        </w:rPr>
        <w:t xml:space="preserve"> will be established by the BH which is mandated to ensure that the project is implemented in a coherent and consistent manner and complies with the organization’s goals and policies, as well as with the provision of adequate levels of technical, operational and administrative support throughout the project cycle. The PTF consists at least of the BH, Lead Technical Unit (NRL)</w:t>
      </w:r>
      <w:r w:rsidR="000A71DD" w:rsidRPr="00BE07CE">
        <w:rPr>
          <w:sz w:val="22"/>
          <w:szCs w:val="22"/>
        </w:rPr>
        <w:t>, LTO</w:t>
      </w:r>
      <w:r w:rsidRPr="00BE07CE">
        <w:rPr>
          <w:sz w:val="22"/>
          <w:szCs w:val="22"/>
        </w:rPr>
        <w:t xml:space="preserve"> and the GEF Coordination Unit.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rFonts w:eastAsia="SimSun"/>
          <w:sz w:val="22"/>
          <w:szCs w:val="22"/>
          <w:lang w:eastAsia="zh-CN"/>
        </w:rPr>
        <w:t>The</w:t>
      </w:r>
      <w:r w:rsidRPr="00BE07CE">
        <w:rPr>
          <w:sz w:val="22"/>
          <w:szCs w:val="22"/>
        </w:rPr>
        <w:t xml:space="preserve"> </w:t>
      </w:r>
      <w:r w:rsidRPr="00BE07CE">
        <w:rPr>
          <w:b/>
          <w:sz w:val="22"/>
          <w:szCs w:val="22"/>
        </w:rPr>
        <w:t xml:space="preserve">FAO </w:t>
      </w:r>
      <w:r w:rsidRPr="00BE07CE">
        <w:rPr>
          <w:b/>
          <w:bCs/>
          <w:sz w:val="22"/>
          <w:szCs w:val="22"/>
        </w:rPr>
        <w:t>GEF Coordination Unit (TCI)</w:t>
      </w:r>
      <w:r w:rsidRPr="00BE07CE">
        <w:rPr>
          <w:sz w:val="22"/>
          <w:szCs w:val="22"/>
        </w:rPr>
        <w:t xml:space="preserve"> will review and approve project progress reports, annual project implementation reviews, financial reports and budget revisions. The GEF Coordination Unit will provide project oversight, organize annual supervision missions, and participate as a member in the FAO Project Task Force and as an observer in the project steering committee meetings, as necessary. The GEF Coordination Unit will also assist in the organization, as well as be a key stakeholder in the mid-term </w:t>
      </w:r>
      <w:r w:rsidRPr="00BE07CE">
        <w:rPr>
          <w:i/>
          <w:sz w:val="22"/>
          <w:szCs w:val="22"/>
        </w:rPr>
        <w:t>evaluation/</w:t>
      </w:r>
      <w:r w:rsidRPr="00BE07CE">
        <w:rPr>
          <w:sz w:val="22"/>
          <w:szCs w:val="22"/>
        </w:rPr>
        <w:t xml:space="preserve">review and the final evaluation. It will also contribute to the development of corrective actions in the project implementation strategy in the case needed to mitigate eventual risks affecting the timely and effective implementation of the project. The GEF Coordination Unit will, in collaboration with the FAO Finance Division, request the transfer of project funds from the GEF Trustee based on six-monthly projections of funds needed. The </w:t>
      </w:r>
      <w:r w:rsidRPr="00BE07CE">
        <w:rPr>
          <w:sz w:val="22"/>
          <w:szCs w:val="22"/>
          <w:u w:val="single"/>
        </w:rPr>
        <w:t>Investment Centre Division Budget Group</w:t>
      </w:r>
      <w:r w:rsidRPr="00BE07CE">
        <w:rPr>
          <w:sz w:val="22"/>
          <w:szCs w:val="22"/>
        </w:rPr>
        <w:t xml:space="preserve"> (TCID) will provide final clearance of any budget revisions.</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w:t>
      </w:r>
      <w:r w:rsidRPr="00BE07CE">
        <w:rPr>
          <w:sz w:val="22"/>
          <w:szCs w:val="22"/>
          <w:u w:val="single"/>
        </w:rPr>
        <w:t>FAO Finance Division</w:t>
      </w:r>
      <w:r w:rsidRPr="00BE07CE">
        <w:rPr>
          <w:sz w:val="22"/>
          <w:szCs w:val="22"/>
        </w:rPr>
        <w:t xml:space="preserve"> will provide annual Financial Reports to the GEF Trustee and, in collaboration with the GEF Coordination Unit and the TCID Budget Group, call for project funds on a six-monthly basis from the GEF Trustee. </w:t>
      </w:r>
    </w:p>
    <w:p w:rsidR="004865D8" w:rsidRPr="00BE07CE" w:rsidRDefault="004865D8" w:rsidP="004865D8">
      <w:pPr>
        <w:numPr>
          <w:ilvl w:val="0"/>
          <w:numId w:val="7"/>
        </w:numPr>
        <w:ind w:left="540"/>
        <w:rPr>
          <w:rFonts w:eastAsia="SimSun"/>
          <w:i/>
          <w:lang w:eastAsia="zh-CN"/>
        </w:rPr>
      </w:pPr>
      <w:r w:rsidRPr="00BE07CE">
        <w:rPr>
          <w:rFonts w:eastAsia="SimSun"/>
          <w:i/>
          <w:lang w:eastAsia="zh-CN"/>
        </w:rPr>
        <w:t>Project technical, coordination and steering committees</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FAO will be the GEF implementing and executing agency. In the framework of this project, the FAO will recruit an administrator/operational expert who will be in charge of the operations of the project.</w:t>
      </w:r>
    </w:p>
    <w:p w:rsidR="00A855E2"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Cs/>
          <w:sz w:val="22"/>
          <w:szCs w:val="22"/>
        </w:rPr>
        <w:t xml:space="preserve">A </w:t>
      </w:r>
      <w:r w:rsidRPr="00BE07CE">
        <w:rPr>
          <w:b/>
          <w:bCs/>
          <w:sz w:val="22"/>
          <w:szCs w:val="22"/>
        </w:rPr>
        <w:t>Project Steering Committee (PSC)</w:t>
      </w:r>
      <w:r w:rsidRPr="00BE07CE">
        <w:rPr>
          <w:sz w:val="22"/>
          <w:szCs w:val="22"/>
        </w:rPr>
        <w:t xml:space="preserve"> will be established </w:t>
      </w:r>
      <w:r w:rsidRPr="00BE07CE">
        <w:rPr>
          <w:rFonts w:eastAsia="SimSun"/>
          <w:sz w:val="22"/>
          <w:szCs w:val="22"/>
          <w:lang w:eastAsia="zh-CN"/>
        </w:rPr>
        <w:t xml:space="preserve">to provide oversight of the planning </w:t>
      </w:r>
      <w:r w:rsidR="00FE5B58" w:rsidRPr="00BE07CE">
        <w:rPr>
          <w:rFonts w:eastAsia="SimSun"/>
          <w:sz w:val="22"/>
          <w:szCs w:val="22"/>
          <w:lang w:eastAsia="zh-CN"/>
        </w:rPr>
        <w:t xml:space="preserve">and </w:t>
      </w:r>
      <w:r w:rsidRPr="00BE07CE">
        <w:rPr>
          <w:rFonts w:eastAsia="SimSun"/>
          <w:sz w:val="22"/>
          <w:szCs w:val="22"/>
          <w:lang w:eastAsia="zh-CN"/>
        </w:rPr>
        <w:t xml:space="preserve"> implementation</w:t>
      </w:r>
      <w:r w:rsidR="00FE5B58" w:rsidRPr="00BE07CE">
        <w:rPr>
          <w:rFonts w:eastAsia="SimSun"/>
          <w:sz w:val="22"/>
          <w:szCs w:val="22"/>
          <w:lang w:eastAsia="zh-CN"/>
        </w:rPr>
        <w:t xml:space="preserve"> of the project objectives and outcomes</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rFonts w:eastAsia="SimSun"/>
          <w:sz w:val="22"/>
          <w:szCs w:val="22"/>
          <w:lang w:eastAsia="zh-CN"/>
        </w:rPr>
        <w:t xml:space="preserve">. This will be </w:t>
      </w:r>
      <w:r w:rsidRPr="00BE07CE">
        <w:rPr>
          <w:sz w:val="22"/>
          <w:szCs w:val="22"/>
        </w:rPr>
        <w:t xml:space="preserve">chaired by the </w:t>
      </w:r>
      <w:r w:rsidR="00A632A7" w:rsidRPr="00BE07CE">
        <w:rPr>
          <w:sz w:val="22"/>
          <w:szCs w:val="22"/>
          <w:lang w:eastAsia="zh-CN"/>
        </w:rPr>
        <w:t>Secretary</w:t>
      </w:r>
      <w:r w:rsidRPr="00BE07CE">
        <w:rPr>
          <w:sz w:val="22"/>
          <w:szCs w:val="22"/>
          <w:lang w:eastAsia="zh-CN"/>
        </w:rPr>
        <w:t xml:space="preserve"> of Agriculture (or his/her delegate), </w:t>
      </w:r>
      <w:r w:rsidRPr="00BE07CE">
        <w:rPr>
          <w:sz w:val="22"/>
          <w:szCs w:val="22"/>
        </w:rPr>
        <w:t xml:space="preserve">and its members may include the NPD, the Department of Environment and Natural Resources (DENR), PhilRice, NCIP, the Department of Trade and Industry (DTI), NCCA, </w:t>
      </w:r>
      <w:r w:rsidR="003D3759" w:rsidRPr="00BE07CE">
        <w:rPr>
          <w:sz w:val="22"/>
          <w:szCs w:val="22"/>
        </w:rPr>
        <w:t xml:space="preserve">representatives of the two Provincial LGUs covering the target sites, the </w:t>
      </w:r>
      <w:r w:rsidRPr="00BE07CE">
        <w:rPr>
          <w:rFonts w:eastAsia="SimSun"/>
          <w:sz w:val="22"/>
          <w:szCs w:val="22"/>
          <w:lang w:eastAsia="zh-CN"/>
        </w:rPr>
        <w:t>and the FAO Representative in the Philippines (or their delegates), as well as the NPC as Secretary.</w:t>
      </w:r>
      <w:r w:rsidRPr="00BE07CE">
        <w:rPr>
          <w:sz w:val="22"/>
          <w:szCs w:val="22"/>
        </w:rPr>
        <w:t xml:space="preserve"> The composition, responsibilities and rules of operation of the </w:t>
      </w:r>
      <w:r w:rsidR="000A71DD" w:rsidRPr="00BE07CE">
        <w:rPr>
          <w:sz w:val="22"/>
          <w:szCs w:val="22"/>
        </w:rPr>
        <w:t xml:space="preserve">Committee </w:t>
      </w:r>
      <w:r w:rsidRPr="00BE07CE">
        <w:rPr>
          <w:sz w:val="22"/>
          <w:szCs w:val="22"/>
        </w:rPr>
        <w:t>will be confirmed during its first meeting.</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PSC will meet minimally twice a year and its specific responsibilities will be: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 xml:space="preserve">Overall oversight of project progress and achievement of planned results as presented in six-monthly Project Progress Reports;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 xml:space="preserve">Taking decisions in the course of the practical organization, coordination and implementation of the project;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 xml:space="preserve">Facilitating cooperation between FAO and project participating partners (DA, DENR, NCIP, DTI, NCCA, PLGUs and others);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Advising the PMCU on other on-going and planned activities facilitating collaboration between the Project and other programmes</w:t>
      </w:r>
      <w:r w:rsidR="004E7045" w:rsidRPr="00BE07CE">
        <w:rPr>
          <w:sz w:val="22"/>
          <w:szCs w:val="22"/>
        </w:rPr>
        <w:t xml:space="preserve"> </w:t>
      </w:r>
      <w:r w:rsidRPr="00BE07CE">
        <w:rPr>
          <w:sz w:val="22"/>
          <w:szCs w:val="22"/>
        </w:rPr>
        <w:t xml:space="preserve">and initiatives </w:t>
      </w:r>
      <w:r w:rsidR="004E7045" w:rsidRPr="00BE07CE">
        <w:rPr>
          <w:sz w:val="22"/>
          <w:szCs w:val="22"/>
        </w:rPr>
        <w:t>related to the project</w:t>
      </w:r>
      <w:r w:rsidRPr="00BE07CE">
        <w:rPr>
          <w:sz w:val="22"/>
          <w:szCs w:val="22"/>
        </w:rPr>
        <w:t xml:space="preserve">;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 xml:space="preserve">Ensuring that co-financing support is provided in a timely and effective manner; and </w:t>
      </w:r>
    </w:p>
    <w:p w:rsidR="004865D8" w:rsidRPr="00BE07CE" w:rsidRDefault="004865D8" w:rsidP="004865D8">
      <w:pPr>
        <w:pStyle w:val="ListParagraph"/>
        <w:numPr>
          <w:ilvl w:val="0"/>
          <w:numId w:val="129"/>
        </w:numPr>
        <w:tabs>
          <w:tab w:val="left" w:pos="450"/>
        </w:tabs>
        <w:autoSpaceDE w:val="0"/>
        <w:autoSpaceDN w:val="0"/>
        <w:spacing w:after="120"/>
        <w:ind w:left="810" w:hanging="450"/>
        <w:contextualSpacing w:val="0"/>
        <w:rPr>
          <w:sz w:val="22"/>
          <w:szCs w:val="22"/>
        </w:rPr>
      </w:pPr>
      <w:r w:rsidRPr="00BE07CE">
        <w:rPr>
          <w:sz w:val="22"/>
          <w:szCs w:val="22"/>
        </w:rPr>
        <w:t xml:space="preserve">Reviewing and approving six-monthly Project Progress Reports and AWP/B.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
          <w:bCs/>
          <w:sz w:val="22"/>
          <w:szCs w:val="22"/>
        </w:rPr>
        <w:t>Technical Working Groups (TWGs)</w:t>
      </w:r>
      <w:r w:rsidRPr="00BE07CE">
        <w:rPr>
          <w:sz w:val="22"/>
          <w:szCs w:val="22"/>
        </w:rPr>
        <w:t xml:space="preserve"> will be established on an </w:t>
      </w:r>
      <w:r w:rsidRPr="00BE07CE">
        <w:rPr>
          <w:i/>
          <w:sz w:val="22"/>
          <w:szCs w:val="22"/>
        </w:rPr>
        <w:t xml:space="preserve">ad hoc </w:t>
      </w:r>
      <w:r w:rsidRPr="00BE07CE">
        <w:rPr>
          <w:sz w:val="22"/>
          <w:szCs w:val="22"/>
        </w:rPr>
        <w:t>basis</w:t>
      </w:r>
      <w:r w:rsidRPr="00BE07CE">
        <w:rPr>
          <w:i/>
          <w:sz w:val="22"/>
          <w:szCs w:val="22"/>
        </w:rPr>
        <w:t xml:space="preserve">, </w:t>
      </w:r>
      <w:r w:rsidRPr="00BE07CE">
        <w:rPr>
          <w:sz w:val="22"/>
          <w:szCs w:val="22"/>
        </w:rPr>
        <w:t xml:space="preserve">with participation (depending on </w:t>
      </w:r>
      <w:r w:rsidRPr="00BE07CE">
        <w:rPr>
          <w:sz w:val="22"/>
          <w:szCs w:val="22"/>
          <w:lang w:eastAsia="zh-CN"/>
        </w:rPr>
        <w:t>the</w:t>
      </w:r>
      <w:r w:rsidRPr="00BE07CE">
        <w:rPr>
          <w:sz w:val="22"/>
          <w:szCs w:val="22"/>
        </w:rPr>
        <w:t xml:space="preserve"> issues that it is proposed to address on each occasion) of actors such as specific relevant bureaus of DA, DTI, NCCA, NCIP and the Department of Education. The TWGs will</w:t>
      </w:r>
      <w:r w:rsidR="00A97E4E" w:rsidRPr="00BE07CE">
        <w:rPr>
          <w:sz w:val="22"/>
          <w:szCs w:val="22"/>
        </w:rPr>
        <w:t xml:space="preserve"> </w:t>
      </w:r>
      <w:r w:rsidR="00BE07CE" w:rsidRPr="00BE07CE">
        <w:rPr>
          <w:sz w:val="22"/>
          <w:szCs w:val="22"/>
        </w:rPr>
        <w:t>advise</w:t>
      </w:r>
      <w:r w:rsidRPr="00BE07CE">
        <w:rPr>
          <w:sz w:val="22"/>
          <w:szCs w:val="22"/>
        </w:rPr>
        <w:t xml:space="preserve"> the PSC, </w:t>
      </w:r>
      <w:r w:rsidR="00A97E4E" w:rsidRPr="00BE07CE">
        <w:rPr>
          <w:sz w:val="22"/>
          <w:szCs w:val="22"/>
        </w:rPr>
        <w:t>and the</w:t>
      </w:r>
      <w:r w:rsidRPr="00BE07CE">
        <w:rPr>
          <w:sz w:val="22"/>
          <w:szCs w:val="22"/>
        </w:rPr>
        <w:t xml:space="preserve"> PMCU on</w:t>
      </w:r>
      <w:r w:rsidR="00A97E4E" w:rsidRPr="00BE07CE">
        <w:rPr>
          <w:sz w:val="22"/>
          <w:szCs w:val="22"/>
        </w:rPr>
        <w:t xml:space="preserve"> on-going and planned activities that might have potential risks and</w:t>
      </w:r>
      <w:r w:rsidR="006851AF" w:rsidRPr="00BE07CE">
        <w:rPr>
          <w:sz w:val="22"/>
          <w:szCs w:val="22"/>
        </w:rPr>
        <w:t>/or</w:t>
      </w:r>
      <w:r w:rsidR="00A97E4E" w:rsidRPr="00BE07CE">
        <w:rPr>
          <w:sz w:val="22"/>
          <w:szCs w:val="22"/>
        </w:rPr>
        <w:t xml:space="preserve"> trends of impacts of change from the technical, scientific and socioeconomic perspectives</w:t>
      </w:r>
      <w:r w:rsidRPr="00BE07CE">
        <w:rPr>
          <w:sz w:val="22"/>
          <w:szCs w:val="22"/>
        </w:rPr>
        <w:t>. The TWGs</w:t>
      </w:r>
      <w:r w:rsidR="006851AF" w:rsidRPr="00BE07CE">
        <w:rPr>
          <w:sz w:val="22"/>
          <w:szCs w:val="22"/>
        </w:rPr>
        <w:t>, to the extent possible, as project resources allow,</w:t>
      </w:r>
      <w:r w:rsidRPr="00BE07CE">
        <w:rPr>
          <w:sz w:val="22"/>
          <w:szCs w:val="22"/>
        </w:rPr>
        <w:t xml:space="preserve"> may also be involved in technical </w:t>
      </w:r>
      <w:r w:rsidR="004E7045" w:rsidRPr="00BE07CE">
        <w:rPr>
          <w:sz w:val="22"/>
          <w:szCs w:val="22"/>
        </w:rPr>
        <w:t xml:space="preserve">monitoring and </w:t>
      </w:r>
      <w:r w:rsidRPr="00BE07CE">
        <w:rPr>
          <w:sz w:val="22"/>
          <w:szCs w:val="22"/>
        </w:rPr>
        <w:t>evaluation of project progress and outputs, and identification of possible solutions and/or changes in project activities when technical issues arise in the course of project implementation.</w:t>
      </w:r>
      <w:r w:rsidR="006851AF" w:rsidRPr="00BE07CE">
        <w:rPr>
          <w:sz w:val="22"/>
          <w:szCs w:val="22"/>
        </w:rPr>
        <w:t xml:space="preserve"> </w:t>
      </w:r>
      <w:r w:rsidRPr="00BE07CE">
        <w:rPr>
          <w:sz w:val="22"/>
          <w:szCs w:val="22"/>
        </w:rPr>
        <w:t xml:space="preserve">   </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
          <w:sz w:val="22"/>
          <w:szCs w:val="22"/>
        </w:rPr>
        <w:t xml:space="preserve">Provincial Coordination Committees </w:t>
      </w:r>
      <w:r w:rsidR="00A93033" w:rsidRPr="00BE07CE">
        <w:rPr>
          <w:b/>
          <w:sz w:val="22"/>
          <w:szCs w:val="22"/>
        </w:rPr>
        <w:t xml:space="preserve">(PCC) </w:t>
      </w:r>
      <w:r w:rsidRPr="00BE07CE">
        <w:rPr>
          <w:sz w:val="22"/>
          <w:szCs w:val="22"/>
        </w:rPr>
        <w:t>will be established in each of the two target provinces, to advise the local staff of the PMCU on other on-going and planned activities at provincial and municipal levels, to facilitate collaboration between the Project and other programmes, projects, and initiatives of sector agencies and research institutions, and to oversee and advise on the adequacy of project mechanisms for stakeholder participation. The PCC will be chaired by the Provincial Governor or his/her designee and will include the following as members: the Municipal Mayors concerned, the Provincial Offices for Planning, Agriculture, Environment, IP Affairs and Cultural Affairs, as well as provincial representatives of DENR, DA and NCIP. Other provincial offices of line agencies will participate on an on call basis. The Project Steering Committee (PSC) and the Provincial Governments may agree to designate existing multisectoral bodies (e.g. Agriculture Committees of Provincial Development Councils) at the provincial level to assume the function of the PCC</w:t>
      </w:r>
      <w:r w:rsidR="00A93033" w:rsidRPr="00BE07CE">
        <w:rPr>
          <w:sz w:val="22"/>
          <w:szCs w:val="22"/>
        </w:rPr>
        <w:t>.</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b/>
          <w:bCs/>
          <w:sz w:val="22"/>
          <w:szCs w:val="22"/>
        </w:rPr>
        <w:t>Stakeholder Committees (SC).</w:t>
      </w:r>
      <w:r w:rsidRPr="00BE07CE">
        <w:rPr>
          <w:sz w:val="22"/>
          <w:szCs w:val="22"/>
        </w:rPr>
        <w:t xml:space="preserve">  Stakeholder committees will be established in each of the target sites. In each site SC will be established at both the Municipal and Village levels to provide advice on direction and coordination. At the municipal level the role of SC may be assumed by existing multisectoral bodies, provided that the key sectors relevant to the project are represented (i.e. similar to the sectors cited at the Provincial levels).</w:t>
      </w:r>
      <w:r w:rsidR="006851AF" w:rsidRPr="00BE07CE">
        <w:rPr>
          <w:sz w:val="22"/>
          <w:szCs w:val="22"/>
        </w:rPr>
        <w:t xml:space="preserve"> </w:t>
      </w:r>
      <w:r w:rsidRPr="00BE07CE">
        <w:rPr>
          <w:sz w:val="22"/>
          <w:szCs w:val="22"/>
        </w:rPr>
        <w:t>The SC at the village level will include representatives from barangay councils,   local communities, women’s associations/networks, public school teachers, farming and livestock associations, municipal governments, and the private sector.  The role of the village level SC may also be assumed by the Barangay Development Council or a relevant committee thereof (</w:t>
      </w:r>
      <w:r w:rsidR="00BE07CE" w:rsidRPr="00BE07CE">
        <w:rPr>
          <w:sz w:val="22"/>
          <w:szCs w:val="22"/>
        </w:rPr>
        <w:t>e.g.</w:t>
      </w:r>
      <w:r w:rsidRPr="00BE07CE">
        <w:rPr>
          <w:sz w:val="22"/>
          <w:szCs w:val="22"/>
        </w:rPr>
        <w:t xml:space="preserve">, agriculture and natural resources) The mandate of the SCs at both levels will be. </w:t>
      </w:r>
    </w:p>
    <w:p w:rsidR="004865D8" w:rsidRPr="00BE07CE" w:rsidRDefault="004865D8" w:rsidP="004865D8">
      <w:pPr>
        <w:pStyle w:val="ListParagraph"/>
        <w:numPr>
          <w:ilvl w:val="0"/>
          <w:numId w:val="130"/>
        </w:numPr>
        <w:tabs>
          <w:tab w:val="left" w:pos="450"/>
        </w:tabs>
        <w:autoSpaceDE w:val="0"/>
        <w:autoSpaceDN w:val="0"/>
        <w:spacing w:after="120"/>
        <w:ind w:hanging="450"/>
        <w:contextualSpacing w:val="0"/>
        <w:rPr>
          <w:sz w:val="22"/>
          <w:szCs w:val="22"/>
        </w:rPr>
      </w:pPr>
      <w:r w:rsidRPr="00BE07CE">
        <w:rPr>
          <w:sz w:val="22"/>
          <w:szCs w:val="22"/>
        </w:rPr>
        <w:t>Provide advice on relevant policies, actions and measures in particular in relation to the strengthening of local stakeholder organizations;</w:t>
      </w:r>
    </w:p>
    <w:p w:rsidR="004865D8" w:rsidRPr="00BE07CE" w:rsidRDefault="004865D8" w:rsidP="004865D8">
      <w:pPr>
        <w:pStyle w:val="ListParagraph"/>
        <w:numPr>
          <w:ilvl w:val="0"/>
          <w:numId w:val="130"/>
        </w:numPr>
        <w:tabs>
          <w:tab w:val="left" w:pos="450"/>
        </w:tabs>
        <w:autoSpaceDE w:val="0"/>
        <w:autoSpaceDN w:val="0"/>
        <w:spacing w:after="120"/>
        <w:ind w:hanging="450"/>
        <w:contextualSpacing w:val="0"/>
        <w:rPr>
          <w:sz w:val="22"/>
          <w:szCs w:val="22"/>
        </w:rPr>
      </w:pPr>
      <w:r w:rsidRPr="00BE07CE">
        <w:rPr>
          <w:sz w:val="22"/>
          <w:szCs w:val="22"/>
        </w:rPr>
        <w:t xml:space="preserve">Provide new ideas and thinking on better options for ABD management and conservation; and </w:t>
      </w:r>
    </w:p>
    <w:p w:rsidR="004865D8" w:rsidRPr="00BE07CE" w:rsidRDefault="004865D8" w:rsidP="004865D8">
      <w:pPr>
        <w:pStyle w:val="ListParagraph"/>
        <w:numPr>
          <w:ilvl w:val="0"/>
          <w:numId w:val="130"/>
        </w:numPr>
        <w:tabs>
          <w:tab w:val="left" w:pos="450"/>
        </w:tabs>
        <w:autoSpaceDE w:val="0"/>
        <w:autoSpaceDN w:val="0"/>
        <w:spacing w:after="120"/>
        <w:ind w:hanging="450"/>
        <w:contextualSpacing w:val="0"/>
        <w:rPr>
          <w:sz w:val="22"/>
          <w:szCs w:val="22"/>
        </w:rPr>
      </w:pPr>
      <w:r w:rsidRPr="00BE07CE">
        <w:rPr>
          <w:sz w:val="22"/>
          <w:szCs w:val="22"/>
        </w:rPr>
        <w:t>Promote coordination and communications between and</w:t>
      </w:r>
      <w:r w:rsidR="006851AF" w:rsidRPr="00BE07CE">
        <w:rPr>
          <w:sz w:val="22"/>
          <w:szCs w:val="22"/>
        </w:rPr>
        <w:t xml:space="preserve"> among</w:t>
      </w:r>
      <w:r w:rsidRPr="00BE07CE">
        <w:rPr>
          <w:sz w:val="22"/>
          <w:szCs w:val="22"/>
        </w:rPr>
        <w:t xml:space="preserve"> local communities and the </w:t>
      </w:r>
      <w:r w:rsidR="006851AF" w:rsidRPr="00BE07CE">
        <w:rPr>
          <w:sz w:val="22"/>
          <w:szCs w:val="22"/>
        </w:rPr>
        <w:t xml:space="preserve">community-based </w:t>
      </w:r>
      <w:r w:rsidRPr="00BE07CE">
        <w:rPr>
          <w:sz w:val="22"/>
          <w:szCs w:val="22"/>
        </w:rPr>
        <w:t>private sector</w:t>
      </w:r>
      <w:r w:rsidR="006851AF" w:rsidRPr="00BE07CE">
        <w:rPr>
          <w:sz w:val="22"/>
          <w:szCs w:val="22"/>
        </w:rPr>
        <w:t>s</w:t>
      </w:r>
      <w:r w:rsidRPr="00BE07CE">
        <w:rPr>
          <w:sz w:val="22"/>
          <w:szCs w:val="22"/>
        </w:rPr>
        <w:t xml:space="preserve">. </w:t>
      </w:r>
    </w:p>
    <w:p w:rsidR="004865D8" w:rsidRPr="00BE07CE" w:rsidRDefault="004865D8" w:rsidP="004865D8">
      <w:pPr>
        <w:rPr>
          <w:rFonts w:eastAsia="SimSun"/>
          <w:i/>
          <w:lang w:eastAsia="zh-CN"/>
        </w:rPr>
      </w:pPr>
      <w:r w:rsidRPr="00BE07CE">
        <w:rPr>
          <w:rFonts w:eastAsia="SimSun"/>
          <w:i/>
          <w:lang w:eastAsia="zh-CN"/>
        </w:rPr>
        <w:t>Organizational structure</w:t>
      </w:r>
    </w:p>
    <w:p w:rsidR="005E1AC2" w:rsidRPr="00BE07CE" w:rsidRDefault="005E1AC2" w:rsidP="004865D8">
      <w:pPr>
        <w:rPr>
          <w:rFonts w:eastAsia="SimSun"/>
          <w:i/>
          <w:lang w:eastAsia="zh-CN"/>
        </w:rPr>
      </w:pPr>
    </w:p>
    <w:p w:rsidR="005E1AC2" w:rsidRPr="00BE07CE" w:rsidRDefault="005E1AC2" w:rsidP="005E1AC2">
      <w:pPr>
        <w:pStyle w:val="ListParagraph"/>
        <w:numPr>
          <w:ilvl w:val="0"/>
          <w:numId w:val="8"/>
        </w:numPr>
        <w:tabs>
          <w:tab w:val="left" w:pos="450"/>
        </w:tabs>
        <w:autoSpaceDE w:val="0"/>
        <w:autoSpaceDN w:val="0"/>
        <w:spacing w:after="120"/>
        <w:ind w:left="0" w:firstLine="0"/>
        <w:contextualSpacing w:val="0"/>
        <w:rPr>
          <w:rFonts w:eastAsia="SimSun"/>
          <w:sz w:val="22"/>
          <w:szCs w:val="22"/>
          <w:lang w:eastAsia="zh-CN"/>
        </w:rPr>
      </w:pPr>
      <w:r w:rsidRPr="00BE07CE">
        <w:rPr>
          <w:rFonts w:eastAsia="SimSun"/>
          <w:sz w:val="22"/>
          <w:szCs w:val="22"/>
          <w:lang w:eastAsia="zh-CN"/>
        </w:rPr>
        <w:t xml:space="preserve">The </w:t>
      </w:r>
      <w:r w:rsidRPr="00BE07CE">
        <w:rPr>
          <w:rFonts w:eastAsia="SimSun"/>
          <w:b/>
          <w:sz w:val="22"/>
          <w:szCs w:val="22"/>
          <w:lang w:eastAsia="zh-CN"/>
        </w:rPr>
        <w:t xml:space="preserve">National Project Director </w:t>
      </w:r>
      <w:r w:rsidRPr="00BE07CE">
        <w:rPr>
          <w:rFonts w:eastAsia="SimSun"/>
          <w:sz w:val="22"/>
          <w:szCs w:val="22"/>
          <w:lang w:eastAsia="zh-CN"/>
        </w:rPr>
        <w:t>(the</w:t>
      </w:r>
      <w:r w:rsidRPr="00BE07CE">
        <w:rPr>
          <w:rFonts w:eastAsia="SimSun"/>
          <w:b/>
          <w:sz w:val="22"/>
          <w:szCs w:val="22"/>
          <w:lang w:eastAsia="zh-CN"/>
        </w:rPr>
        <w:t xml:space="preserve"> </w:t>
      </w:r>
      <w:r w:rsidRPr="00BE07CE">
        <w:rPr>
          <w:rFonts w:eastAsia="SimSun"/>
          <w:sz w:val="22"/>
          <w:szCs w:val="22"/>
          <w:lang w:eastAsia="zh-CN"/>
        </w:rPr>
        <w:t>Director of BAR and therefore representative of the Lead Coordinating Agency of the project), will be responsible for orienting and advising the NPC on Government policy and priorities on a regular basis, including field visits to project sites where necessary. The NPD will also be responsible for maintaining regular communication with other key partner institutions, and ensuring that their interests are communicated effectively to the NPC, thereby allowing him/her to reflect them in project plans and operations. The NPD will in addition participate in the PSC.</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rFonts w:eastAsia="SimSun"/>
          <w:sz w:val="22"/>
          <w:lang w:eastAsia="zh-CN"/>
        </w:rPr>
      </w:pPr>
      <w:r w:rsidRPr="00BE07CE">
        <w:rPr>
          <w:rFonts w:eastAsia="SimSun"/>
          <w:sz w:val="22"/>
          <w:lang w:eastAsia="zh-CN"/>
        </w:rPr>
        <w:t xml:space="preserve">A </w:t>
      </w:r>
      <w:r w:rsidRPr="00BE07CE">
        <w:rPr>
          <w:rFonts w:eastAsia="SimSun"/>
          <w:b/>
          <w:sz w:val="22"/>
          <w:lang w:eastAsia="zh-CN"/>
        </w:rPr>
        <w:t>Project Management and Coordination Unit (PMCU)</w:t>
      </w:r>
      <w:r w:rsidRPr="00BE07CE">
        <w:rPr>
          <w:rFonts w:eastAsia="SimSun"/>
          <w:sz w:val="22"/>
          <w:lang w:eastAsia="zh-CN"/>
        </w:rPr>
        <w:t xml:space="preserve"> will be established </w:t>
      </w:r>
      <w:r w:rsidR="003334E3" w:rsidRPr="00BE07CE">
        <w:rPr>
          <w:rFonts w:eastAsia="SimSun"/>
          <w:sz w:val="22"/>
          <w:lang w:eastAsia="zh-CN"/>
        </w:rPr>
        <w:t xml:space="preserve">to support the LCA </w:t>
      </w:r>
      <w:r w:rsidRPr="00BE07CE">
        <w:rPr>
          <w:rFonts w:eastAsia="SimSun"/>
          <w:sz w:val="22"/>
          <w:lang w:eastAsia="zh-CN"/>
        </w:rPr>
        <w:t>for ensuring the delivery of the project outputs and the achievement of project outcomes</w:t>
      </w:r>
      <w:r w:rsidR="004A3FEC" w:rsidRPr="00BE07CE">
        <w:rPr>
          <w:rFonts w:eastAsia="SimSun"/>
          <w:sz w:val="22"/>
          <w:lang w:eastAsia="zh-CN"/>
        </w:rPr>
        <w:t>. The PMCU will be composed of a National Project Coordinator (NPC), Programme Officer-Knowledge Management Specialist and support staff</w:t>
      </w:r>
      <w:r w:rsidRPr="00BE07CE">
        <w:rPr>
          <w:rFonts w:eastAsia="SimSun"/>
          <w:sz w:val="22"/>
          <w:lang w:eastAsia="zh-CN"/>
        </w:rPr>
        <w:t xml:space="preserve">. </w:t>
      </w:r>
      <w:r w:rsidR="004A3FEC" w:rsidRPr="00BE07CE">
        <w:rPr>
          <w:rFonts w:eastAsia="SimSun"/>
          <w:sz w:val="22"/>
          <w:lang w:eastAsia="zh-CN"/>
        </w:rPr>
        <w:t>The PMCU will be responsible for providing technical and administrative support to LCA</w:t>
      </w:r>
      <w:r w:rsidR="00991051" w:rsidRPr="00BE07CE">
        <w:rPr>
          <w:rFonts w:eastAsia="SimSun"/>
          <w:sz w:val="22"/>
          <w:lang w:eastAsia="zh-CN"/>
        </w:rPr>
        <w:t xml:space="preserve"> and to FAO</w:t>
      </w:r>
      <w:r w:rsidR="004A3FEC" w:rsidRPr="00BE07CE">
        <w:rPr>
          <w:rFonts w:eastAsia="SimSun"/>
          <w:sz w:val="22"/>
          <w:lang w:eastAsia="zh-CN"/>
        </w:rPr>
        <w:t xml:space="preserve">. </w:t>
      </w:r>
      <w:r w:rsidRPr="00BE07CE">
        <w:rPr>
          <w:rFonts w:eastAsia="SimSun"/>
          <w:sz w:val="22"/>
          <w:lang w:eastAsia="zh-CN"/>
        </w:rPr>
        <w:t xml:space="preserve">The PMCU will be hosted by DA BAR and focus at all times on </w:t>
      </w:r>
      <w:r w:rsidR="004A3FEC" w:rsidRPr="00BE07CE">
        <w:rPr>
          <w:rFonts w:eastAsia="SimSun"/>
          <w:sz w:val="22"/>
          <w:lang w:eastAsia="zh-CN"/>
        </w:rPr>
        <w:t xml:space="preserve">supporting the LCA in </w:t>
      </w:r>
      <w:r w:rsidRPr="00BE07CE">
        <w:rPr>
          <w:rFonts w:eastAsia="SimSun"/>
          <w:sz w:val="22"/>
          <w:lang w:eastAsia="zh-CN"/>
        </w:rPr>
        <w:t xml:space="preserve">developing capacities </w:t>
      </w:r>
      <w:r w:rsidR="004A3FEC" w:rsidRPr="00BE07CE">
        <w:rPr>
          <w:rFonts w:eastAsia="SimSun"/>
          <w:sz w:val="22"/>
          <w:lang w:eastAsia="zh-CN"/>
        </w:rPr>
        <w:t xml:space="preserve">on </w:t>
      </w:r>
      <w:r w:rsidRPr="00BE07CE">
        <w:rPr>
          <w:rFonts w:eastAsia="SimSun"/>
          <w:sz w:val="22"/>
          <w:lang w:eastAsia="zh-CN"/>
        </w:rPr>
        <w:t>project partners and other stakeholders for sustaining project outputs and impacts in the long term.</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following are some of the key functions of the PMCU:</w:t>
      </w:r>
    </w:p>
    <w:p w:rsidR="004865D8" w:rsidRPr="00BE07CE" w:rsidRDefault="00991051" w:rsidP="004865D8">
      <w:pPr>
        <w:pStyle w:val="ListParagraph"/>
        <w:numPr>
          <w:ilvl w:val="0"/>
          <w:numId w:val="131"/>
        </w:numPr>
        <w:rPr>
          <w:sz w:val="22"/>
          <w:szCs w:val="22"/>
        </w:rPr>
      </w:pPr>
      <w:r w:rsidRPr="00BE07CE">
        <w:rPr>
          <w:sz w:val="22"/>
          <w:szCs w:val="22"/>
        </w:rPr>
        <w:t>Provide t</w:t>
      </w:r>
      <w:r w:rsidR="004865D8" w:rsidRPr="00BE07CE">
        <w:rPr>
          <w:sz w:val="22"/>
          <w:szCs w:val="22"/>
        </w:rPr>
        <w:t>echnical</w:t>
      </w:r>
      <w:r w:rsidRPr="00BE07CE">
        <w:rPr>
          <w:sz w:val="22"/>
          <w:szCs w:val="22"/>
        </w:rPr>
        <w:t xml:space="preserve"> and operational </w:t>
      </w:r>
      <w:r w:rsidR="004865D8" w:rsidRPr="00BE07CE">
        <w:rPr>
          <w:sz w:val="22"/>
          <w:szCs w:val="22"/>
        </w:rPr>
        <w:t xml:space="preserve"> support</w:t>
      </w:r>
      <w:r w:rsidRPr="00BE07CE">
        <w:rPr>
          <w:sz w:val="22"/>
          <w:szCs w:val="22"/>
        </w:rPr>
        <w:t xml:space="preserve"> to the project</w:t>
      </w:r>
      <w:r w:rsidR="004865D8" w:rsidRPr="00BE07CE">
        <w:rPr>
          <w:sz w:val="22"/>
          <w:szCs w:val="22"/>
        </w:rPr>
        <w:t>;</w:t>
      </w:r>
    </w:p>
    <w:p w:rsidR="004865D8" w:rsidRPr="00BE07CE" w:rsidRDefault="004865D8" w:rsidP="004865D8">
      <w:pPr>
        <w:pStyle w:val="ListParagraph"/>
        <w:numPr>
          <w:ilvl w:val="0"/>
          <w:numId w:val="131"/>
        </w:numPr>
        <w:rPr>
          <w:sz w:val="22"/>
          <w:szCs w:val="22"/>
        </w:rPr>
      </w:pPr>
      <w:r w:rsidRPr="00BE07CE">
        <w:rPr>
          <w:sz w:val="22"/>
          <w:szCs w:val="22"/>
        </w:rPr>
        <w:t>Liaise with government agencies and regularly advocate on behalf of the project;</w:t>
      </w:r>
    </w:p>
    <w:p w:rsidR="004865D8" w:rsidRPr="00BE07CE" w:rsidRDefault="004865D8" w:rsidP="004865D8">
      <w:pPr>
        <w:pStyle w:val="ListParagraph"/>
        <w:numPr>
          <w:ilvl w:val="0"/>
          <w:numId w:val="131"/>
        </w:numPr>
        <w:rPr>
          <w:sz w:val="22"/>
          <w:szCs w:val="22"/>
        </w:rPr>
      </w:pPr>
      <w:r w:rsidRPr="00BE07CE">
        <w:rPr>
          <w:sz w:val="22"/>
          <w:szCs w:val="22"/>
        </w:rPr>
        <w:t>Prepare the Annual Work Plan and Budget (AWP/B);</w:t>
      </w:r>
    </w:p>
    <w:p w:rsidR="004865D8" w:rsidRPr="00BE07CE" w:rsidRDefault="004865D8" w:rsidP="004865D8">
      <w:pPr>
        <w:pStyle w:val="ListParagraph"/>
        <w:numPr>
          <w:ilvl w:val="0"/>
          <w:numId w:val="131"/>
        </w:numPr>
        <w:rPr>
          <w:sz w:val="22"/>
          <w:szCs w:val="22"/>
        </w:rPr>
      </w:pPr>
      <w:r w:rsidRPr="00BE07CE">
        <w:rPr>
          <w:sz w:val="22"/>
          <w:szCs w:val="22"/>
        </w:rPr>
        <w:t xml:space="preserve">Be responsible for day-to-day implementation of the project in line with the AWP; </w:t>
      </w:r>
    </w:p>
    <w:p w:rsidR="004865D8" w:rsidRPr="00BE07CE" w:rsidRDefault="004865D8" w:rsidP="004865D8">
      <w:pPr>
        <w:pStyle w:val="ListParagraph"/>
        <w:numPr>
          <w:ilvl w:val="0"/>
          <w:numId w:val="131"/>
        </w:numPr>
        <w:rPr>
          <w:sz w:val="22"/>
          <w:szCs w:val="22"/>
        </w:rPr>
      </w:pPr>
      <w:r w:rsidRPr="00BE07CE">
        <w:rPr>
          <w:sz w:val="22"/>
          <w:szCs w:val="22"/>
        </w:rPr>
        <w:t xml:space="preserve">Ensure a results-based approach to project implementation, including maintaining a focus on project results and impacts as defined by the results framework indicators; </w:t>
      </w:r>
    </w:p>
    <w:p w:rsidR="004865D8" w:rsidRPr="00BE07CE" w:rsidRDefault="004865D8" w:rsidP="004865D8">
      <w:pPr>
        <w:pStyle w:val="ListParagraph"/>
        <w:numPr>
          <w:ilvl w:val="0"/>
          <w:numId w:val="131"/>
        </w:numPr>
        <w:rPr>
          <w:sz w:val="22"/>
          <w:szCs w:val="22"/>
        </w:rPr>
      </w:pPr>
      <w:r w:rsidRPr="00BE07CE">
        <w:rPr>
          <w:sz w:val="22"/>
          <w:szCs w:val="22"/>
        </w:rPr>
        <w:t xml:space="preserve">Monitor project progress; </w:t>
      </w:r>
    </w:p>
    <w:p w:rsidR="004865D8" w:rsidRPr="00BE07CE" w:rsidRDefault="004865D8" w:rsidP="004865D8">
      <w:pPr>
        <w:pStyle w:val="ListParagraph"/>
        <w:numPr>
          <w:ilvl w:val="0"/>
          <w:numId w:val="131"/>
        </w:numPr>
        <w:rPr>
          <w:sz w:val="22"/>
          <w:szCs w:val="22"/>
        </w:rPr>
      </w:pPr>
      <w:r w:rsidRPr="00BE07CE">
        <w:rPr>
          <w:sz w:val="22"/>
          <w:szCs w:val="22"/>
        </w:rPr>
        <w:t xml:space="preserve">Be responsible for the elaboration of FAO Project Progress Reports (PPR) and the annual Project Implementation Review (PIR); and </w:t>
      </w:r>
    </w:p>
    <w:p w:rsidR="004865D8" w:rsidRPr="00BE07CE" w:rsidRDefault="004865D8" w:rsidP="004865D8">
      <w:pPr>
        <w:pStyle w:val="ListParagraph"/>
        <w:numPr>
          <w:ilvl w:val="0"/>
          <w:numId w:val="131"/>
        </w:numPr>
        <w:spacing w:line="276" w:lineRule="auto"/>
        <w:rPr>
          <w:sz w:val="22"/>
          <w:szCs w:val="22"/>
        </w:rPr>
      </w:pPr>
      <w:r w:rsidRPr="00BE07CE">
        <w:rPr>
          <w:sz w:val="22"/>
          <w:szCs w:val="22"/>
        </w:rPr>
        <w:t xml:space="preserve">Facilitate and support the mid-term review and final evaluation of the project. </w:t>
      </w:r>
    </w:p>
    <w:p w:rsidR="004865D8" w:rsidRPr="00BE07CE" w:rsidRDefault="004865D8" w:rsidP="004865D8"/>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PMCU </w:t>
      </w:r>
      <w:r w:rsidRPr="00BE07CE">
        <w:rPr>
          <w:rFonts w:eastAsia="SimSun"/>
          <w:sz w:val="22"/>
          <w:szCs w:val="22"/>
          <w:lang w:eastAsia="zh-CN"/>
        </w:rPr>
        <w:t>will</w:t>
      </w:r>
      <w:r w:rsidRPr="00BE07CE">
        <w:rPr>
          <w:sz w:val="22"/>
          <w:szCs w:val="22"/>
        </w:rPr>
        <w:t xml:space="preserve"> also include a series of national consultants to provide short-term inputs to the project, and will be supported by a Programme Assistant responsible for ensuring the smooth running of the daily operations of the unit. </w:t>
      </w:r>
    </w:p>
    <w:p w:rsidR="004865D8" w:rsidRPr="00BE07CE" w:rsidRDefault="00BE07CE" w:rsidP="004865D8">
      <w:pPr>
        <w:pStyle w:val="ListParagraph"/>
        <w:numPr>
          <w:ilvl w:val="0"/>
          <w:numId w:val="8"/>
        </w:numPr>
        <w:tabs>
          <w:tab w:val="left" w:pos="450"/>
        </w:tabs>
        <w:autoSpaceDE w:val="0"/>
        <w:autoSpaceDN w:val="0"/>
        <w:spacing w:after="120"/>
        <w:ind w:left="0" w:firstLine="0"/>
        <w:contextualSpacing w:val="0"/>
        <w:rPr>
          <w:rFonts w:eastAsia="SimSun"/>
          <w:sz w:val="22"/>
          <w:szCs w:val="22"/>
          <w:lang w:eastAsia="zh-CN"/>
        </w:rPr>
      </w:pPr>
      <w:r w:rsidRPr="00BE07CE">
        <w:rPr>
          <w:rFonts w:eastAsia="SimSun"/>
          <w:sz w:val="22"/>
          <w:szCs w:val="22"/>
          <w:lang w:eastAsia="zh-CN"/>
        </w:rPr>
        <w:t xml:space="preserve">The PMCU will be led by a full-time </w:t>
      </w:r>
      <w:r w:rsidRPr="00BE07CE">
        <w:rPr>
          <w:rFonts w:eastAsia="SimSun"/>
          <w:b/>
          <w:sz w:val="22"/>
          <w:szCs w:val="22"/>
          <w:lang w:eastAsia="zh-CN"/>
        </w:rPr>
        <w:t>National</w:t>
      </w:r>
      <w:r w:rsidRPr="00BE07CE">
        <w:rPr>
          <w:rFonts w:eastAsia="SimSun"/>
          <w:sz w:val="22"/>
          <w:szCs w:val="22"/>
          <w:lang w:eastAsia="zh-CN"/>
        </w:rPr>
        <w:t xml:space="preserve"> </w:t>
      </w:r>
      <w:r w:rsidRPr="00BE07CE">
        <w:rPr>
          <w:rFonts w:eastAsia="SimSun"/>
          <w:b/>
          <w:sz w:val="22"/>
          <w:szCs w:val="22"/>
          <w:lang w:eastAsia="zh-CN"/>
        </w:rPr>
        <w:t>Project Coordinator (NPC),</w:t>
      </w:r>
      <w:r w:rsidRPr="00BE07CE">
        <w:rPr>
          <w:rFonts w:eastAsia="SimSun"/>
          <w:sz w:val="22"/>
          <w:szCs w:val="22"/>
          <w:lang w:eastAsia="zh-CN"/>
        </w:rPr>
        <w:t xml:space="preserve"> appointed specifically for this purpose during the lifetime of the project, will also function as Policy/Institutional Development Specialist. </w:t>
      </w:r>
      <w:r w:rsidR="004865D8" w:rsidRPr="00BE07CE">
        <w:rPr>
          <w:rFonts w:eastAsia="SimSun"/>
          <w:sz w:val="22"/>
          <w:szCs w:val="22"/>
          <w:lang w:eastAsia="zh-CN"/>
        </w:rPr>
        <w:t xml:space="preserve">The NPC will report directly to the Director of BAR in his/her role as National Project Director (NPD), </w:t>
      </w:r>
      <w:r w:rsidR="004865D8" w:rsidRPr="00BE07CE">
        <w:rPr>
          <w:sz w:val="22"/>
          <w:szCs w:val="22"/>
        </w:rPr>
        <w:t>to the BH on operational issues and to the LTO on technical issues</w:t>
      </w:r>
      <w:r w:rsidR="004865D8" w:rsidRPr="00BE07CE">
        <w:rPr>
          <w:rFonts w:eastAsia="SimSun"/>
          <w:sz w:val="22"/>
          <w:szCs w:val="22"/>
          <w:lang w:eastAsia="zh-CN"/>
        </w:rPr>
        <w:t>. As executive head of the PMCU, the NPC will ensure overall consistency of vision in the actions proposed under the different components of the project, in coordination and with support project partners. Specifically, the NPC will:</w:t>
      </w:r>
    </w:p>
    <w:p w:rsidR="004865D8" w:rsidRPr="00BE07CE" w:rsidRDefault="00A50342"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 xml:space="preserve">Prepare </w:t>
      </w:r>
      <w:r w:rsidR="004865D8" w:rsidRPr="00BE07CE">
        <w:rPr>
          <w:rFonts w:eastAsia="SimSun"/>
          <w:sz w:val="22"/>
          <w:szCs w:val="22"/>
          <w:lang w:eastAsia="zh-CN"/>
        </w:rPr>
        <w:t>requests to FAO for disbursements of project funds</w:t>
      </w:r>
      <w:r w:rsidRPr="00BE07CE">
        <w:rPr>
          <w:rFonts w:eastAsia="SimSun"/>
          <w:sz w:val="22"/>
          <w:szCs w:val="22"/>
          <w:lang w:eastAsia="zh-CN"/>
        </w:rPr>
        <w:t>, in consultation with the National Project Director</w:t>
      </w:r>
      <w:r w:rsidR="004865D8" w:rsidRPr="00BE07CE">
        <w:rPr>
          <w:rFonts w:eastAsia="SimSun"/>
          <w:sz w:val="22"/>
          <w:szCs w:val="22"/>
          <w:lang w:eastAsia="zh-CN"/>
        </w:rPr>
        <w:t xml:space="preserve"> </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 xml:space="preserve">Ensure the logistical, administrative and financial effectiveness of the PMCU in project execution </w:t>
      </w:r>
    </w:p>
    <w:p w:rsidR="004865D8" w:rsidRPr="00BE07CE" w:rsidRDefault="00A50342"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P</w:t>
      </w:r>
      <w:r w:rsidR="004865D8" w:rsidRPr="00BE07CE">
        <w:rPr>
          <w:rFonts w:eastAsia="SimSun"/>
          <w:sz w:val="22"/>
          <w:szCs w:val="22"/>
          <w:lang w:eastAsia="zh-CN"/>
        </w:rPr>
        <w:t>rovide monitoring, supervision and guidance to other members of the PMCU, and to project partners at all levels</w:t>
      </w:r>
    </w:p>
    <w:p w:rsidR="004865D8" w:rsidRPr="00BE07CE" w:rsidRDefault="00A50342"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C</w:t>
      </w:r>
      <w:r w:rsidR="004865D8" w:rsidRPr="00BE07CE">
        <w:rPr>
          <w:rFonts w:eastAsia="SimSun"/>
          <w:sz w:val="22"/>
          <w:szCs w:val="22"/>
          <w:lang w:eastAsia="zh-CN"/>
        </w:rPr>
        <w:t>oordination with key institutional stakeholders of the project, and the donor agencies that are supporting them</w:t>
      </w:r>
    </w:p>
    <w:p w:rsidR="004865D8" w:rsidRPr="00BE07CE" w:rsidRDefault="004865D8" w:rsidP="004865D8">
      <w:pPr>
        <w:pStyle w:val="ListParagraph"/>
        <w:numPr>
          <w:ilvl w:val="0"/>
          <w:numId w:val="128"/>
        </w:numPr>
        <w:rPr>
          <w:sz w:val="22"/>
          <w:szCs w:val="22"/>
        </w:rPr>
      </w:pPr>
      <w:r w:rsidRPr="00BE07CE">
        <w:rPr>
          <w:sz w:val="22"/>
          <w:szCs w:val="22"/>
        </w:rPr>
        <w:t>Help identify consultant candidates and work with the BH to ensure their timely recruitment</w:t>
      </w:r>
    </w:p>
    <w:p w:rsidR="004865D8" w:rsidRPr="00BE07CE" w:rsidRDefault="004865D8" w:rsidP="004865D8">
      <w:pPr>
        <w:pStyle w:val="ListParagraph"/>
        <w:numPr>
          <w:ilvl w:val="0"/>
          <w:numId w:val="128"/>
        </w:numPr>
        <w:rPr>
          <w:sz w:val="22"/>
          <w:szCs w:val="22"/>
        </w:rPr>
      </w:pPr>
      <w:r w:rsidRPr="00BE07CE">
        <w:rPr>
          <w:sz w:val="22"/>
          <w:szCs w:val="22"/>
        </w:rPr>
        <w:t>Help organize and supervise consultant inputs;</w:t>
      </w:r>
    </w:p>
    <w:p w:rsidR="004865D8" w:rsidRPr="00BE07CE" w:rsidRDefault="004865D8" w:rsidP="004865D8">
      <w:pPr>
        <w:pStyle w:val="ListParagraph"/>
        <w:numPr>
          <w:ilvl w:val="0"/>
          <w:numId w:val="128"/>
        </w:numPr>
        <w:rPr>
          <w:rFonts w:eastAsia="SimSun"/>
          <w:sz w:val="22"/>
          <w:szCs w:val="22"/>
          <w:lang w:eastAsia="zh-CN"/>
        </w:rPr>
      </w:pPr>
      <w:r w:rsidRPr="00BE07CE">
        <w:rPr>
          <w:rFonts w:eastAsia="SimSun"/>
          <w:sz w:val="22"/>
          <w:szCs w:val="22"/>
          <w:lang w:eastAsia="zh-CN"/>
        </w:rPr>
        <w:t xml:space="preserve">Be </w:t>
      </w:r>
      <w:r w:rsidRPr="00BE07CE">
        <w:rPr>
          <w:sz w:val="22"/>
          <w:szCs w:val="22"/>
        </w:rPr>
        <w:t>responsible</w:t>
      </w:r>
      <w:r w:rsidRPr="00BE07CE">
        <w:rPr>
          <w:rFonts w:eastAsia="SimSun"/>
          <w:sz w:val="22"/>
          <w:szCs w:val="22"/>
          <w:lang w:eastAsia="zh-CN"/>
        </w:rPr>
        <w:t xml:space="preserve"> for overall conceptual, methodological, operational and strategic oversight of the project, ensuring the effective and timely delivery of the outputs. </w:t>
      </w:r>
    </w:p>
    <w:p w:rsidR="004865D8" w:rsidRPr="00BE07CE" w:rsidRDefault="004865D8" w:rsidP="004865D8">
      <w:pPr>
        <w:pStyle w:val="ListParagraph"/>
        <w:numPr>
          <w:ilvl w:val="0"/>
          <w:numId w:val="128"/>
        </w:numPr>
        <w:tabs>
          <w:tab w:val="left" w:pos="810"/>
        </w:tabs>
        <w:autoSpaceDE w:val="0"/>
        <w:autoSpaceDN w:val="0"/>
        <w:spacing w:after="120"/>
        <w:contextualSpacing w:val="0"/>
        <w:rPr>
          <w:rFonts w:eastAsia="SimSun"/>
          <w:sz w:val="22"/>
          <w:szCs w:val="22"/>
          <w:lang w:eastAsia="zh-CN"/>
        </w:rPr>
      </w:pPr>
      <w:r w:rsidRPr="00BE07CE">
        <w:rPr>
          <w:rFonts w:eastAsia="SimSun"/>
          <w:sz w:val="22"/>
          <w:szCs w:val="22"/>
          <w:lang w:eastAsia="zh-CN"/>
        </w:rPr>
        <w:t>Act as Secretary of the PSC.</w:t>
      </w:r>
    </w:p>
    <w:p w:rsidR="004865D8" w:rsidRPr="00BE07CE" w:rsidRDefault="004865D8" w:rsidP="004865D8">
      <w:pPr>
        <w:pStyle w:val="ListParagraph"/>
        <w:numPr>
          <w:ilvl w:val="0"/>
          <w:numId w:val="8"/>
        </w:numPr>
        <w:tabs>
          <w:tab w:val="left" w:pos="450"/>
        </w:tabs>
        <w:autoSpaceDE w:val="0"/>
        <w:autoSpaceDN w:val="0"/>
        <w:spacing w:after="120"/>
        <w:ind w:left="0" w:firstLine="0"/>
        <w:contextualSpacing w:val="0"/>
        <w:rPr>
          <w:rFonts w:eastAsia="SimSun"/>
          <w:sz w:val="22"/>
          <w:szCs w:val="22"/>
          <w:lang w:eastAsia="zh-CN"/>
        </w:rPr>
      </w:pPr>
      <w:r w:rsidRPr="00BE07CE">
        <w:rPr>
          <w:rFonts w:eastAsia="SimSun"/>
          <w:sz w:val="22"/>
          <w:szCs w:val="22"/>
          <w:lang w:eastAsia="zh-CN"/>
        </w:rPr>
        <w:t>In addition to the NPC, the PMCU will consist of the following members, each appointed specifically to support the implementation of the project for all or part of its period of duration:</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Programme Officer/Knowledge Management/Monitoring and Evaluation/Communication Specialist</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Programme Assistant</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2 Provincial Coordinators/Agroecosystem Specialists</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2 Programme Assistants at provincial level</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3 Enterprise Development Coordinators at municipal levels</w:t>
      </w:r>
    </w:p>
    <w:p w:rsidR="004865D8" w:rsidRPr="00BE07CE" w:rsidRDefault="004865D8" w:rsidP="004865D8">
      <w:pPr>
        <w:pStyle w:val="ListParagraph"/>
        <w:numPr>
          <w:ilvl w:val="0"/>
          <w:numId w:val="128"/>
        </w:numPr>
        <w:tabs>
          <w:tab w:val="left" w:pos="810"/>
        </w:tabs>
        <w:autoSpaceDE w:val="0"/>
        <w:autoSpaceDN w:val="0"/>
        <w:spacing w:after="120"/>
        <w:rPr>
          <w:rFonts w:eastAsia="SimSun"/>
          <w:sz w:val="22"/>
          <w:szCs w:val="22"/>
          <w:lang w:eastAsia="zh-CN"/>
        </w:rPr>
      </w:pPr>
      <w:r w:rsidRPr="00BE07CE">
        <w:rPr>
          <w:rFonts w:eastAsia="SimSun"/>
          <w:sz w:val="22"/>
          <w:szCs w:val="22"/>
          <w:lang w:eastAsia="zh-CN"/>
        </w:rPr>
        <w:t>Community Facilitators in Ifugao and South Cotobato</w:t>
      </w:r>
    </w:p>
    <w:p w:rsidR="004865D8" w:rsidRPr="00BE07CE" w:rsidRDefault="004865D8"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35A12" w:rsidRPr="00BE07CE" w:rsidRDefault="00B35A12" w:rsidP="004865D8">
      <w:pPr>
        <w:pStyle w:val="ListParagraph"/>
        <w:tabs>
          <w:tab w:val="left" w:pos="450"/>
        </w:tabs>
        <w:autoSpaceDE w:val="0"/>
        <w:autoSpaceDN w:val="0"/>
        <w:spacing w:after="120"/>
        <w:ind w:left="0"/>
        <w:contextualSpacing w:val="0"/>
        <w:rPr>
          <w:rFonts w:eastAsia="SimSun"/>
          <w:b/>
          <w:sz w:val="22"/>
          <w:szCs w:val="22"/>
          <w:lang w:eastAsia="zh-CN"/>
        </w:rPr>
      </w:pPr>
    </w:p>
    <w:p w:rsidR="00B7199A" w:rsidRPr="00BE07CE" w:rsidRDefault="00B7199A" w:rsidP="004865D8">
      <w:pPr>
        <w:rPr>
          <w:rFonts w:eastAsia="SimSun"/>
          <w:lang w:eastAsia="zh-CN"/>
        </w:rPr>
      </w:pPr>
    </w:p>
    <w:p w:rsidR="00B7199A" w:rsidRPr="00BE07CE" w:rsidRDefault="00B7199A" w:rsidP="004865D8">
      <w:pPr>
        <w:rPr>
          <w:rFonts w:eastAsia="SimSun"/>
          <w:lang w:eastAsia="zh-CN"/>
        </w:rPr>
      </w:pPr>
    </w:p>
    <w:p w:rsidR="00B7199A" w:rsidRPr="00BE07CE" w:rsidRDefault="00B7199A" w:rsidP="004865D8">
      <w:pPr>
        <w:rPr>
          <w:rFonts w:eastAsia="SimSun"/>
          <w:lang w:eastAsia="zh-CN"/>
        </w:rPr>
      </w:pPr>
    </w:p>
    <w:p w:rsidR="00B7199A" w:rsidRPr="00BE07CE" w:rsidRDefault="00B7199A" w:rsidP="004865D8">
      <w:pPr>
        <w:rPr>
          <w:rFonts w:eastAsia="SimSun"/>
          <w:lang w:eastAsia="zh-CN"/>
        </w:rPr>
      </w:pPr>
    </w:p>
    <w:p w:rsidR="00B7199A" w:rsidRPr="00BE07CE" w:rsidRDefault="00B7199A" w:rsidP="004865D8">
      <w:pPr>
        <w:rPr>
          <w:rFonts w:eastAsia="SimSun"/>
          <w:lang w:eastAsia="zh-CN"/>
        </w:rPr>
      </w:pPr>
    </w:p>
    <w:p w:rsidR="00B62595" w:rsidRPr="00BE07CE" w:rsidRDefault="00B62595">
      <w:pPr>
        <w:jc w:val="left"/>
        <w:rPr>
          <w:rFonts w:eastAsia="SimSun"/>
          <w:lang w:eastAsia="zh-CN"/>
        </w:rPr>
      </w:pPr>
      <w:r w:rsidRPr="00BE07CE">
        <w:rPr>
          <w:rFonts w:eastAsia="SimSun"/>
          <w:lang w:eastAsia="zh-CN"/>
        </w:rPr>
        <w:br w:type="page"/>
      </w:r>
    </w:p>
    <w:p w:rsidR="00B7199A" w:rsidRPr="00BE07CE" w:rsidRDefault="00B7199A" w:rsidP="004865D8">
      <w:pPr>
        <w:rPr>
          <w:rFonts w:eastAsia="SimSun"/>
          <w:lang w:eastAsia="zh-CN"/>
        </w:rPr>
      </w:pPr>
    </w:p>
    <w:p w:rsidR="00B7199A" w:rsidRPr="00BE07CE" w:rsidRDefault="00B7199A" w:rsidP="004865D8">
      <w:pPr>
        <w:rPr>
          <w:rFonts w:eastAsia="SimSun"/>
          <w:lang w:eastAsia="zh-CN"/>
        </w:rPr>
      </w:pPr>
    </w:p>
    <w:p w:rsidR="00B7199A" w:rsidRPr="00BE07CE" w:rsidRDefault="00B7199A" w:rsidP="00B62595">
      <w:pPr>
        <w:jc w:val="center"/>
        <w:rPr>
          <w:rFonts w:eastAsia="SimSun"/>
          <w:lang w:eastAsia="zh-CN"/>
        </w:rPr>
      </w:pPr>
    </w:p>
    <w:p w:rsidR="00B7199A" w:rsidRPr="00BE07CE" w:rsidRDefault="00B62595" w:rsidP="00B62595">
      <w:pPr>
        <w:jc w:val="center"/>
        <w:rPr>
          <w:rFonts w:eastAsia="SimSun"/>
          <w:b/>
          <w:lang w:eastAsia="zh-CN"/>
        </w:rPr>
      </w:pPr>
      <w:r w:rsidRPr="00BE07CE">
        <w:rPr>
          <w:rFonts w:eastAsia="SimSun"/>
          <w:b/>
          <w:lang w:eastAsia="zh-CN"/>
        </w:rPr>
        <w:t>Figure 6: Institutional Arrangement for Project Implementation</w:t>
      </w:r>
    </w:p>
    <w:p w:rsidR="00B7199A" w:rsidRPr="00BE07CE" w:rsidRDefault="00B7199A" w:rsidP="00B62595">
      <w:pPr>
        <w:jc w:val="center"/>
        <w:rPr>
          <w:rFonts w:eastAsia="SimSun"/>
          <w:lang w:eastAsia="zh-CN"/>
        </w:rPr>
      </w:pPr>
    </w:p>
    <w:p w:rsidR="00B7199A" w:rsidRPr="00BE07CE" w:rsidRDefault="00B7199A" w:rsidP="00B62595">
      <w:pPr>
        <w:jc w:val="center"/>
        <w:rPr>
          <w:rFonts w:eastAsia="SimSun"/>
          <w:lang w:eastAsia="zh-CN"/>
        </w:rPr>
      </w:pPr>
    </w:p>
    <w:p w:rsidR="00B7199A" w:rsidRPr="00BE07CE" w:rsidRDefault="00B7199A" w:rsidP="00B7199A">
      <w:r w:rsidRPr="00BE07CE">
        <w:rPr>
          <w:noProof/>
          <w:lang w:val="en-US"/>
        </w:rPr>
        <mc:AlternateContent>
          <mc:Choice Requires="wps">
            <w:drawing>
              <wp:anchor distT="0" distB="0" distL="114300" distR="114300" simplePos="0" relativeHeight="251693056" behindDoc="0" locked="0" layoutInCell="1" allowOverlap="1" wp14:anchorId="6720C0F0" wp14:editId="6E96A721">
                <wp:simplePos x="0" y="0"/>
                <wp:positionH relativeFrom="column">
                  <wp:posOffset>4811601</wp:posOffset>
                </wp:positionH>
                <wp:positionV relativeFrom="paragraph">
                  <wp:posOffset>3997944</wp:posOffset>
                </wp:positionV>
                <wp:extent cx="427512" cy="0"/>
                <wp:effectExtent l="38100" t="76200" r="0" b="114300"/>
                <wp:wrapNone/>
                <wp:docPr id="196" name="Straight Arrow Connector 196"/>
                <wp:cNvGraphicFramePr/>
                <a:graphic xmlns:a="http://schemas.openxmlformats.org/drawingml/2006/main">
                  <a:graphicData uri="http://schemas.microsoft.com/office/word/2010/wordprocessingShape">
                    <wps:wsp>
                      <wps:cNvCnPr/>
                      <wps:spPr>
                        <a:xfrm flipH="1">
                          <a:off x="0" y="0"/>
                          <a:ext cx="427512" cy="0"/>
                        </a:xfrm>
                        <a:prstGeom prst="straightConnector1">
                          <a:avLst/>
                        </a:prstGeom>
                        <a:ln w="19050">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07B55DA" id="Straight Arrow Connector 196" o:spid="_x0000_s1026" type="#_x0000_t32" style="position:absolute;margin-left:378.85pt;margin-top:314.8pt;width:33.65pt;height:0;flip:x;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" strokecolor="#4579b8 [3044]" strokeweight="1.5pt">
                <v:stroke dashstyle="dash" endarrow="open"/>
              </v:shape>
            </w:pict>
          </mc:Fallback>
        </mc:AlternateContent>
      </w:r>
      <w:r w:rsidRPr="00BE07CE">
        <w:rPr>
          <w:noProof/>
          <w:lang w:val="en-US"/>
        </w:rPr>
        <mc:AlternateContent>
          <mc:Choice Requires="wps">
            <w:drawing>
              <wp:anchor distT="0" distB="0" distL="114300" distR="114300" simplePos="0" relativeHeight="251692032" behindDoc="0" locked="0" layoutInCell="1" allowOverlap="1" wp14:anchorId="24968511" wp14:editId="3D7B9C31">
                <wp:simplePos x="0" y="0"/>
                <wp:positionH relativeFrom="column">
                  <wp:posOffset>5239113</wp:posOffset>
                </wp:positionH>
                <wp:positionV relativeFrom="paragraph">
                  <wp:posOffset>2086922</wp:posOffset>
                </wp:positionV>
                <wp:extent cx="0" cy="1911021"/>
                <wp:effectExtent l="0" t="0" r="19050" b="13335"/>
                <wp:wrapNone/>
                <wp:docPr id="195" name="Straight Connector 195"/>
                <wp:cNvGraphicFramePr/>
                <a:graphic xmlns:a="http://schemas.openxmlformats.org/drawingml/2006/main">
                  <a:graphicData uri="http://schemas.microsoft.com/office/word/2010/wordprocessingShape">
                    <wps:wsp>
                      <wps:cNvCnPr/>
                      <wps:spPr>
                        <a:xfrm>
                          <a:off x="0" y="0"/>
                          <a:ext cx="0" cy="1911021"/>
                        </a:xfrm>
                        <a:prstGeom prst="line">
                          <a:avLst/>
                        </a:prstGeom>
                        <a:ln w="19050">
                          <a:prstDash val="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6F7D24B" id="Straight Connector 195" o:spid="_x0000_s1026" style="position:absolute;z-index:251692032;visibility:visible;mso-wrap-style:square;mso-wrap-distance-left:9pt;mso-wrap-distance-top:0;mso-wrap-distance-right:9pt;mso-wrap-distance-bottom:0;mso-position-horizontal:absolute;mso-position-horizontal-relative:text;mso-position-vertical:absolute;mso-position-vertical-relative:text" from="412.55pt,164.3pt" to="412.55pt,31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" strokecolor="#4579b8 [3044]" strokeweight="1.5pt">
                <v:stroke dashstyle="dash"/>
              </v:line>
            </w:pict>
          </mc:Fallback>
        </mc:AlternateContent>
      </w:r>
      <w:r w:rsidRPr="00BE07CE">
        <w:rPr>
          <w:noProof/>
          <w:lang w:val="en-US"/>
        </w:rPr>
        <mc:AlternateContent>
          <mc:Choice Requires="wps">
            <w:drawing>
              <wp:anchor distT="0" distB="0" distL="114300" distR="114300" simplePos="0" relativeHeight="251658239" behindDoc="0" locked="0" layoutInCell="1" allowOverlap="1" wp14:anchorId="4A23D46C" wp14:editId="5B991E28">
                <wp:simplePos x="0" y="0"/>
                <wp:positionH relativeFrom="column">
                  <wp:posOffset>1439009</wp:posOffset>
                </wp:positionH>
                <wp:positionV relativeFrom="paragraph">
                  <wp:posOffset>2371024</wp:posOffset>
                </wp:positionV>
                <wp:extent cx="3265714" cy="4049486"/>
                <wp:effectExtent l="0" t="0" r="11430" b="27305"/>
                <wp:wrapNone/>
                <wp:docPr id="194" name="Rectangle 194"/>
                <wp:cNvGraphicFramePr/>
                <a:graphic xmlns:a="http://schemas.openxmlformats.org/drawingml/2006/main">
                  <a:graphicData uri="http://schemas.microsoft.com/office/word/2010/wordprocessingShape">
                    <wps:wsp>
                      <wps:cNvSpPr/>
                      <wps:spPr>
                        <a:xfrm>
                          <a:off x="0" y="0"/>
                          <a:ext cx="3265714" cy="4049486"/>
                        </a:xfrm>
                        <a:prstGeom prst="rect">
                          <a:avLst/>
                        </a:prstGeom>
                        <a:solidFill>
                          <a:schemeClr val="bg1"/>
                        </a:solidFill>
                        <a:ln>
                          <a:prstDash val="dash"/>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4DABEEF" id="Rectangle 194" o:spid="_x0000_s1026" style="position:absolute;margin-left:113.3pt;margin-top:186.7pt;width:257.15pt;height:318.85pt;z-index:2516582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" fillcolor="white [3212]" strokecolor="#243f60 [1604]" strokeweight="2pt">
                <v:stroke dashstyle="dash"/>
              </v:rect>
            </w:pict>
          </mc:Fallback>
        </mc:AlternateContent>
      </w:r>
      <w:r w:rsidRPr="00BE07CE">
        <w:rPr>
          <w:noProof/>
          <w:lang w:val="en-US"/>
        </w:rPr>
        <mc:AlternateContent>
          <mc:Choice Requires="wps">
            <w:drawing>
              <wp:anchor distT="0" distB="0" distL="114300" distR="114300" simplePos="0" relativeHeight="251677696" behindDoc="0" locked="0" layoutInCell="1" allowOverlap="1" wp14:anchorId="1C26C617" wp14:editId="168A26DE">
                <wp:simplePos x="0" y="0"/>
                <wp:positionH relativeFrom="column">
                  <wp:posOffset>4514718</wp:posOffset>
                </wp:positionH>
                <wp:positionV relativeFrom="paragraph">
                  <wp:posOffset>1432873</wp:posOffset>
                </wp:positionV>
                <wp:extent cx="1270660" cy="654050"/>
                <wp:effectExtent l="0" t="0" r="24765" b="12700"/>
                <wp:wrapNone/>
                <wp:docPr id="179" name="Rectangle 179"/>
                <wp:cNvGraphicFramePr/>
                <a:graphic xmlns:a="http://schemas.openxmlformats.org/drawingml/2006/main">
                  <a:graphicData uri="http://schemas.microsoft.com/office/word/2010/wordprocessingShape">
                    <wps:wsp>
                      <wps:cNvSpPr/>
                      <wps:spPr>
                        <a:xfrm>
                          <a:off x="0" y="0"/>
                          <a:ext cx="1270660" cy="654050"/>
                        </a:xfrm>
                        <a:prstGeom prst="rect">
                          <a:avLst/>
                        </a:prstGeom>
                        <a:solidFill>
                          <a:srgbClr val="F9F9F9"/>
                        </a:solidFill>
                        <a:ln w="19050">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PMCU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26C617" id="Rectangle 179" o:spid="_x0000_s1055" style="position:absolute;left:0;text-align:left;margin-left:355.5pt;margin-top:112.8pt;width:100.05pt;height:5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" fillcolor="#f9f9f9" strokecolor="#0070c0" strokeweight="1.5pt">
                <v:textbo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PMCU</w:t>
                      </w:r>
                    </w:p>
                  </w:txbxContent>
                </v:textbox>
              </v:rect>
            </w:pict>
          </mc:Fallback>
        </mc:AlternateContent>
      </w:r>
      <w:r w:rsidR="00B35A12" w:rsidRPr="00BE07CE">
        <w:rPr>
          <w:b/>
          <w:caps/>
          <w:lang w:eastAsia="en-GB"/>
        </w:rPr>
        <w:br w:type="page"/>
      </w:r>
      <w:r w:rsidRPr="00BE07CE">
        <w:rPr>
          <w:noProof/>
          <w:lang w:val="en-US"/>
        </w:rPr>
        <mc:AlternateContent>
          <mc:Choice Requires="wps">
            <w:drawing>
              <wp:anchor distT="0" distB="0" distL="114300" distR="114300" simplePos="0" relativeHeight="251679744" behindDoc="0" locked="0" layoutInCell="1" allowOverlap="1" wp14:anchorId="4D01C334" wp14:editId="57AA7057">
                <wp:simplePos x="0" y="0"/>
                <wp:positionH relativeFrom="column">
                  <wp:posOffset>2919095</wp:posOffset>
                </wp:positionH>
                <wp:positionV relativeFrom="paragraph">
                  <wp:posOffset>2128520</wp:posOffset>
                </wp:positionV>
                <wp:extent cx="0" cy="514350"/>
                <wp:effectExtent l="0" t="0" r="19050" b="19050"/>
                <wp:wrapNone/>
                <wp:docPr id="171" name="Straight Connector 171"/>
                <wp:cNvGraphicFramePr/>
                <a:graphic xmlns:a="http://schemas.openxmlformats.org/drawingml/2006/main">
                  <a:graphicData uri="http://schemas.microsoft.com/office/word/2010/wordprocessingShape">
                    <wps:wsp>
                      <wps:cNvCnPr/>
                      <wps:spPr>
                        <a:xfrm>
                          <a:off x="0" y="0"/>
                          <a:ext cx="0" cy="5143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69B98175" id="Straight Connector 171" o:spid="_x0000_s1026" style="position:absolute;z-index:2516797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9.85pt,167.6pt" to="229.85pt,20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" strokecolor="black [3213]" strokeweight="1.5pt"/>
            </w:pict>
          </mc:Fallback>
        </mc:AlternateContent>
      </w:r>
      <w:r w:rsidRPr="00BE07CE">
        <w:rPr>
          <w:noProof/>
          <w:lang w:val="en-US"/>
        </w:rPr>
        <mc:AlternateContent>
          <mc:Choice Requires="wps">
            <w:drawing>
              <wp:anchor distT="0" distB="0" distL="114300" distR="114300" simplePos="0" relativeHeight="251669504" behindDoc="0" locked="0" layoutInCell="1" allowOverlap="1" wp14:anchorId="40A49A43" wp14:editId="05BEE252">
                <wp:simplePos x="0" y="0"/>
                <wp:positionH relativeFrom="column">
                  <wp:posOffset>2014220</wp:posOffset>
                </wp:positionH>
                <wp:positionV relativeFrom="paragraph">
                  <wp:posOffset>1499870</wp:posOffset>
                </wp:positionV>
                <wp:extent cx="1666875" cy="628650"/>
                <wp:effectExtent l="0" t="0" r="28575" b="19050"/>
                <wp:wrapNone/>
                <wp:docPr id="172" name="Rectangle 172"/>
                <wp:cNvGraphicFramePr/>
                <a:graphic xmlns:a="http://schemas.openxmlformats.org/drawingml/2006/main">
                  <a:graphicData uri="http://schemas.microsoft.com/office/word/2010/wordprocessingShape">
                    <wps:wsp>
                      <wps:cNvSpPr/>
                      <wps:spPr>
                        <a:xfrm>
                          <a:off x="0" y="0"/>
                          <a:ext cx="1666875" cy="6286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L</w:t>
                            </w:r>
                            <w:r>
                              <w:rPr>
                                <w:b/>
                                <w:color w:val="000000" w:themeColor="text1"/>
                                <w:sz w:val="28"/>
                                <w:lang w:val="en-US"/>
                              </w:rPr>
                              <w:t xml:space="preserve">ead Coordinating Agency </w:t>
                            </w:r>
                            <w:r w:rsidRPr="00A61255">
                              <w:rPr>
                                <w:b/>
                                <w:color w:val="000000" w:themeColor="text1"/>
                                <w:sz w:val="28"/>
                                <w:lang w:val="en-US"/>
                              </w:rPr>
                              <w:t>(BAR</w:t>
                            </w:r>
                            <w:r>
                              <w:rPr>
                                <w:b/>
                                <w:color w:val="000000" w:themeColor="text1"/>
                                <w:sz w:val="28"/>
                                <w:lang w:val="en-US"/>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0A49A43" id="Rectangle 172" o:spid="_x0000_s1056" style="position:absolute;left:0;text-align:left;margin-left:158.6pt;margin-top:118.1pt;width:131.25pt;height:49.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" filled="f" strokecolor="black [3213]" strokeweight="2pt">
                <v:textbo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L</w:t>
                      </w:r>
                      <w:r>
                        <w:rPr>
                          <w:b/>
                          <w:color w:val="000000" w:themeColor="text1"/>
                          <w:sz w:val="28"/>
                          <w:lang w:val="en-US"/>
                        </w:rPr>
                        <w:t xml:space="preserve">ead Coordinating Agency </w:t>
                      </w:r>
                      <w:r w:rsidRPr="00A61255">
                        <w:rPr>
                          <w:b/>
                          <w:color w:val="000000" w:themeColor="text1"/>
                          <w:sz w:val="28"/>
                          <w:lang w:val="en-US"/>
                        </w:rPr>
                        <w:t>(BAR</w:t>
                      </w:r>
                      <w:r>
                        <w:rPr>
                          <w:b/>
                          <w:color w:val="000000" w:themeColor="text1"/>
                          <w:sz w:val="28"/>
                          <w:lang w:val="en-US"/>
                        </w:rPr>
                        <w:t>)</w:t>
                      </w:r>
                    </w:p>
                  </w:txbxContent>
                </v:textbox>
              </v:rect>
            </w:pict>
          </mc:Fallback>
        </mc:AlternateContent>
      </w:r>
      <w:r w:rsidRPr="00BE07CE">
        <w:rPr>
          <w:noProof/>
          <w:lang w:val="en-US"/>
        </w:rPr>
        <mc:AlternateContent>
          <mc:Choice Requires="wps">
            <w:drawing>
              <wp:anchor distT="0" distB="0" distL="114300" distR="114300" simplePos="0" relativeHeight="251668480" behindDoc="0" locked="0" layoutInCell="1" allowOverlap="1" wp14:anchorId="06FD1F70" wp14:editId="37ABAF47">
                <wp:simplePos x="0" y="0"/>
                <wp:positionH relativeFrom="column">
                  <wp:posOffset>1909445</wp:posOffset>
                </wp:positionH>
                <wp:positionV relativeFrom="paragraph">
                  <wp:posOffset>137795</wp:posOffset>
                </wp:positionV>
                <wp:extent cx="2047875" cy="581025"/>
                <wp:effectExtent l="19050" t="19050" r="28575" b="28575"/>
                <wp:wrapNone/>
                <wp:docPr id="173" name="Rectangle 173"/>
                <wp:cNvGraphicFramePr/>
                <a:graphic xmlns:a="http://schemas.openxmlformats.org/drawingml/2006/main">
                  <a:graphicData uri="http://schemas.microsoft.com/office/word/2010/wordprocessingShape">
                    <wps:wsp>
                      <wps:cNvSpPr/>
                      <wps:spPr>
                        <a:xfrm>
                          <a:off x="0" y="0"/>
                          <a:ext cx="2047875" cy="581025"/>
                        </a:xfrm>
                        <a:prstGeom prst="rect">
                          <a:avLst/>
                        </a:prstGeom>
                        <a:solidFill>
                          <a:srgbClr val="CCFFFF"/>
                        </a:solid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sz w:val="28"/>
                                <w:lang w:val="en-US"/>
                              </w:rPr>
                            </w:pPr>
                            <w:r>
                              <w:rPr>
                                <w:b/>
                                <w:color w:val="000000" w:themeColor="text1"/>
                                <w:sz w:val="28"/>
                                <w:lang w:val="en-US"/>
                              </w:rPr>
                              <w:t>Project Steering Committee</w:t>
                            </w:r>
                            <w:r w:rsidRPr="00A61255">
                              <w:rPr>
                                <w:b/>
                                <w:color w:val="000000" w:themeColor="text1"/>
                                <w:sz w:val="28"/>
                                <w:vertAlign w:val="superscript"/>
                                <w:lang w:val="en-US"/>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6FD1F70" id="Rectangle 173" o:spid="_x0000_s1057" style="position:absolute;left:0;text-align:left;margin-left:150.35pt;margin-top:10.85pt;width:161.25pt;height:45.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" fillcolor="#cff" strokecolor="black [3213]" strokeweight="2.25pt">
                <v:textbox>
                  <w:txbxContent>
                    <w:p w:rsidR="00FB5908" w:rsidRPr="00A61255" w:rsidRDefault="00FB5908" w:rsidP="00B7199A">
                      <w:pPr>
                        <w:jc w:val="center"/>
                        <w:rPr>
                          <w:b/>
                          <w:color w:val="000000" w:themeColor="text1"/>
                          <w:sz w:val="28"/>
                          <w:lang w:val="en-US"/>
                        </w:rPr>
                      </w:pPr>
                      <w:r>
                        <w:rPr>
                          <w:b/>
                          <w:color w:val="000000" w:themeColor="text1"/>
                          <w:sz w:val="28"/>
                          <w:lang w:val="en-US"/>
                        </w:rPr>
                        <w:t>Project Steering Committee</w:t>
                      </w:r>
                      <w:r w:rsidRPr="00A61255">
                        <w:rPr>
                          <w:b/>
                          <w:color w:val="000000" w:themeColor="text1"/>
                          <w:sz w:val="28"/>
                          <w:vertAlign w:val="superscript"/>
                          <w:lang w:val="en-US"/>
                        </w:rPr>
                        <w:t>1</w:t>
                      </w:r>
                    </w:p>
                  </w:txbxContent>
                </v:textbox>
              </v:rect>
            </w:pict>
          </mc:Fallback>
        </mc:AlternateContent>
      </w:r>
      <w:r w:rsidRPr="00BE07CE">
        <w:rPr>
          <w:noProof/>
          <w:lang w:val="en-US"/>
        </w:rPr>
        <mc:AlternateContent>
          <mc:Choice Requires="wps">
            <w:drawing>
              <wp:anchor distT="0" distB="0" distL="114300" distR="114300" simplePos="0" relativeHeight="251673600" behindDoc="0" locked="0" layoutInCell="1" allowOverlap="1" wp14:anchorId="50701B59" wp14:editId="77D5F607">
                <wp:simplePos x="0" y="0"/>
                <wp:positionH relativeFrom="column">
                  <wp:posOffset>-90805</wp:posOffset>
                </wp:positionH>
                <wp:positionV relativeFrom="paragraph">
                  <wp:posOffset>756920</wp:posOffset>
                </wp:positionV>
                <wp:extent cx="1666875" cy="1019175"/>
                <wp:effectExtent l="0" t="0" r="28575" b="28575"/>
                <wp:wrapNone/>
                <wp:docPr id="174" name="Oval 174"/>
                <wp:cNvGraphicFramePr/>
                <a:graphic xmlns:a="http://schemas.openxmlformats.org/drawingml/2006/main">
                  <a:graphicData uri="http://schemas.microsoft.com/office/word/2010/wordprocessingShape">
                    <wps:wsp>
                      <wps:cNvSpPr/>
                      <wps:spPr>
                        <a:xfrm>
                          <a:off x="0" y="0"/>
                          <a:ext cx="1666875" cy="1019175"/>
                        </a:xfrm>
                        <a:prstGeom prst="ellipse">
                          <a:avLst/>
                        </a:prstGeom>
                        <a:solidFill>
                          <a:srgbClr val="FFFFCC"/>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lang w:val="en-US"/>
                              </w:rPr>
                            </w:pPr>
                            <w:r w:rsidRPr="00A61255">
                              <w:rPr>
                                <w:b/>
                                <w:color w:val="000000" w:themeColor="text1"/>
                                <w:lang w:val="en-US"/>
                              </w:rPr>
                              <w:t>T</w:t>
                            </w:r>
                            <w:r>
                              <w:rPr>
                                <w:b/>
                                <w:color w:val="000000" w:themeColor="text1"/>
                                <w:lang w:val="en-US"/>
                              </w:rPr>
                              <w:t>echnical Working Group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701B59" id="Oval 174" o:spid="_x0000_s1058" style="position:absolute;left:0;text-align:left;margin-left:-7.15pt;margin-top:59.6pt;width:131.25pt;height:80.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" fillcolor="#ffc" strokecolor="black [3213]" strokeweight="1pt">
                <v:textbox>
                  <w:txbxContent>
                    <w:p w:rsidR="00FB5908" w:rsidRPr="00A61255" w:rsidRDefault="00FB5908" w:rsidP="00B7199A">
                      <w:pPr>
                        <w:jc w:val="center"/>
                        <w:rPr>
                          <w:b/>
                          <w:color w:val="000000" w:themeColor="text1"/>
                          <w:lang w:val="en-US"/>
                        </w:rPr>
                      </w:pPr>
                      <w:r w:rsidRPr="00A61255">
                        <w:rPr>
                          <w:b/>
                          <w:color w:val="000000" w:themeColor="text1"/>
                          <w:lang w:val="en-US"/>
                        </w:rPr>
                        <w:t>T</w:t>
                      </w:r>
                      <w:r>
                        <w:rPr>
                          <w:b/>
                          <w:color w:val="000000" w:themeColor="text1"/>
                          <w:lang w:val="en-US"/>
                        </w:rPr>
                        <w:t>echnical Working Group</w:t>
                      </w:r>
                    </w:p>
                  </w:txbxContent>
                </v:textbox>
              </v:oval>
            </w:pict>
          </mc:Fallback>
        </mc:AlternateContent>
      </w:r>
      <w:r w:rsidRPr="00BE07CE">
        <w:rPr>
          <w:noProof/>
          <w:lang w:val="en-US"/>
        </w:rPr>
        <mc:AlternateContent>
          <mc:Choice Requires="wps">
            <w:drawing>
              <wp:anchor distT="0" distB="0" distL="114300" distR="114300" simplePos="0" relativeHeight="251689984" behindDoc="0" locked="0" layoutInCell="1" allowOverlap="1" wp14:anchorId="664C5C6F" wp14:editId="1A82EBC3">
                <wp:simplePos x="0" y="0"/>
                <wp:positionH relativeFrom="column">
                  <wp:posOffset>-14605</wp:posOffset>
                </wp:positionH>
                <wp:positionV relativeFrom="paragraph">
                  <wp:posOffset>6680835</wp:posOffset>
                </wp:positionV>
                <wp:extent cx="6315075" cy="1143000"/>
                <wp:effectExtent l="0" t="0" r="9525" b="0"/>
                <wp:wrapNone/>
                <wp:docPr id="175" name="Text Box 175"/>
                <wp:cNvGraphicFramePr/>
                <a:graphic xmlns:a="http://schemas.openxmlformats.org/drawingml/2006/main">
                  <a:graphicData uri="http://schemas.microsoft.com/office/word/2010/wordprocessingShape">
                    <wps:wsp>
                      <wps:cNvSpPr txBox="1"/>
                      <wps:spPr>
                        <a:xfrm>
                          <a:off x="0" y="0"/>
                          <a:ext cx="6315075" cy="11430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B5908" w:rsidRDefault="00FB5908" w:rsidP="00B7199A">
                            <w:pPr>
                              <w:rPr>
                                <w:sz w:val="20"/>
                                <w:lang w:val="it-IT"/>
                              </w:rPr>
                            </w:pPr>
                            <w:r>
                              <w:rPr>
                                <w:sz w:val="20"/>
                                <w:lang w:val="it-IT"/>
                              </w:rPr>
                              <w:t>Notes:</w:t>
                            </w:r>
                          </w:p>
                          <w:p w:rsidR="00FB5908" w:rsidRPr="00957437" w:rsidRDefault="00FB5908" w:rsidP="00B7199A">
                            <w:pPr>
                              <w:pStyle w:val="ListParagraph"/>
                              <w:numPr>
                                <w:ilvl w:val="0"/>
                                <w:numId w:val="163"/>
                              </w:numPr>
                              <w:spacing w:after="200" w:line="276" w:lineRule="auto"/>
                              <w:jc w:val="left"/>
                              <w:rPr>
                                <w:sz w:val="20"/>
                                <w:lang w:val="it-IT"/>
                              </w:rPr>
                            </w:pPr>
                            <w:r w:rsidRPr="00957437">
                              <w:rPr>
                                <w:sz w:val="20"/>
                                <w:lang w:val="it-IT"/>
                              </w:rPr>
                              <w:t>DA, DENR, NCIP, DTI, NCCA, NPD, PLGUs</w:t>
                            </w:r>
                          </w:p>
                          <w:p w:rsidR="00FB5908" w:rsidRDefault="00FB5908" w:rsidP="00B7199A">
                            <w:pPr>
                              <w:pStyle w:val="ListParagraph"/>
                              <w:numPr>
                                <w:ilvl w:val="0"/>
                                <w:numId w:val="163"/>
                              </w:numPr>
                              <w:spacing w:after="200" w:line="276" w:lineRule="auto"/>
                              <w:jc w:val="left"/>
                              <w:rPr>
                                <w:sz w:val="20"/>
                                <w:lang w:val="it-IT"/>
                              </w:rPr>
                            </w:pPr>
                            <w:r w:rsidRPr="00957437">
                              <w:rPr>
                                <w:sz w:val="20"/>
                                <w:lang w:val="it-IT"/>
                              </w:rPr>
                              <w:t>BPI, BMB, PhilRice, ATI</w:t>
                            </w:r>
                            <w:r>
                              <w:rPr>
                                <w:sz w:val="20"/>
                                <w:lang w:val="it-IT"/>
                              </w:rPr>
                              <w:t>, others</w:t>
                            </w:r>
                          </w:p>
                          <w:p w:rsidR="00FB5908" w:rsidRDefault="00FB5908" w:rsidP="00B7199A">
                            <w:pPr>
                              <w:pStyle w:val="ListParagraph"/>
                              <w:numPr>
                                <w:ilvl w:val="0"/>
                                <w:numId w:val="163"/>
                              </w:numPr>
                              <w:spacing w:after="200" w:line="276" w:lineRule="auto"/>
                              <w:jc w:val="left"/>
                              <w:rPr>
                                <w:sz w:val="20"/>
                              </w:rPr>
                            </w:pPr>
                            <w:r w:rsidRPr="00957437">
                              <w:rPr>
                                <w:sz w:val="20"/>
                              </w:rPr>
                              <w:t>Provincial Coordination Committees (PLGUs, MLGUs, key sectoral agencies, CSO, private sector</w:t>
                            </w:r>
                          </w:p>
                          <w:p w:rsidR="00FB5908" w:rsidRPr="00957437" w:rsidRDefault="00FB5908" w:rsidP="00B7199A">
                            <w:pPr>
                              <w:pStyle w:val="ListParagraph"/>
                              <w:numPr>
                                <w:ilvl w:val="0"/>
                                <w:numId w:val="163"/>
                              </w:numPr>
                              <w:spacing w:after="200" w:line="276" w:lineRule="auto"/>
                              <w:jc w:val="left"/>
                              <w:rPr>
                                <w:sz w:val="20"/>
                              </w:rPr>
                            </w:pPr>
                            <w:r>
                              <w:rPr>
                                <w:sz w:val="20"/>
                              </w:rPr>
                              <w:t>Communities, women’s groups, schools, farmer organizations, MLGUs, private sector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4C5C6F" id="_x0000_t202" coordsize="21600,21600" o:spt="202" path="m,l,21600r21600,l21600,xe">
                <v:stroke joinstyle="miter"/>
                <v:path gradientshapeok="t" o:connecttype="rect"/>
              </v:shapetype>
              <v:shape id="Text Box 175" o:spid="_x0000_s1059" type="#_x0000_t202" style="position:absolute;left:0;text-align:left;margin-left:-1.15pt;margin-top:526.05pt;width:497.25pt;height:90pt;z-index:2516899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" fillcolor="white [3201]" stroked="f" strokeweight=".5pt">
                <v:textbox>
                  <w:txbxContent>
                    <w:p w:rsidR="00FB5908" w:rsidRDefault="00FB5908" w:rsidP="00B7199A">
                      <w:pPr>
                        <w:rPr>
                          <w:sz w:val="20"/>
                          <w:lang w:val="it-IT"/>
                        </w:rPr>
                      </w:pPr>
                      <w:r>
                        <w:rPr>
                          <w:sz w:val="20"/>
                          <w:lang w:val="it-IT"/>
                        </w:rPr>
                        <w:t>Notes:</w:t>
                      </w:r>
                    </w:p>
                    <w:p w:rsidR="00FB5908" w:rsidRPr="00957437" w:rsidRDefault="00FB5908" w:rsidP="00B7199A">
                      <w:pPr>
                        <w:pStyle w:val="ListParagraph"/>
                        <w:numPr>
                          <w:ilvl w:val="0"/>
                          <w:numId w:val="163"/>
                        </w:numPr>
                        <w:spacing w:after="200" w:line="276" w:lineRule="auto"/>
                        <w:jc w:val="left"/>
                        <w:rPr>
                          <w:sz w:val="20"/>
                          <w:lang w:val="it-IT"/>
                        </w:rPr>
                      </w:pPr>
                      <w:r w:rsidRPr="00957437">
                        <w:rPr>
                          <w:sz w:val="20"/>
                          <w:lang w:val="it-IT"/>
                        </w:rPr>
                        <w:t>DA, DENR, NCIP, DTI, NCCA, NPD, PLGUs</w:t>
                      </w:r>
                    </w:p>
                    <w:p w:rsidR="00FB5908" w:rsidRDefault="00FB5908" w:rsidP="00B7199A">
                      <w:pPr>
                        <w:pStyle w:val="ListParagraph"/>
                        <w:numPr>
                          <w:ilvl w:val="0"/>
                          <w:numId w:val="163"/>
                        </w:numPr>
                        <w:spacing w:after="200" w:line="276" w:lineRule="auto"/>
                        <w:jc w:val="left"/>
                        <w:rPr>
                          <w:sz w:val="20"/>
                          <w:lang w:val="it-IT"/>
                        </w:rPr>
                      </w:pPr>
                      <w:r w:rsidRPr="00957437">
                        <w:rPr>
                          <w:sz w:val="20"/>
                          <w:lang w:val="it-IT"/>
                        </w:rPr>
                        <w:t>BPI, BMB, PhilRice, ATI</w:t>
                      </w:r>
                      <w:r>
                        <w:rPr>
                          <w:sz w:val="20"/>
                          <w:lang w:val="it-IT"/>
                        </w:rPr>
                        <w:t>, others</w:t>
                      </w:r>
                    </w:p>
                    <w:p w:rsidR="00FB5908" w:rsidRDefault="00FB5908" w:rsidP="00B7199A">
                      <w:pPr>
                        <w:pStyle w:val="ListParagraph"/>
                        <w:numPr>
                          <w:ilvl w:val="0"/>
                          <w:numId w:val="163"/>
                        </w:numPr>
                        <w:spacing w:after="200" w:line="276" w:lineRule="auto"/>
                        <w:jc w:val="left"/>
                        <w:rPr>
                          <w:sz w:val="20"/>
                        </w:rPr>
                      </w:pPr>
                      <w:r w:rsidRPr="00957437">
                        <w:rPr>
                          <w:sz w:val="20"/>
                        </w:rPr>
                        <w:t>Provincial Coordination Committees (PLGUs, MLGUs, key sectoral agencies, CSO, private sector</w:t>
                      </w:r>
                    </w:p>
                    <w:p w:rsidR="00FB5908" w:rsidRPr="00957437" w:rsidRDefault="00FB5908" w:rsidP="00B7199A">
                      <w:pPr>
                        <w:pStyle w:val="ListParagraph"/>
                        <w:numPr>
                          <w:ilvl w:val="0"/>
                          <w:numId w:val="163"/>
                        </w:numPr>
                        <w:spacing w:after="200" w:line="276" w:lineRule="auto"/>
                        <w:jc w:val="left"/>
                        <w:rPr>
                          <w:sz w:val="20"/>
                        </w:rPr>
                      </w:pPr>
                      <w:r>
                        <w:rPr>
                          <w:sz w:val="20"/>
                        </w:rPr>
                        <w:t>Communities, women’s groups, schools, farmer organizations, MLGUs, private sector</w:t>
                      </w:r>
                    </w:p>
                  </w:txbxContent>
                </v:textbox>
              </v:shape>
            </w:pict>
          </mc:Fallback>
        </mc:AlternateContent>
      </w:r>
      <w:r w:rsidRPr="00BE07CE">
        <w:rPr>
          <w:noProof/>
          <w:lang w:val="en-US"/>
        </w:rPr>
        <mc:AlternateContent>
          <mc:Choice Requires="wps">
            <w:drawing>
              <wp:anchor distT="0" distB="0" distL="114300" distR="114300" simplePos="0" relativeHeight="251691008" behindDoc="0" locked="0" layoutInCell="1" allowOverlap="1" wp14:anchorId="2B9B5EB9" wp14:editId="028DB29B">
                <wp:simplePos x="0" y="0"/>
                <wp:positionH relativeFrom="column">
                  <wp:posOffset>3052445</wp:posOffset>
                </wp:positionH>
                <wp:positionV relativeFrom="paragraph">
                  <wp:posOffset>1146810</wp:posOffset>
                </wp:positionV>
                <wp:extent cx="1419225" cy="628650"/>
                <wp:effectExtent l="38100" t="38100" r="28575" b="19050"/>
                <wp:wrapNone/>
                <wp:docPr id="176" name="Straight Arrow Connector 176"/>
                <wp:cNvGraphicFramePr/>
                <a:graphic xmlns:a="http://schemas.openxmlformats.org/drawingml/2006/main">
                  <a:graphicData uri="http://schemas.microsoft.com/office/word/2010/wordprocessingShape">
                    <wps:wsp>
                      <wps:cNvCnPr/>
                      <wps:spPr>
                        <a:xfrm flipH="1" flipV="1">
                          <a:off x="0" y="0"/>
                          <a:ext cx="1419225" cy="628650"/>
                        </a:xfrm>
                        <a:prstGeom prst="straightConnector1">
                          <a:avLst/>
                        </a:prstGeom>
                        <a:ln w="19050">
                          <a:solidFill>
                            <a:schemeClr val="accent3">
                              <a:lumMod val="50000"/>
                            </a:schemeClr>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02717A8" id="Straight Arrow Connector 176" o:spid="_x0000_s1026" type="#_x0000_t32" style="position:absolute;margin-left:240.35pt;margin-top:90.3pt;width:111.75pt;height:49.5pt;flip:x 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" strokecolor="#4e6128 [1606]" strokeweight="1.5pt">
                <v:stroke dashstyle="dash" endarrow="open"/>
              </v:shape>
            </w:pict>
          </mc:Fallback>
        </mc:AlternateContent>
      </w:r>
      <w:r w:rsidRPr="00BE07CE">
        <w:rPr>
          <w:noProof/>
          <w:lang w:val="en-US"/>
        </w:rPr>
        <mc:AlternateContent>
          <mc:Choice Requires="wps">
            <w:drawing>
              <wp:anchor distT="0" distB="0" distL="114300" distR="114300" simplePos="0" relativeHeight="251683840" behindDoc="0" locked="0" layoutInCell="1" allowOverlap="1" wp14:anchorId="11099E28" wp14:editId="390520B4">
                <wp:simplePos x="0" y="0"/>
                <wp:positionH relativeFrom="column">
                  <wp:posOffset>3728720</wp:posOffset>
                </wp:positionH>
                <wp:positionV relativeFrom="paragraph">
                  <wp:posOffset>1776095</wp:posOffset>
                </wp:positionV>
                <wp:extent cx="742950" cy="0"/>
                <wp:effectExtent l="38100" t="76200" r="0" b="114300"/>
                <wp:wrapNone/>
                <wp:docPr id="178" name="Straight Arrow Connector 178"/>
                <wp:cNvGraphicFramePr/>
                <a:graphic xmlns:a="http://schemas.openxmlformats.org/drawingml/2006/main">
                  <a:graphicData uri="http://schemas.microsoft.com/office/word/2010/wordprocessingShape">
                    <wps:wsp>
                      <wps:cNvCnPr/>
                      <wps:spPr>
                        <a:xfrm flipH="1">
                          <a:off x="0" y="0"/>
                          <a:ext cx="742950" cy="0"/>
                        </a:xfrm>
                        <a:prstGeom prst="straightConnector1">
                          <a:avLst/>
                        </a:prstGeom>
                        <a:ln w="19050">
                          <a:solidFill>
                            <a:schemeClr val="accent3">
                              <a:lumMod val="50000"/>
                            </a:schemeClr>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shape w14:anchorId="4F2FFF4D" id="Straight Arrow Connector 178" o:spid="_x0000_s1026" type="#_x0000_t32" style="position:absolute;margin-left:293.6pt;margin-top:139.85pt;width:58.5pt;height:0;flip:x;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" strokecolor="#4e6128 [1606]" strokeweight="1.5pt">
                <v:stroke dashstyle="dash" endarrow="open"/>
              </v:shape>
            </w:pict>
          </mc:Fallback>
        </mc:AlternateContent>
      </w:r>
      <w:r w:rsidRPr="00BE07CE">
        <w:rPr>
          <w:noProof/>
          <w:lang w:val="en-US"/>
        </w:rPr>
        <mc:AlternateContent>
          <mc:Choice Requires="wps">
            <w:drawing>
              <wp:anchor distT="0" distB="0" distL="114300" distR="114300" simplePos="0" relativeHeight="251675648" behindDoc="0" locked="0" layoutInCell="1" allowOverlap="1" wp14:anchorId="14C45E67" wp14:editId="4C66540F">
                <wp:simplePos x="0" y="0"/>
                <wp:positionH relativeFrom="column">
                  <wp:posOffset>-90805</wp:posOffset>
                </wp:positionH>
                <wp:positionV relativeFrom="paragraph">
                  <wp:posOffset>3994785</wp:posOffset>
                </wp:positionV>
                <wp:extent cx="1200150" cy="819150"/>
                <wp:effectExtent l="0" t="0" r="19050" b="19050"/>
                <wp:wrapNone/>
                <wp:docPr id="180" name="Oval 180"/>
                <wp:cNvGraphicFramePr/>
                <a:graphic xmlns:a="http://schemas.openxmlformats.org/drawingml/2006/main">
                  <a:graphicData uri="http://schemas.microsoft.com/office/word/2010/wordprocessingShape">
                    <wps:wsp>
                      <wps:cNvSpPr/>
                      <wps:spPr>
                        <a:xfrm>
                          <a:off x="0" y="0"/>
                          <a:ext cx="1200150" cy="819150"/>
                        </a:xfrm>
                        <a:prstGeom prst="ellipse">
                          <a:avLst/>
                        </a:prstGeom>
                        <a:solidFill>
                          <a:srgbClr val="FFFFE1">
                            <a:alpha val="96863"/>
                          </a:srgbClr>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lang w:val="en-US"/>
                              </w:rPr>
                            </w:pPr>
                            <w:r>
                              <w:rPr>
                                <w:b/>
                                <w:color w:val="000000" w:themeColor="text1"/>
                                <w:lang w:val="en-US"/>
                              </w:rPr>
                              <w:t>PCC</w:t>
                            </w:r>
                            <w:r w:rsidRPr="00957437">
                              <w:rPr>
                                <w:b/>
                                <w:color w:val="000000" w:themeColor="text1"/>
                                <w:vertAlign w:val="superscript"/>
                                <w:lang w:val="en-US"/>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4C45E67" id="Oval 180" o:spid="_x0000_s1060" style="position:absolute;left:0;text-align:left;margin-left:-7.15pt;margin-top:314.55pt;width:94.5pt;height:6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" fillcolor="#ffffe1" strokecolor="black [3213]" strokeweight="1pt">
                <v:fill opacity="63479f"/>
                <v:textbox>
                  <w:txbxContent>
                    <w:p w:rsidR="00FB5908" w:rsidRPr="00A61255" w:rsidRDefault="00FB5908" w:rsidP="00B7199A">
                      <w:pPr>
                        <w:jc w:val="center"/>
                        <w:rPr>
                          <w:b/>
                          <w:color w:val="000000" w:themeColor="text1"/>
                          <w:lang w:val="en-US"/>
                        </w:rPr>
                      </w:pPr>
                      <w:r>
                        <w:rPr>
                          <w:b/>
                          <w:color w:val="000000" w:themeColor="text1"/>
                          <w:lang w:val="en-US"/>
                        </w:rPr>
                        <w:t>PCC</w:t>
                      </w:r>
                      <w:r w:rsidRPr="00957437">
                        <w:rPr>
                          <w:b/>
                          <w:color w:val="000000" w:themeColor="text1"/>
                          <w:vertAlign w:val="superscript"/>
                          <w:lang w:val="en-US"/>
                        </w:rPr>
                        <w:t>3</w:t>
                      </w:r>
                    </w:p>
                  </w:txbxContent>
                </v:textbox>
              </v:oval>
            </w:pict>
          </mc:Fallback>
        </mc:AlternateContent>
      </w:r>
      <w:r w:rsidRPr="00BE07CE">
        <w:rPr>
          <w:noProof/>
          <w:lang w:val="en-US"/>
        </w:rPr>
        <mc:AlternateContent>
          <mc:Choice Requires="wps">
            <w:drawing>
              <wp:anchor distT="0" distB="0" distL="114300" distR="114300" simplePos="0" relativeHeight="251676672" behindDoc="0" locked="0" layoutInCell="1" allowOverlap="1" wp14:anchorId="0CB39799" wp14:editId="60CB7B62">
                <wp:simplePos x="0" y="0"/>
                <wp:positionH relativeFrom="column">
                  <wp:posOffset>-281305</wp:posOffset>
                </wp:positionH>
                <wp:positionV relativeFrom="paragraph">
                  <wp:posOffset>5547360</wp:posOffset>
                </wp:positionV>
                <wp:extent cx="1485900" cy="752475"/>
                <wp:effectExtent l="0" t="0" r="19050" b="28575"/>
                <wp:wrapNone/>
                <wp:docPr id="181" name="Oval 181"/>
                <wp:cNvGraphicFramePr/>
                <a:graphic xmlns:a="http://schemas.openxmlformats.org/drawingml/2006/main">
                  <a:graphicData uri="http://schemas.microsoft.com/office/word/2010/wordprocessingShape">
                    <wps:wsp>
                      <wps:cNvSpPr/>
                      <wps:spPr>
                        <a:xfrm>
                          <a:off x="0" y="0"/>
                          <a:ext cx="1485900" cy="752475"/>
                        </a:xfrm>
                        <a:prstGeom prst="ellipse">
                          <a:avLst/>
                        </a:prstGeom>
                        <a:solidFill>
                          <a:srgbClr val="FFFFE1"/>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lang w:val="en-US"/>
                              </w:rPr>
                            </w:pPr>
                            <w:r>
                              <w:rPr>
                                <w:b/>
                                <w:color w:val="000000" w:themeColor="text1"/>
                                <w:lang w:val="en-US"/>
                              </w:rPr>
                              <w:t>Stakeholder C</w:t>
                            </w:r>
                            <w:r w:rsidRPr="00A61255">
                              <w:rPr>
                                <w:b/>
                                <w:color w:val="000000" w:themeColor="text1"/>
                                <w:lang w:val="en-US"/>
                              </w:rPr>
                              <w:t>ommittees</w:t>
                            </w:r>
                            <w:r w:rsidRPr="00957437">
                              <w:rPr>
                                <w:b/>
                                <w:color w:val="000000" w:themeColor="text1"/>
                                <w:vertAlign w:val="superscript"/>
                                <w:lang w:val="en-US"/>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CB39799" id="Oval 181" o:spid="_x0000_s1061" style="position:absolute;left:0;text-align:left;margin-left:-22.15pt;margin-top:436.8pt;width:117pt;height:59.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" fillcolor="#ffffe1" strokecolor="black [3213]" strokeweight="1pt">
                <v:textbox>
                  <w:txbxContent>
                    <w:p w:rsidR="00FB5908" w:rsidRPr="00A61255" w:rsidRDefault="00FB5908" w:rsidP="00B7199A">
                      <w:pPr>
                        <w:jc w:val="center"/>
                        <w:rPr>
                          <w:b/>
                          <w:color w:val="000000" w:themeColor="text1"/>
                          <w:lang w:val="en-US"/>
                        </w:rPr>
                      </w:pPr>
                      <w:r>
                        <w:rPr>
                          <w:b/>
                          <w:color w:val="000000" w:themeColor="text1"/>
                          <w:lang w:val="en-US"/>
                        </w:rPr>
                        <w:t>Stakeholder C</w:t>
                      </w:r>
                      <w:r w:rsidRPr="00A61255">
                        <w:rPr>
                          <w:b/>
                          <w:color w:val="000000" w:themeColor="text1"/>
                          <w:lang w:val="en-US"/>
                        </w:rPr>
                        <w:t>ommittees</w:t>
                      </w:r>
                      <w:r w:rsidRPr="00957437">
                        <w:rPr>
                          <w:b/>
                          <w:color w:val="000000" w:themeColor="text1"/>
                          <w:vertAlign w:val="superscript"/>
                          <w:lang w:val="en-US"/>
                        </w:rPr>
                        <w:t>4</w:t>
                      </w:r>
                    </w:p>
                  </w:txbxContent>
                </v:textbox>
              </v:oval>
            </w:pict>
          </mc:Fallback>
        </mc:AlternateContent>
      </w:r>
      <w:r w:rsidRPr="00BE07CE">
        <w:rPr>
          <w:noProof/>
          <w:lang w:val="en-US"/>
        </w:rPr>
        <mc:AlternateContent>
          <mc:Choice Requires="wps">
            <w:drawing>
              <wp:anchor distT="0" distB="0" distL="114300" distR="114300" simplePos="0" relativeHeight="251688960" behindDoc="0" locked="0" layoutInCell="1" allowOverlap="1" wp14:anchorId="79493E48" wp14:editId="09E74EA4">
                <wp:simplePos x="0" y="0"/>
                <wp:positionH relativeFrom="column">
                  <wp:posOffset>1576069</wp:posOffset>
                </wp:positionH>
                <wp:positionV relativeFrom="paragraph">
                  <wp:posOffset>1142365</wp:posOffset>
                </wp:positionV>
                <wp:extent cx="1343025" cy="0"/>
                <wp:effectExtent l="0" t="0" r="9525" b="19050"/>
                <wp:wrapNone/>
                <wp:docPr id="182" name="Straight Connector 182"/>
                <wp:cNvGraphicFramePr/>
                <a:graphic xmlns:a="http://schemas.openxmlformats.org/drawingml/2006/main">
                  <a:graphicData uri="http://schemas.microsoft.com/office/word/2010/wordprocessingShape">
                    <wps:wsp>
                      <wps:cNvCnPr/>
                      <wps:spPr>
                        <a:xfrm>
                          <a:off x="0" y="0"/>
                          <a:ext cx="1343025" cy="0"/>
                        </a:xfrm>
                        <a:prstGeom prst="line">
                          <a:avLst/>
                        </a:prstGeom>
                        <a:ln w="19050">
                          <a:solidFill>
                            <a:schemeClr val="accent3">
                              <a:lumMod val="50000"/>
                            </a:schemeClr>
                          </a:solidFill>
                          <a:prstDash val="lgDash"/>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F1C2D90" id="Straight Connector 182" o:spid="_x0000_s1026" style="position:absolute;z-index:251688960;visibility:visible;mso-wrap-style:square;mso-wrap-distance-left:9pt;mso-wrap-distance-top:0;mso-wrap-distance-right:9pt;mso-wrap-distance-bottom:0;mso-position-horizontal:absolute;mso-position-horizontal-relative:text;mso-position-vertical:absolute;mso-position-vertical-relative:text" from="124.1pt,89.95pt" to="229.85pt,89.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" strokecolor="#4e6128 [1606]" strokeweight="1.5pt">
                <v:stroke dashstyle="longDash"/>
              </v:line>
            </w:pict>
          </mc:Fallback>
        </mc:AlternateContent>
      </w:r>
      <w:r w:rsidRPr="00BE07CE">
        <w:rPr>
          <w:noProof/>
          <w:lang w:val="en-US"/>
        </w:rPr>
        <mc:AlternateContent>
          <mc:Choice Requires="wps">
            <w:drawing>
              <wp:anchor distT="0" distB="0" distL="114300" distR="114300" simplePos="0" relativeHeight="251687936" behindDoc="0" locked="0" layoutInCell="1" allowOverlap="1" wp14:anchorId="09C08E12" wp14:editId="3B170DA0">
                <wp:simplePos x="0" y="0"/>
                <wp:positionH relativeFrom="column">
                  <wp:posOffset>1204595</wp:posOffset>
                </wp:positionH>
                <wp:positionV relativeFrom="paragraph">
                  <wp:posOffset>5933440</wp:posOffset>
                </wp:positionV>
                <wp:extent cx="419100" cy="0"/>
                <wp:effectExtent l="0" t="76200" r="19050" b="114300"/>
                <wp:wrapNone/>
                <wp:docPr id="183" name="Straight Arrow Connector 183"/>
                <wp:cNvGraphicFramePr/>
                <a:graphic xmlns:a="http://schemas.openxmlformats.org/drawingml/2006/main">
                  <a:graphicData uri="http://schemas.microsoft.com/office/word/2010/wordprocessingShape">
                    <wps:wsp>
                      <wps:cNvCnPr/>
                      <wps:spPr>
                        <a:xfrm>
                          <a:off x="0" y="0"/>
                          <a:ext cx="419100" cy="0"/>
                        </a:xfrm>
                        <a:prstGeom prst="straightConnector1">
                          <a:avLst/>
                        </a:prstGeom>
                        <a:ln w="19050">
                          <a:solidFill>
                            <a:schemeClr val="accent3">
                              <a:lumMod val="50000"/>
                            </a:schemeClr>
                          </a:solidFill>
                          <a:prstDash val="sys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C24A937" id="Straight Arrow Connector 183" o:spid="_x0000_s1026" type="#_x0000_t32" style="position:absolute;margin-left:94.85pt;margin-top:467.2pt;width:33pt;height:0;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" strokecolor="#4e6128 [1606]" strokeweight="1.5pt">
                <v:stroke dashstyle="3 1" endarrow="open"/>
              </v:shape>
            </w:pict>
          </mc:Fallback>
        </mc:AlternateContent>
      </w:r>
      <w:r w:rsidRPr="00BE07CE">
        <w:rPr>
          <w:noProof/>
          <w:lang w:val="en-US"/>
        </w:rPr>
        <mc:AlternateContent>
          <mc:Choice Requires="wps">
            <w:drawing>
              <wp:anchor distT="0" distB="0" distL="114300" distR="114300" simplePos="0" relativeHeight="251680768" behindDoc="0" locked="0" layoutInCell="1" allowOverlap="1" wp14:anchorId="7E7278BB" wp14:editId="088E9453">
                <wp:simplePos x="0" y="0"/>
                <wp:positionH relativeFrom="column">
                  <wp:posOffset>2919095</wp:posOffset>
                </wp:positionH>
                <wp:positionV relativeFrom="paragraph">
                  <wp:posOffset>3052445</wp:posOffset>
                </wp:positionV>
                <wp:extent cx="0" cy="685800"/>
                <wp:effectExtent l="0" t="0" r="19050" b="19050"/>
                <wp:wrapNone/>
                <wp:docPr id="184" name="Straight Connector 184"/>
                <wp:cNvGraphicFramePr/>
                <a:graphic xmlns:a="http://schemas.openxmlformats.org/drawingml/2006/main">
                  <a:graphicData uri="http://schemas.microsoft.com/office/word/2010/wordprocessingShape">
                    <wps:wsp>
                      <wps:cNvCnPr/>
                      <wps:spPr>
                        <a:xfrm>
                          <a:off x="0" y="0"/>
                          <a:ext cx="0" cy="68580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3CEAEFA3" id="Straight Connector 184" o:spid="_x0000_s1026" style="position:absolute;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29.85pt,240.35pt" to="229.85pt,29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" strokecolor="black [3213]" strokeweight="1.5pt"/>
            </w:pict>
          </mc:Fallback>
        </mc:AlternateContent>
      </w:r>
      <w:r w:rsidRPr="00BE07CE">
        <w:rPr>
          <w:noProof/>
          <w:lang w:val="en-US"/>
        </w:rPr>
        <mc:AlternateContent>
          <mc:Choice Requires="wps">
            <w:drawing>
              <wp:anchor distT="0" distB="0" distL="114300" distR="114300" simplePos="0" relativeHeight="251670528" behindDoc="0" locked="0" layoutInCell="1" allowOverlap="1" wp14:anchorId="60DCE754" wp14:editId="15A35DAE">
                <wp:simplePos x="0" y="0"/>
                <wp:positionH relativeFrom="column">
                  <wp:posOffset>1795145</wp:posOffset>
                </wp:positionH>
                <wp:positionV relativeFrom="paragraph">
                  <wp:posOffset>2652395</wp:posOffset>
                </wp:positionV>
                <wp:extent cx="2447925" cy="400050"/>
                <wp:effectExtent l="0" t="0" r="28575" b="19050"/>
                <wp:wrapNone/>
                <wp:docPr id="185" name="Rectangle 185"/>
                <wp:cNvGraphicFramePr/>
                <a:graphic xmlns:a="http://schemas.openxmlformats.org/drawingml/2006/main">
                  <a:graphicData uri="http://schemas.microsoft.com/office/word/2010/wordprocessingShape">
                    <wps:wsp>
                      <wps:cNvSpPr/>
                      <wps:spPr>
                        <a:xfrm>
                          <a:off x="0" y="0"/>
                          <a:ext cx="2447925" cy="400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National Agencies</w:t>
                            </w:r>
                            <w:r w:rsidRPr="00957437">
                              <w:rPr>
                                <w:b/>
                                <w:color w:val="000000" w:themeColor="text1"/>
                                <w:sz w:val="28"/>
                                <w:vertAlign w:val="superscript"/>
                                <w:lang w:val="en-US"/>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DCE754" id="Rectangle 185" o:spid="_x0000_s1062" style="position:absolute;left:0;text-align:left;margin-left:141.35pt;margin-top:208.85pt;width:192.75pt;height:31.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" filled="f" strokecolor="black [3213]" strokeweight="1pt">
                <v:textbo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National Agencies</w:t>
                      </w:r>
                      <w:r w:rsidRPr="00957437">
                        <w:rPr>
                          <w:b/>
                          <w:color w:val="000000" w:themeColor="text1"/>
                          <w:sz w:val="28"/>
                          <w:vertAlign w:val="superscript"/>
                          <w:lang w:val="en-US"/>
                        </w:rPr>
                        <w:t>2</w:t>
                      </w:r>
                    </w:p>
                  </w:txbxContent>
                </v:textbox>
              </v:rect>
            </w:pict>
          </mc:Fallback>
        </mc:AlternateContent>
      </w:r>
      <w:r w:rsidRPr="00BE07CE">
        <w:rPr>
          <w:noProof/>
          <w:lang w:val="en-US"/>
        </w:rPr>
        <mc:AlternateContent>
          <mc:Choice Requires="wps">
            <w:drawing>
              <wp:anchor distT="0" distB="0" distL="114300" distR="114300" simplePos="0" relativeHeight="251685888" behindDoc="0" locked="0" layoutInCell="1" allowOverlap="1" wp14:anchorId="374D9FB9" wp14:editId="37F548EF">
                <wp:simplePos x="0" y="0"/>
                <wp:positionH relativeFrom="column">
                  <wp:posOffset>1109345</wp:posOffset>
                </wp:positionH>
                <wp:positionV relativeFrom="paragraph">
                  <wp:posOffset>4081145</wp:posOffset>
                </wp:positionV>
                <wp:extent cx="514350" cy="304166"/>
                <wp:effectExtent l="0" t="38100" r="57150" b="19685"/>
                <wp:wrapNone/>
                <wp:docPr id="186" name="Straight Arrow Connector 186"/>
                <wp:cNvGraphicFramePr/>
                <a:graphic xmlns:a="http://schemas.openxmlformats.org/drawingml/2006/main">
                  <a:graphicData uri="http://schemas.microsoft.com/office/word/2010/wordprocessingShape">
                    <wps:wsp>
                      <wps:cNvCnPr/>
                      <wps:spPr>
                        <a:xfrm flipV="1">
                          <a:off x="0" y="0"/>
                          <a:ext cx="514350" cy="304166"/>
                        </a:xfrm>
                        <a:prstGeom prst="straightConnector1">
                          <a:avLst/>
                        </a:prstGeom>
                        <a:ln w="19050">
                          <a:solidFill>
                            <a:schemeClr val="accent3">
                              <a:lumMod val="50000"/>
                            </a:schemeClr>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F5001AC" id="Straight Arrow Connector 186" o:spid="_x0000_s1026" type="#_x0000_t32" style="position:absolute;margin-left:87.35pt;margin-top:321.35pt;width:40.5pt;height:23.95pt;flip:y;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" strokecolor="#4e6128 [1606]" strokeweight="1.5pt">
                <v:stroke dashstyle="dash" endarrow="open"/>
              </v:shape>
            </w:pict>
          </mc:Fallback>
        </mc:AlternateContent>
      </w:r>
      <w:r w:rsidRPr="00BE07CE">
        <w:rPr>
          <w:noProof/>
          <w:lang w:val="en-US"/>
        </w:rPr>
        <mc:AlternateContent>
          <mc:Choice Requires="wps">
            <w:drawing>
              <wp:anchor distT="0" distB="0" distL="114300" distR="114300" simplePos="0" relativeHeight="251686912" behindDoc="0" locked="0" layoutInCell="1" allowOverlap="1" wp14:anchorId="57FBD2A9" wp14:editId="72CD956D">
                <wp:simplePos x="0" y="0"/>
                <wp:positionH relativeFrom="column">
                  <wp:posOffset>1071245</wp:posOffset>
                </wp:positionH>
                <wp:positionV relativeFrom="paragraph">
                  <wp:posOffset>4700270</wp:posOffset>
                </wp:positionV>
                <wp:extent cx="552450" cy="304165"/>
                <wp:effectExtent l="0" t="0" r="95250" b="57785"/>
                <wp:wrapNone/>
                <wp:docPr id="187" name="Straight Arrow Connector 187"/>
                <wp:cNvGraphicFramePr/>
                <a:graphic xmlns:a="http://schemas.openxmlformats.org/drawingml/2006/main">
                  <a:graphicData uri="http://schemas.microsoft.com/office/word/2010/wordprocessingShape">
                    <wps:wsp>
                      <wps:cNvCnPr/>
                      <wps:spPr>
                        <a:xfrm>
                          <a:off x="0" y="0"/>
                          <a:ext cx="552450" cy="304165"/>
                        </a:xfrm>
                        <a:prstGeom prst="straightConnector1">
                          <a:avLst/>
                        </a:prstGeom>
                        <a:ln w="19050">
                          <a:solidFill>
                            <a:schemeClr val="accent3">
                              <a:lumMod val="50000"/>
                            </a:schemeClr>
                          </a:solidFill>
                          <a:prstDash val="dash"/>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92FE0B" id="Straight Arrow Connector 187" o:spid="_x0000_s1026" type="#_x0000_t32" style="position:absolute;margin-left:84.35pt;margin-top:370.1pt;width:43.5pt;height:23.9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" strokecolor="#4e6128 [1606]" strokeweight="1.5pt">
                <v:stroke dashstyle="dash" endarrow="open"/>
              </v:shape>
            </w:pict>
          </mc:Fallback>
        </mc:AlternateContent>
      </w:r>
      <w:r w:rsidRPr="00BE07CE">
        <w:rPr>
          <w:noProof/>
          <w:lang w:val="en-US"/>
        </w:rPr>
        <mc:AlternateContent>
          <mc:Choice Requires="wps">
            <w:drawing>
              <wp:anchor distT="0" distB="0" distL="114300" distR="114300" simplePos="0" relativeHeight="251682816" behindDoc="0" locked="0" layoutInCell="1" allowOverlap="1" wp14:anchorId="53EA7659" wp14:editId="64CB28FE">
                <wp:simplePos x="0" y="0"/>
                <wp:positionH relativeFrom="column">
                  <wp:posOffset>2928620</wp:posOffset>
                </wp:positionH>
                <wp:positionV relativeFrom="paragraph">
                  <wp:posOffset>5176520</wp:posOffset>
                </wp:positionV>
                <wp:extent cx="0" cy="523875"/>
                <wp:effectExtent l="0" t="0" r="19050" b="9525"/>
                <wp:wrapNone/>
                <wp:docPr id="188" name="Straight Connector 188"/>
                <wp:cNvGraphicFramePr/>
                <a:graphic xmlns:a="http://schemas.openxmlformats.org/drawingml/2006/main">
                  <a:graphicData uri="http://schemas.microsoft.com/office/word/2010/wordprocessingShape">
                    <wps:wsp>
                      <wps:cNvCnPr/>
                      <wps:spPr>
                        <a:xfrm>
                          <a:off x="0" y="0"/>
                          <a:ext cx="0" cy="523875"/>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E4048AF" id="Straight Connector 188" o:spid="_x0000_s1026" style="position:absolute;z-index:2516828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0.6pt,407.6pt" to="230.6pt,44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" strokecolor="black [3213]" strokeweight="1.5pt"/>
            </w:pict>
          </mc:Fallback>
        </mc:AlternateContent>
      </w:r>
      <w:r w:rsidRPr="00BE07CE">
        <w:rPr>
          <w:noProof/>
          <w:lang w:val="en-US"/>
        </w:rPr>
        <mc:AlternateContent>
          <mc:Choice Requires="wps">
            <w:drawing>
              <wp:anchor distT="0" distB="0" distL="114300" distR="114300" simplePos="0" relativeHeight="251674624" behindDoc="0" locked="0" layoutInCell="1" allowOverlap="1" wp14:anchorId="60F0915B" wp14:editId="08053E48">
                <wp:simplePos x="0" y="0"/>
                <wp:positionH relativeFrom="column">
                  <wp:posOffset>1661795</wp:posOffset>
                </wp:positionH>
                <wp:positionV relativeFrom="paragraph">
                  <wp:posOffset>5700395</wp:posOffset>
                </wp:positionV>
                <wp:extent cx="2752725" cy="400050"/>
                <wp:effectExtent l="0" t="0" r="28575" b="19050"/>
                <wp:wrapNone/>
                <wp:docPr id="189" name="Rectangle 189"/>
                <wp:cNvGraphicFramePr/>
                <a:graphic xmlns:a="http://schemas.openxmlformats.org/drawingml/2006/main">
                  <a:graphicData uri="http://schemas.microsoft.com/office/word/2010/wordprocessingShape">
                    <wps:wsp>
                      <wps:cNvSpPr/>
                      <wps:spPr>
                        <a:xfrm>
                          <a:off x="0" y="0"/>
                          <a:ext cx="2752725" cy="400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Default="00FB5908" w:rsidP="00B7199A">
                            <w:pPr>
                              <w:jc w:val="center"/>
                              <w:rPr>
                                <w:b/>
                                <w:color w:val="000000" w:themeColor="text1"/>
                                <w:sz w:val="28"/>
                                <w:lang w:val="en-US"/>
                              </w:rPr>
                            </w:pPr>
                            <w:r w:rsidRPr="00A61255">
                              <w:rPr>
                                <w:b/>
                                <w:color w:val="000000" w:themeColor="text1"/>
                                <w:sz w:val="28"/>
                                <w:lang w:val="en-US"/>
                              </w:rPr>
                              <w:t>Local Government Units</w:t>
                            </w:r>
                          </w:p>
                          <w:p w:rsidR="00FB5908" w:rsidRDefault="00FB5908" w:rsidP="00B7199A">
                            <w:pPr>
                              <w:jc w:val="center"/>
                              <w:rPr>
                                <w:b/>
                                <w:color w:val="000000" w:themeColor="text1"/>
                                <w:sz w:val="28"/>
                                <w:lang w:val="en-US"/>
                              </w:rPr>
                            </w:pPr>
                          </w:p>
                          <w:p w:rsidR="00FB5908" w:rsidRDefault="00FB5908" w:rsidP="00B7199A">
                            <w:pPr>
                              <w:jc w:val="center"/>
                              <w:rPr>
                                <w:b/>
                                <w:color w:val="000000" w:themeColor="text1"/>
                                <w:sz w:val="28"/>
                                <w:lang w:val="en-US"/>
                              </w:rPr>
                            </w:pPr>
                          </w:p>
                          <w:p w:rsidR="00FB5908" w:rsidRDefault="00FB5908" w:rsidP="00B7199A">
                            <w:pPr>
                              <w:jc w:val="center"/>
                              <w:rPr>
                                <w:b/>
                                <w:color w:val="000000" w:themeColor="text1"/>
                                <w:sz w:val="28"/>
                                <w:lang w:val="en-US"/>
                              </w:rPr>
                            </w:pPr>
                          </w:p>
                          <w:p w:rsidR="00FB5908" w:rsidRPr="00A61255" w:rsidRDefault="00FB5908" w:rsidP="00B7199A">
                            <w:pPr>
                              <w:jc w:val="center"/>
                              <w:rPr>
                                <w:b/>
                                <w:color w:val="000000" w:themeColor="text1"/>
                                <w:sz w:val="28"/>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0F0915B" id="Rectangle 189" o:spid="_x0000_s1063" style="position:absolute;left:0;text-align:left;margin-left:130.85pt;margin-top:448.85pt;width:216.75pt;height:3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" filled="f" strokecolor="black [3213]" strokeweight="1pt">
                <v:textbox>
                  <w:txbxContent>
                    <w:p w:rsidR="00FB5908" w:rsidRDefault="00FB5908" w:rsidP="00B7199A">
                      <w:pPr>
                        <w:jc w:val="center"/>
                        <w:rPr>
                          <w:b/>
                          <w:color w:val="000000" w:themeColor="text1"/>
                          <w:sz w:val="28"/>
                          <w:lang w:val="en-US"/>
                        </w:rPr>
                      </w:pPr>
                      <w:r w:rsidRPr="00A61255">
                        <w:rPr>
                          <w:b/>
                          <w:color w:val="000000" w:themeColor="text1"/>
                          <w:sz w:val="28"/>
                          <w:lang w:val="en-US"/>
                        </w:rPr>
                        <w:t>Local Government Units</w:t>
                      </w:r>
                    </w:p>
                    <w:p w:rsidR="00FB5908" w:rsidRDefault="00FB5908" w:rsidP="00B7199A">
                      <w:pPr>
                        <w:jc w:val="center"/>
                        <w:rPr>
                          <w:b/>
                          <w:color w:val="000000" w:themeColor="text1"/>
                          <w:sz w:val="28"/>
                          <w:lang w:val="en-US"/>
                        </w:rPr>
                      </w:pPr>
                    </w:p>
                    <w:p w:rsidR="00FB5908" w:rsidRDefault="00FB5908" w:rsidP="00B7199A">
                      <w:pPr>
                        <w:jc w:val="center"/>
                        <w:rPr>
                          <w:b/>
                          <w:color w:val="000000" w:themeColor="text1"/>
                          <w:sz w:val="28"/>
                          <w:lang w:val="en-US"/>
                        </w:rPr>
                      </w:pPr>
                    </w:p>
                    <w:p w:rsidR="00FB5908" w:rsidRDefault="00FB5908" w:rsidP="00B7199A">
                      <w:pPr>
                        <w:jc w:val="center"/>
                        <w:rPr>
                          <w:b/>
                          <w:color w:val="000000" w:themeColor="text1"/>
                          <w:sz w:val="28"/>
                          <w:lang w:val="en-US"/>
                        </w:rPr>
                      </w:pPr>
                    </w:p>
                    <w:p w:rsidR="00FB5908" w:rsidRPr="00A61255" w:rsidRDefault="00FB5908" w:rsidP="00B7199A">
                      <w:pPr>
                        <w:jc w:val="center"/>
                        <w:rPr>
                          <w:b/>
                          <w:color w:val="000000" w:themeColor="text1"/>
                          <w:sz w:val="28"/>
                          <w:lang w:val="en-US"/>
                        </w:rPr>
                      </w:pPr>
                    </w:p>
                  </w:txbxContent>
                </v:textbox>
              </v:rect>
            </w:pict>
          </mc:Fallback>
        </mc:AlternateContent>
      </w:r>
      <w:r w:rsidRPr="00BE07CE">
        <w:rPr>
          <w:noProof/>
          <w:lang w:val="en-US"/>
        </w:rPr>
        <mc:AlternateContent>
          <mc:Choice Requires="wps">
            <w:drawing>
              <wp:anchor distT="0" distB="0" distL="114300" distR="114300" simplePos="0" relativeHeight="251681792" behindDoc="0" locked="0" layoutInCell="1" allowOverlap="1" wp14:anchorId="4C330B0D" wp14:editId="5D3BC2B8">
                <wp:simplePos x="0" y="0"/>
                <wp:positionH relativeFrom="column">
                  <wp:posOffset>2928620</wp:posOffset>
                </wp:positionH>
                <wp:positionV relativeFrom="paragraph">
                  <wp:posOffset>4224020</wp:posOffset>
                </wp:positionV>
                <wp:extent cx="0" cy="552450"/>
                <wp:effectExtent l="0" t="0" r="19050" b="19050"/>
                <wp:wrapNone/>
                <wp:docPr id="190" name="Straight Connector 190"/>
                <wp:cNvGraphicFramePr/>
                <a:graphic xmlns:a="http://schemas.openxmlformats.org/drawingml/2006/main">
                  <a:graphicData uri="http://schemas.microsoft.com/office/word/2010/wordprocessingShape">
                    <wps:wsp>
                      <wps:cNvCnPr/>
                      <wps:spPr>
                        <a:xfrm>
                          <a:off x="0" y="0"/>
                          <a:ext cx="0" cy="5524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221BD7B1" id="Straight Connector 190" o:spid="_x0000_s1026" style="position:absolute;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230.6pt,332.6pt" to="230.6pt,37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" strokecolor="black [3213]" strokeweight="1.5pt"/>
            </w:pict>
          </mc:Fallback>
        </mc:AlternateContent>
      </w:r>
      <w:r w:rsidRPr="00BE07CE">
        <w:rPr>
          <w:noProof/>
          <w:lang w:val="en-US"/>
        </w:rPr>
        <mc:AlternateContent>
          <mc:Choice Requires="wps">
            <w:drawing>
              <wp:anchor distT="0" distB="0" distL="114300" distR="114300" simplePos="0" relativeHeight="251678720" behindDoc="0" locked="0" layoutInCell="1" allowOverlap="1" wp14:anchorId="58A9F43E" wp14:editId="0B0BE1D7">
                <wp:simplePos x="0" y="0"/>
                <wp:positionH relativeFrom="column">
                  <wp:posOffset>2919095</wp:posOffset>
                </wp:positionH>
                <wp:positionV relativeFrom="paragraph">
                  <wp:posOffset>718820</wp:posOffset>
                </wp:positionV>
                <wp:extent cx="0" cy="781050"/>
                <wp:effectExtent l="0" t="0" r="19050" b="19050"/>
                <wp:wrapNone/>
                <wp:docPr id="191" name="Straight Connector 191"/>
                <wp:cNvGraphicFramePr/>
                <a:graphic xmlns:a="http://schemas.openxmlformats.org/drawingml/2006/main">
                  <a:graphicData uri="http://schemas.microsoft.com/office/word/2010/wordprocessingShape">
                    <wps:wsp>
                      <wps:cNvCnPr/>
                      <wps:spPr>
                        <a:xfrm>
                          <a:off x="0" y="0"/>
                          <a:ext cx="0" cy="78105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E3630A4" id="Straight Connector 191" o:spid="_x0000_s1026" style="position:absolute;z-index:251678720;visibility:visible;mso-wrap-style:square;mso-wrap-distance-left:9pt;mso-wrap-distance-top:0;mso-wrap-distance-right:9pt;mso-wrap-distance-bottom:0;mso-position-horizontal:absolute;mso-position-horizontal-relative:text;mso-position-vertical:absolute;mso-position-vertical-relative:text" from="229.85pt,56.6pt" to="229.85pt,1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" strokecolor="black [3213]" strokeweight="1.5pt"/>
            </w:pict>
          </mc:Fallback>
        </mc:AlternateContent>
      </w:r>
      <w:r w:rsidRPr="00BE07CE">
        <w:rPr>
          <w:noProof/>
          <w:lang w:val="en-US"/>
        </w:rPr>
        <mc:AlternateContent>
          <mc:Choice Requires="wps">
            <w:drawing>
              <wp:anchor distT="0" distB="0" distL="114300" distR="114300" simplePos="0" relativeHeight="251672576" behindDoc="0" locked="0" layoutInCell="1" allowOverlap="1" wp14:anchorId="61E3BD7C" wp14:editId="78E929B7">
                <wp:simplePos x="0" y="0"/>
                <wp:positionH relativeFrom="column">
                  <wp:posOffset>1671320</wp:posOffset>
                </wp:positionH>
                <wp:positionV relativeFrom="paragraph">
                  <wp:posOffset>4776470</wp:posOffset>
                </wp:positionV>
                <wp:extent cx="2752725" cy="400050"/>
                <wp:effectExtent l="0" t="0" r="28575" b="19050"/>
                <wp:wrapNone/>
                <wp:docPr id="192" name="Rectangle 192"/>
                <wp:cNvGraphicFramePr/>
                <a:graphic xmlns:a="http://schemas.openxmlformats.org/drawingml/2006/main">
                  <a:graphicData uri="http://schemas.microsoft.com/office/word/2010/wordprocessingShape">
                    <wps:wsp>
                      <wps:cNvSpPr/>
                      <wps:spPr>
                        <a:xfrm>
                          <a:off x="0" y="0"/>
                          <a:ext cx="2752725" cy="4000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Municipal LGUs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E3BD7C" id="Rectangle 192" o:spid="_x0000_s1064" style="position:absolute;left:0;text-align:left;margin-left:131.6pt;margin-top:376.1pt;width:216.75pt;height:3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" filled="f" strokecolor="black [3213]" strokeweight="1pt">
                <v:textbox>
                  <w:txbxContent>
                    <w:p w:rsidR="00FB5908" w:rsidRPr="00A61255" w:rsidRDefault="00FB5908" w:rsidP="00B7199A">
                      <w:pPr>
                        <w:jc w:val="center"/>
                        <w:rPr>
                          <w:b/>
                          <w:color w:val="000000" w:themeColor="text1"/>
                          <w:sz w:val="28"/>
                          <w:lang w:val="en-US"/>
                        </w:rPr>
                      </w:pPr>
                      <w:r w:rsidRPr="00A61255">
                        <w:rPr>
                          <w:b/>
                          <w:color w:val="000000" w:themeColor="text1"/>
                          <w:sz w:val="28"/>
                          <w:lang w:val="en-US"/>
                        </w:rPr>
                        <w:t>Municipal LGUs</w:t>
                      </w:r>
                    </w:p>
                  </w:txbxContent>
                </v:textbox>
              </v:rect>
            </w:pict>
          </mc:Fallback>
        </mc:AlternateContent>
      </w:r>
      <w:r w:rsidRPr="00BE07CE">
        <w:rPr>
          <w:noProof/>
          <w:lang w:val="en-US"/>
        </w:rPr>
        <mc:AlternateContent>
          <mc:Choice Requires="wps">
            <w:drawing>
              <wp:anchor distT="0" distB="0" distL="114300" distR="114300" simplePos="0" relativeHeight="251671552" behindDoc="0" locked="0" layoutInCell="1" allowOverlap="1" wp14:anchorId="23F2525C" wp14:editId="224E5716">
                <wp:simplePos x="0" y="0"/>
                <wp:positionH relativeFrom="column">
                  <wp:posOffset>1680845</wp:posOffset>
                </wp:positionH>
                <wp:positionV relativeFrom="paragraph">
                  <wp:posOffset>3738245</wp:posOffset>
                </wp:positionV>
                <wp:extent cx="2771775" cy="485775"/>
                <wp:effectExtent l="0" t="0" r="28575" b="28575"/>
                <wp:wrapNone/>
                <wp:docPr id="193" name="Rectangle 193"/>
                <wp:cNvGraphicFramePr/>
                <a:graphic xmlns:a="http://schemas.openxmlformats.org/drawingml/2006/main">
                  <a:graphicData uri="http://schemas.microsoft.com/office/word/2010/wordprocessingShape">
                    <wps:wsp>
                      <wps:cNvSpPr/>
                      <wps:spPr>
                        <a:xfrm>
                          <a:off x="0" y="0"/>
                          <a:ext cx="2771775" cy="48577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FB5908" w:rsidRPr="00A61255" w:rsidRDefault="00FB5908" w:rsidP="00B7199A">
                            <w:pPr>
                              <w:jc w:val="center"/>
                              <w:rPr>
                                <w:b/>
                                <w:color w:val="000000" w:themeColor="text1"/>
                                <w:lang w:val="en-US"/>
                              </w:rPr>
                            </w:pPr>
                            <w:r>
                              <w:rPr>
                                <w:b/>
                                <w:color w:val="000000" w:themeColor="text1"/>
                                <w:lang w:val="en-US"/>
                              </w:rPr>
                              <w:t>Regional Offices &amp;</w:t>
                            </w:r>
                            <w:r w:rsidRPr="00A61255">
                              <w:rPr>
                                <w:b/>
                                <w:color w:val="000000" w:themeColor="text1"/>
                                <w:lang w:val="en-US"/>
                              </w:rPr>
                              <w:t xml:space="preserve">Provincial </w:t>
                            </w:r>
                            <w:r>
                              <w:rPr>
                                <w:b/>
                                <w:color w:val="000000" w:themeColor="text1"/>
                                <w:lang w:val="en-US"/>
                              </w:rPr>
                              <w:t>LGUs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3F2525C" id="Rectangle 193" o:spid="_x0000_s1065" style="position:absolute;left:0;text-align:left;margin-left:132.35pt;margin-top:294.35pt;width:218.25pt;height:38.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" filled="f" strokecolor="black [3213]" strokeweight="1pt">
                <v:textbox>
                  <w:txbxContent>
                    <w:p w:rsidR="00FB5908" w:rsidRPr="00A61255" w:rsidRDefault="00FB5908" w:rsidP="00B7199A">
                      <w:pPr>
                        <w:jc w:val="center"/>
                        <w:rPr>
                          <w:b/>
                          <w:color w:val="000000" w:themeColor="text1"/>
                          <w:lang w:val="en-US"/>
                        </w:rPr>
                      </w:pPr>
                      <w:r>
                        <w:rPr>
                          <w:b/>
                          <w:color w:val="000000" w:themeColor="text1"/>
                          <w:lang w:val="en-US"/>
                        </w:rPr>
                        <w:t>Regional Offices &amp;</w:t>
                      </w:r>
                      <w:r w:rsidRPr="00A61255">
                        <w:rPr>
                          <w:b/>
                          <w:color w:val="000000" w:themeColor="text1"/>
                          <w:lang w:val="en-US"/>
                        </w:rPr>
                        <w:t xml:space="preserve">Provincial </w:t>
                      </w:r>
                      <w:r>
                        <w:rPr>
                          <w:b/>
                          <w:color w:val="000000" w:themeColor="text1"/>
                          <w:lang w:val="en-US"/>
                        </w:rPr>
                        <w:t>LGUs</w:t>
                      </w:r>
                    </w:p>
                  </w:txbxContent>
                </v:textbox>
              </v:rect>
            </w:pict>
          </mc:Fallback>
        </mc:AlternateContent>
      </w:r>
    </w:p>
    <w:p w:rsidR="00B35A12" w:rsidRPr="00BE07CE" w:rsidRDefault="00B35A12">
      <w:pPr>
        <w:jc w:val="left"/>
        <w:rPr>
          <w:b/>
          <w:caps/>
          <w:lang w:eastAsia="en-GB"/>
        </w:rPr>
      </w:pPr>
    </w:p>
    <w:p w:rsidR="00B35A12" w:rsidRPr="00BE07CE" w:rsidRDefault="00B35A12" w:rsidP="004F3E4F">
      <w:pPr>
        <w:pStyle w:val="ListParagraph"/>
        <w:ind w:left="0"/>
        <w:outlineLvl w:val="2"/>
        <w:rPr>
          <w:b/>
          <w:caps/>
          <w:lang w:eastAsia="en-GB"/>
        </w:rPr>
      </w:pPr>
    </w:p>
    <w:p w:rsidR="00B35A12" w:rsidRPr="00BE07CE" w:rsidRDefault="00B35A12" w:rsidP="004F3E4F">
      <w:pPr>
        <w:pStyle w:val="ListParagraph"/>
        <w:ind w:left="0"/>
        <w:outlineLvl w:val="2"/>
        <w:rPr>
          <w:b/>
          <w:caps/>
          <w:lang w:eastAsia="en-GB"/>
        </w:rPr>
      </w:pPr>
    </w:p>
    <w:p w:rsidR="00B35A12" w:rsidRPr="00BE07CE" w:rsidRDefault="00B35A12" w:rsidP="004F3E4F">
      <w:pPr>
        <w:pStyle w:val="ListParagraph"/>
        <w:ind w:left="0"/>
        <w:outlineLvl w:val="2"/>
        <w:rPr>
          <w:b/>
          <w:caps/>
          <w:lang w:eastAsia="en-GB"/>
        </w:rPr>
      </w:pPr>
    </w:p>
    <w:p w:rsidR="00BA0536" w:rsidRPr="00BE07CE" w:rsidRDefault="008B1C2C" w:rsidP="004F3E4F">
      <w:pPr>
        <w:pStyle w:val="ListParagraph"/>
        <w:ind w:left="0"/>
        <w:outlineLvl w:val="2"/>
        <w:rPr>
          <w:b/>
          <w:caps/>
          <w:lang w:eastAsia="en-GB"/>
        </w:rPr>
      </w:pPr>
      <w:bookmarkStart w:id="100" w:name="_Toc428231997"/>
      <w:r w:rsidRPr="00BE07CE">
        <w:rPr>
          <w:b/>
          <w:caps/>
          <w:lang w:eastAsia="en-GB"/>
        </w:rPr>
        <w:t xml:space="preserve">4.3 </w:t>
      </w:r>
      <w:r w:rsidR="00BA0536" w:rsidRPr="00BE07CE">
        <w:rPr>
          <w:b/>
          <w:caps/>
          <w:lang w:eastAsia="en-GB"/>
        </w:rPr>
        <w:t>FINANCIAL PLANNING AND MANAGEMENT</w:t>
      </w:r>
      <w:bookmarkEnd w:id="100"/>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lang w:eastAsia="en-GB"/>
        </w:rPr>
      </w:pPr>
      <w:r w:rsidRPr="00BE07CE">
        <w:rPr>
          <w:sz w:val="22"/>
          <w:szCs w:val="22"/>
          <w:lang w:eastAsia="en-GB"/>
        </w:rPr>
        <w:t xml:space="preserve">The total cost of the project will be USD </w:t>
      </w:r>
      <w:r w:rsidR="00C74C28" w:rsidRPr="00BE07CE">
        <w:rPr>
          <w:sz w:val="22"/>
          <w:szCs w:val="22"/>
          <w:lang w:eastAsia="en-GB"/>
        </w:rPr>
        <w:t>1</w:t>
      </w:r>
      <w:r w:rsidR="00DE5FCD" w:rsidRPr="00BE07CE">
        <w:rPr>
          <w:sz w:val="22"/>
          <w:szCs w:val="22"/>
          <w:lang w:eastAsia="en-GB"/>
        </w:rPr>
        <w:t>3,701</w:t>
      </w:r>
      <w:r w:rsidR="00C74C28" w:rsidRPr="00BE07CE">
        <w:rPr>
          <w:sz w:val="22"/>
          <w:szCs w:val="22"/>
          <w:lang w:eastAsia="en-GB"/>
        </w:rPr>
        <w:t>,955</w:t>
      </w:r>
      <w:r w:rsidRPr="00BE07CE">
        <w:rPr>
          <w:sz w:val="22"/>
          <w:szCs w:val="22"/>
          <w:lang w:eastAsia="en-GB"/>
        </w:rPr>
        <w:t xml:space="preserve">, to be financed through a USD </w:t>
      </w:r>
      <w:r w:rsidR="004865D8" w:rsidRPr="00BE07CE">
        <w:rPr>
          <w:sz w:val="22"/>
          <w:szCs w:val="22"/>
          <w:lang w:eastAsia="en-GB"/>
        </w:rPr>
        <w:t>2,182,631</w:t>
      </w:r>
      <w:r w:rsidRPr="00BE07CE">
        <w:rPr>
          <w:sz w:val="22"/>
          <w:szCs w:val="22"/>
          <w:lang w:eastAsia="en-GB"/>
        </w:rPr>
        <w:t xml:space="preserve"> GEF grant and USD </w:t>
      </w:r>
      <w:r w:rsidR="00C74C28" w:rsidRPr="00BE07CE">
        <w:rPr>
          <w:sz w:val="22"/>
          <w:szCs w:val="22"/>
          <w:lang w:eastAsia="en-GB"/>
        </w:rPr>
        <w:t>1</w:t>
      </w:r>
      <w:r w:rsidR="00DE5FCD" w:rsidRPr="00BE07CE">
        <w:rPr>
          <w:sz w:val="22"/>
          <w:szCs w:val="22"/>
          <w:lang w:eastAsia="en-GB"/>
        </w:rPr>
        <w:t>1</w:t>
      </w:r>
      <w:r w:rsidR="00C74C28" w:rsidRPr="00BE07CE">
        <w:rPr>
          <w:sz w:val="22"/>
          <w:szCs w:val="22"/>
          <w:lang w:eastAsia="en-GB"/>
        </w:rPr>
        <w:t>,</w:t>
      </w:r>
      <w:r w:rsidR="00DE5FCD" w:rsidRPr="00BE07CE">
        <w:rPr>
          <w:sz w:val="22"/>
          <w:szCs w:val="22"/>
          <w:lang w:eastAsia="en-GB"/>
        </w:rPr>
        <w:t>5</w:t>
      </w:r>
      <w:r w:rsidR="00C74C28" w:rsidRPr="00BE07CE">
        <w:rPr>
          <w:sz w:val="22"/>
          <w:szCs w:val="22"/>
          <w:lang w:eastAsia="en-GB"/>
        </w:rPr>
        <w:t>19,324</w:t>
      </w:r>
      <w:r w:rsidRPr="00BE07CE">
        <w:rPr>
          <w:sz w:val="22"/>
          <w:szCs w:val="22"/>
          <w:lang w:eastAsia="en-GB"/>
        </w:rPr>
        <w:t xml:space="preserve"> in co-financing</w:t>
      </w:r>
      <w:r w:rsidR="00C74C28" w:rsidRPr="00BE07CE">
        <w:rPr>
          <w:sz w:val="22"/>
          <w:szCs w:val="22"/>
          <w:lang w:eastAsia="en-GB"/>
        </w:rPr>
        <w:t>.</w:t>
      </w:r>
      <w:r w:rsidRPr="00BE07CE">
        <w:rPr>
          <w:sz w:val="22"/>
          <w:szCs w:val="22"/>
          <w:lang w:eastAsia="en-GB"/>
        </w:rPr>
        <w:t xml:space="preserve"> T</w:t>
      </w:r>
      <w:r w:rsidR="002E71B1" w:rsidRPr="00BE07CE">
        <w:rPr>
          <w:sz w:val="22"/>
          <w:szCs w:val="22"/>
          <w:lang w:eastAsia="en-GB"/>
        </w:rPr>
        <w:t>he t</w:t>
      </w:r>
      <w:r w:rsidRPr="00BE07CE">
        <w:rPr>
          <w:sz w:val="22"/>
          <w:szCs w:val="22"/>
          <w:lang w:eastAsia="en-GB"/>
        </w:rPr>
        <w:t xml:space="preserve">able below shows the cost by component and outputs and by sources of financing and </w:t>
      </w:r>
      <w:r w:rsidR="00D10BFF" w:rsidRPr="00BE07CE">
        <w:rPr>
          <w:sz w:val="22"/>
          <w:szCs w:val="22"/>
          <w:lang w:eastAsia="en-GB"/>
        </w:rPr>
        <w:t xml:space="preserve">the table in Section 4.3.1 below </w:t>
      </w:r>
      <w:r w:rsidRPr="00BE07CE">
        <w:rPr>
          <w:sz w:val="22"/>
          <w:szCs w:val="22"/>
          <w:lang w:eastAsia="en-GB"/>
        </w:rPr>
        <w:t>shows the sources and type of confirmed co-financing. The FAO will, as the GEF Agency, only be responsible for the execution of the GEF resources and the FAO co-financing.</w:t>
      </w:r>
    </w:p>
    <w:p w:rsidR="003778F2" w:rsidRPr="00BE07CE" w:rsidRDefault="003778F2" w:rsidP="004F3E4F">
      <w:pPr>
        <w:pStyle w:val="ListParagraph"/>
        <w:ind w:left="0"/>
        <w:outlineLvl w:val="2"/>
        <w:rPr>
          <w:b/>
          <w:lang w:eastAsia="en-GB"/>
        </w:rPr>
        <w:sectPr w:rsidR="003778F2" w:rsidRPr="00BE07CE" w:rsidSect="00473BE4">
          <w:pgSz w:w="11907" w:h="16840" w:code="9"/>
          <w:pgMar w:top="1418" w:right="1418" w:bottom="1418" w:left="1418" w:header="720" w:footer="720" w:gutter="0"/>
          <w:pgNumType w:start="1"/>
          <w:cols w:space="720"/>
          <w:titlePg/>
        </w:sectPr>
      </w:pPr>
    </w:p>
    <w:p w:rsidR="00BA0536" w:rsidRPr="00BE07CE" w:rsidRDefault="008B1C2C" w:rsidP="004F3E4F">
      <w:pPr>
        <w:pStyle w:val="ListParagraph"/>
        <w:ind w:left="0"/>
        <w:outlineLvl w:val="2"/>
        <w:rPr>
          <w:b/>
          <w:lang w:eastAsia="en-GB"/>
        </w:rPr>
      </w:pPr>
      <w:bookmarkStart w:id="101" w:name="_Toc428231998"/>
      <w:r w:rsidRPr="00BE07CE">
        <w:rPr>
          <w:b/>
          <w:lang w:eastAsia="en-GB"/>
        </w:rPr>
        <w:t xml:space="preserve">4.3.1 </w:t>
      </w:r>
      <w:r w:rsidR="00CD2B39" w:rsidRPr="00BE07CE">
        <w:rPr>
          <w:b/>
          <w:lang w:eastAsia="en-GB"/>
        </w:rPr>
        <w:t xml:space="preserve">Financial plan (by </w:t>
      </w:r>
      <w:r w:rsidR="00BA0536" w:rsidRPr="00BE07CE">
        <w:rPr>
          <w:b/>
          <w:lang w:eastAsia="en-GB"/>
        </w:rPr>
        <w:t>component</w:t>
      </w:r>
      <w:r w:rsidR="00CD2B39" w:rsidRPr="00BE07CE">
        <w:rPr>
          <w:b/>
          <w:lang w:eastAsia="en-GB"/>
        </w:rPr>
        <w:t>, outputs</w:t>
      </w:r>
      <w:r w:rsidR="00BA0536" w:rsidRPr="00BE07CE">
        <w:rPr>
          <w:b/>
          <w:lang w:eastAsia="en-GB"/>
        </w:rPr>
        <w:t xml:space="preserve"> and co-financier)</w:t>
      </w:r>
      <w:bookmarkEnd w:id="101"/>
    </w:p>
    <w:p w:rsidR="00FE71E2" w:rsidRPr="00BE07CE" w:rsidRDefault="00FE71E2"/>
    <w:tbl>
      <w:tblPr>
        <w:tblW w:w="13943" w:type="dxa"/>
        <w:tblInd w:w="93" w:type="dxa"/>
        <w:tblLayout w:type="fixed"/>
        <w:tblLook w:val="04A0" w:firstRow="1" w:lastRow="0" w:firstColumn="1" w:lastColumn="0" w:noHBand="0" w:noVBand="1"/>
      </w:tblPr>
      <w:tblGrid>
        <w:gridCol w:w="996"/>
        <w:gridCol w:w="1177"/>
        <w:gridCol w:w="1177"/>
        <w:gridCol w:w="1177"/>
        <w:gridCol w:w="1177"/>
        <w:gridCol w:w="1177"/>
        <w:gridCol w:w="1177"/>
        <w:gridCol w:w="1177"/>
        <w:gridCol w:w="1177"/>
        <w:gridCol w:w="1177"/>
        <w:gridCol w:w="1177"/>
        <w:gridCol w:w="1177"/>
      </w:tblGrid>
      <w:tr w:rsidR="005130C9" w:rsidRPr="00BE07CE" w:rsidTr="00656A49">
        <w:trPr>
          <w:trHeight w:val="300"/>
        </w:trPr>
        <w:tc>
          <w:tcPr>
            <w:tcW w:w="996" w:type="dxa"/>
            <w:tcBorders>
              <w:top w:val="single" w:sz="4" w:space="0" w:color="auto"/>
              <w:left w:val="single" w:sz="4" w:space="0" w:color="auto"/>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b/>
                <w:bCs/>
                <w:sz w:val="20"/>
                <w:szCs w:val="20"/>
              </w:rPr>
            </w:pPr>
            <w:r w:rsidRPr="00BE07CE">
              <w:rPr>
                <w:b/>
                <w:bCs/>
                <w:sz w:val="20"/>
                <w:szCs w:val="20"/>
              </w:rPr>
              <w:t>Outcome</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rsidR="005130C9" w:rsidRPr="00BE07CE" w:rsidRDefault="005130C9" w:rsidP="00C74C28">
            <w:pPr>
              <w:jc w:val="center"/>
              <w:rPr>
                <w:b/>
                <w:bCs/>
                <w:sz w:val="20"/>
                <w:szCs w:val="20"/>
              </w:rPr>
            </w:pPr>
            <w:r w:rsidRPr="00BE07CE">
              <w:rPr>
                <w:b/>
                <w:bCs/>
                <w:sz w:val="20"/>
                <w:szCs w:val="20"/>
              </w:rPr>
              <w:t>DA/BAR</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noWrap/>
            <w:vAlign w:val="center"/>
          </w:tcPr>
          <w:p w:rsidR="005130C9" w:rsidRPr="00BE07CE" w:rsidRDefault="005130C9" w:rsidP="00C74C28">
            <w:pPr>
              <w:jc w:val="center"/>
              <w:rPr>
                <w:b/>
                <w:bCs/>
                <w:sz w:val="20"/>
                <w:szCs w:val="20"/>
              </w:rPr>
            </w:pPr>
            <w:r w:rsidRPr="00BE07CE">
              <w:rPr>
                <w:b/>
                <w:bCs/>
                <w:sz w:val="20"/>
                <w:szCs w:val="20"/>
              </w:rPr>
              <w:t>DA/ PhilRice</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b/>
                <w:bCs/>
                <w:sz w:val="20"/>
                <w:szCs w:val="20"/>
              </w:rPr>
            </w:pPr>
            <w:r w:rsidRPr="00BE07CE">
              <w:rPr>
                <w:b/>
                <w:bCs/>
                <w:sz w:val="20"/>
                <w:szCs w:val="20"/>
              </w:rPr>
              <w:t>DA/BSWM</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b/>
                <w:bCs/>
                <w:sz w:val="20"/>
                <w:szCs w:val="20"/>
              </w:rPr>
            </w:pPr>
            <w:r w:rsidRPr="00BE07CE">
              <w:rPr>
                <w:b/>
                <w:bCs/>
                <w:sz w:val="20"/>
                <w:szCs w:val="20"/>
              </w:rPr>
              <w:t>DA/ATI</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sz w:val="20"/>
                <w:szCs w:val="20"/>
              </w:rPr>
            </w:pPr>
            <w:r w:rsidRPr="00BE07CE">
              <w:rPr>
                <w:b/>
                <w:bCs/>
                <w:sz w:val="20"/>
                <w:szCs w:val="20"/>
              </w:rPr>
              <w:t>DAR-BPI</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sz w:val="20"/>
                <w:szCs w:val="20"/>
              </w:rPr>
            </w:pPr>
            <w:r w:rsidRPr="00BE07CE">
              <w:rPr>
                <w:b/>
                <w:bCs/>
                <w:sz w:val="20"/>
                <w:szCs w:val="20"/>
              </w:rPr>
              <w:t>DENR/CAR</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sz w:val="20"/>
                <w:szCs w:val="20"/>
              </w:rPr>
            </w:pPr>
            <w:r w:rsidRPr="00BE07CE">
              <w:rPr>
                <w:b/>
                <w:bCs/>
                <w:sz w:val="20"/>
                <w:szCs w:val="20"/>
              </w:rPr>
              <w:t>DENR Region 12</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C74C28">
            <w:pPr>
              <w:jc w:val="center"/>
              <w:rPr>
                <w:sz w:val="20"/>
                <w:szCs w:val="20"/>
              </w:rPr>
            </w:pPr>
            <w:r w:rsidRPr="00BE07CE">
              <w:rPr>
                <w:b/>
                <w:bCs/>
                <w:sz w:val="20"/>
                <w:szCs w:val="20"/>
              </w:rPr>
              <w:t>DENR BMB</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975A60">
            <w:pPr>
              <w:jc w:val="center"/>
              <w:rPr>
                <w:b/>
                <w:bCs/>
                <w:sz w:val="20"/>
                <w:szCs w:val="20"/>
              </w:rPr>
            </w:pPr>
            <w:r w:rsidRPr="00BE07CE">
              <w:rPr>
                <w:b/>
                <w:bCs/>
                <w:sz w:val="20"/>
                <w:szCs w:val="20"/>
              </w:rPr>
              <w:t>NCIP</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vAlign w:val="center"/>
          </w:tcPr>
          <w:p w:rsidR="005130C9" w:rsidRPr="00BE07CE" w:rsidRDefault="005130C9" w:rsidP="00975A60">
            <w:pPr>
              <w:jc w:val="center"/>
              <w:rPr>
                <w:b/>
                <w:bCs/>
                <w:sz w:val="20"/>
                <w:szCs w:val="20"/>
              </w:rPr>
            </w:pPr>
            <w:r w:rsidRPr="00BE07CE">
              <w:rPr>
                <w:b/>
                <w:bCs/>
                <w:sz w:val="20"/>
                <w:szCs w:val="20"/>
              </w:rPr>
              <w:t>FAO ITPGRFA</w:t>
            </w:r>
          </w:p>
        </w:tc>
        <w:tc>
          <w:tcPr>
            <w:tcW w:w="1177" w:type="dxa"/>
            <w:tcBorders>
              <w:top w:val="single" w:sz="4" w:space="0" w:color="auto"/>
              <w:left w:val="nil"/>
              <w:bottom w:val="single" w:sz="4" w:space="0" w:color="auto"/>
              <w:right w:val="single" w:sz="4" w:space="0" w:color="auto"/>
            </w:tcBorders>
            <w:shd w:val="clear" w:color="auto" w:fill="A6A6A6" w:themeFill="background1" w:themeFillShade="A6"/>
          </w:tcPr>
          <w:p w:rsidR="005130C9" w:rsidRPr="00BE07CE" w:rsidRDefault="005130C9" w:rsidP="00C74C28">
            <w:pPr>
              <w:jc w:val="center"/>
              <w:rPr>
                <w:b/>
                <w:bCs/>
                <w:sz w:val="20"/>
                <w:szCs w:val="20"/>
              </w:rPr>
            </w:pPr>
            <w:r w:rsidRPr="00BE07CE">
              <w:rPr>
                <w:b/>
                <w:bCs/>
                <w:sz w:val="20"/>
                <w:szCs w:val="20"/>
              </w:rPr>
              <w:t>FAOPH</w:t>
            </w:r>
          </w:p>
        </w:tc>
      </w:tr>
      <w:tr w:rsidR="00DF5E98" w:rsidRPr="00BE07CE" w:rsidTr="00656A49">
        <w:trPr>
          <w:trHeight w:val="300"/>
        </w:trPr>
        <w:tc>
          <w:tcPr>
            <w:tcW w:w="996" w:type="dxa"/>
            <w:tcBorders>
              <w:top w:val="nil"/>
              <w:left w:val="single" w:sz="4" w:space="0" w:color="auto"/>
              <w:bottom w:val="single" w:sz="4" w:space="0" w:color="auto"/>
              <w:right w:val="single" w:sz="4" w:space="0" w:color="auto"/>
            </w:tcBorders>
            <w:shd w:val="clear" w:color="000000" w:fill="C0C0C0"/>
            <w:vAlign w:val="center"/>
            <w:hideMark/>
          </w:tcPr>
          <w:p w:rsidR="00DF5E98" w:rsidRPr="00BE07CE" w:rsidRDefault="00DF5E98" w:rsidP="00975A60">
            <w:pPr>
              <w:jc w:val="left"/>
              <w:rPr>
                <w:b/>
                <w:bCs/>
                <w:sz w:val="20"/>
                <w:szCs w:val="20"/>
              </w:rPr>
            </w:pPr>
          </w:p>
        </w:tc>
        <w:tc>
          <w:tcPr>
            <w:tcW w:w="1177" w:type="dxa"/>
            <w:tcBorders>
              <w:top w:val="nil"/>
              <w:left w:val="nil"/>
              <w:bottom w:val="single" w:sz="4" w:space="0" w:color="auto"/>
              <w:right w:val="single" w:sz="4" w:space="0" w:color="auto"/>
            </w:tcBorders>
            <w:shd w:val="clear" w:color="000000" w:fill="C0C0C0"/>
            <w:noWrap/>
            <w:hideMark/>
          </w:tcPr>
          <w:p w:rsidR="00DF5E98" w:rsidRPr="00BE07CE" w:rsidRDefault="00DF5E98" w:rsidP="00656A49">
            <w:pPr>
              <w:jc w:val="right"/>
              <w:rPr>
                <w:b/>
                <w:bCs/>
                <w:sz w:val="20"/>
                <w:szCs w:val="20"/>
              </w:rPr>
            </w:pPr>
            <w:r w:rsidRPr="00BE07CE">
              <w:rPr>
                <w:color w:val="000000"/>
                <w:sz w:val="20"/>
                <w:szCs w:val="20"/>
              </w:rPr>
              <w:t xml:space="preserve">2,172,214 </w:t>
            </w:r>
          </w:p>
        </w:tc>
        <w:tc>
          <w:tcPr>
            <w:tcW w:w="1177" w:type="dxa"/>
            <w:tcBorders>
              <w:top w:val="nil"/>
              <w:left w:val="nil"/>
              <w:bottom w:val="single" w:sz="4" w:space="0" w:color="auto"/>
              <w:right w:val="single" w:sz="4" w:space="0" w:color="auto"/>
            </w:tcBorders>
            <w:shd w:val="clear" w:color="000000" w:fill="C0C0C0"/>
            <w:noWrap/>
            <w:hideMark/>
          </w:tcPr>
          <w:p w:rsidR="00DF5E98" w:rsidRPr="00BE07CE" w:rsidRDefault="00DF5E98" w:rsidP="00656A49">
            <w:pPr>
              <w:jc w:val="right"/>
              <w:rPr>
                <w:b/>
                <w:bCs/>
                <w:sz w:val="20"/>
                <w:szCs w:val="20"/>
              </w:rPr>
            </w:pPr>
            <w:r w:rsidRPr="00BE07CE">
              <w:rPr>
                <w:color w:val="000000"/>
                <w:sz w:val="20"/>
                <w:szCs w:val="20"/>
              </w:rPr>
              <w:t xml:space="preserve">1,136,364 </w:t>
            </w:r>
          </w:p>
        </w:tc>
        <w:tc>
          <w:tcPr>
            <w:tcW w:w="1177" w:type="dxa"/>
            <w:tcBorders>
              <w:top w:val="nil"/>
              <w:left w:val="nil"/>
              <w:bottom w:val="single" w:sz="4" w:space="0" w:color="auto"/>
              <w:right w:val="single" w:sz="4" w:space="0" w:color="auto"/>
            </w:tcBorders>
            <w:shd w:val="clear" w:color="000000" w:fill="C0C0C0"/>
            <w:hideMark/>
          </w:tcPr>
          <w:p w:rsidR="00DF5E98" w:rsidRPr="00BE07CE" w:rsidRDefault="00DF5E98" w:rsidP="00656A49">
            <w:pPr>
              <w:jc w:val="right"/>
              <w:rPr>
                <w:b/>
                <w:bCs/>
                <w:sz w:val="20"/>
                <w:szCs w:val="20"/>
              </w:rPr>
            </w:pPr>
            <w:r w:rsidRPr="00BE07CE">
              <w:rPr>
                <w:color w:val="000000"/>
                <w:sz w:val="20"/>
                <w:szCs w:val="20"/>
              </w:rPr>
              <w:t xml:space="preserve">88,335 </w:t>
            </w:r>
          </w:p>
        </w:tc>
        <w:tc>
          <w:tcPr>
            <w:tcW w:w="1177" w:type="dxa"/>
            <w:tcBorders>
              <w:top w:val="nil"/>
              <w:left w:val="nil"/>
              <w:bottom w:val="single" w:sz="4" w:space="0" w:color="auto"/>
              <w:right w:val="single" w:sz="4" w:space="0" w:color="auto"/>
            </w:tcBorders>
            <w:shd w:val="clear" w:color="000000" w:fill="C0C0C0"/>
            <w:hideMark/>
          </w:tcPr>
          <w:p w:rsidR="00DF5E98" w:rsidRPr="00BE07CE" w:rsidRDefault="00DF5E98" w:rsidP="00656A49">
            <w:pPr>
              <w:jc w:val="right"/>
              <w:rPr>
                <w:b/>
                <w:bCs/>
                <w:sz w:val="20"/>
                <w:szCs w:val="20"/>
              </w:rPr>
            </w:pPr>
            <w:r w:rsidRPr="00BE07CE">
              <w:rPr>
                <w:color w:val="000000"/>
                <w:sz w:val="20"/>
                <w:szCs w:val="20"/>
              </w:rPr>
              <w:t xml:space="preserve">90,909 </w:t>
            </w:r>
          </w:p>
        </w:tc>
        <w:tc>
          <w:tcPr>
            <w:tcW w:w="1177" w:type="dxa"/>
            <w:tcBorders>
              <w:top w:val="nil"/>
              <w:left w:val="nil"/>
              <w:bottom w:val="single" w:sz="4" w:space="0" w:color="auto"/>
              <w:right w:val="single" w:sz="4" w:space="0" w:color="auto"/>
            </w:tcBorders>
            <w:shd w:val="clear" w:color="000000" w:fill="C0C0C0"/>
            <w:vAlign w:val="center"/>
            <w:hideMark/>
          </w:tcPr>
          <w:p w:rsidR="00DF5E98" w:rsidRPr="00BE07CE" w:rsidRDefault="00DF5E98" w:rsidP="00F5215A">
            <w:pPr>
              <w:jc w:val="right"/>
              <w:rPr>
                <w:sz w:val="20"/>
                <w:szCs w:val="20"/>
              </w:rPr>
            </w:pPr>
            <w:r w:rsidRPr="00BE07CE">
              <w:rPr>
                <w:sz w:val="20"/>
                <w:szCs w:val="20"/>
              </w:rPr>
              <w:t>113,636</w:t>
            </w:r>
          </w:p>
        </w:tc>
        <w:tc>
          <w:tcPr>
            <w:tcW w:w="1177" w:type="dxa"/>
            <w:tcBorders>
              <w:top w:val="nil"/>
              <w:left w:val="nil"/>
              <w:bottom w:val="single" w:sz="4" w:space="0" w:color="auto"/>
              <w:right w:val="single" w:sz="4" w:space="0" w:color="auto"/>
            </w:tcBorders>
            <w:shd w:val="clear" w:color="000000" w:fill="C0C0C0"/>
            <w:vAlign w:val="center"/>
            <w:hideMark/>
          </w:tcPr>
          <w:p w:rsidR="00DF5E98" w:rsidRPr="00BE07CE" w:rsidRDefault="00DF5E98" w:rsidP="00F5215A">
            <w:pPr>
              <w:jc w:val="right"/>
              <w:rPr>
                <w:sz w:val="20"/>
                <w:szCs w:val="20"/>
              </w:rPr>
            </w:pPr>
            <w:r w:rsidRPr="00BE07CE">
              <w:rPr>
                <w:sz w:val="20"/>
                <w:szCs w:val="20"/>
              </w:rPr>
              <w:t>3,794,369</w:t>
            </w:r>
          </w:p>
        </w:tc>
        <w:tc>
          <w:tcPr>
            <w:tcW w:w="1177" w:type="dxa"/>
            <w:tcBorders>
              <w:top w:val="nil"/>
              <w:left w:val="nil"/>
              <w:bottom w:val="single" w:sz="4" w:space="0" w:color="auto"/>
              <w:right w:val="single" w:sz="4" w:space="0" w:color="auto"/>
            </w:tcBorders>
            <w:shd w:val="clear" w:color="000000" w:fill="C0C0C0"/>
            <w:vAlign w:val="center"/>
            <w:hideMark/>
          </w:tcPr>
          <w:p w:rsidR="00DF5E98" w:rsidRPr="00BE07CE" w:rsidRDefault="00DF5E98" w:rsidP="00F5215A">
            <w:pPr>
              <w:jc w:val="right"/>
              <w:rPr>
                <w:sz w:val="20"/>
                <w:szCs w:val="20"/>
              </w:rPr>
            </w:pPr>
            <w:r w:rsidRPr="00BE07CE">
              <w:rPr>
                <w:sz w:val="20"/>
                <w:szCs w:val="20"/>
              </w:rPr>
              <w:t>16,206</w:t>
            </w:r>
          </w:p>
        </w:tc>
        <w:tc>
          <w:tcPr>
            <w:tcW w:w="1177" w:type="dxa"/>
            <w:tcBorders>
              <w:top w:val="nil"/>
              <w:left w:val="nil"/>
              <w:bottom w:val="single" w:sz="4" w:space="0" w:color="auto"/>
              <w:right w:val="single" w:sz="4" w:space="0" w:color="auto"/>
            </w:tcBorders>
            <w:shd w:val="clear" w:color="000000" w:fill="C0C0C0"/>
            <w:vAlign w:val="center"/>
            <w:hideMark/>
          </w:tcPr>
          <w:p w:rsidR="00DF5E98" w:rsidRPr="00BE07CE" w:rsidRDefault="00DF5E98" w:rsidP="00F5215A">
            <w:pPr>
              <w:jc w:val="right"/>
              <w:rPr>
                <w:sz w:val="20"/>
                <w:szCs w:val="20"/>
              </w:rPr>
            </w:pPr>
            <w:r w:rsidRPr="00BE07CE">
              <w:rPr>
                <w:sz w:val="20"/>
                <w:szCs w:val="20"/>
              </w:rPr>
              <w:t>27,838</w:t>
            </w:r>
          </w:p>
        </w:tc>
        <w:tc>
          <w:tcPr>
            <w:tcW w:w="1177" w:type="dxa"/>
            <w:tcBorders>
              <w:top w:val="nil"/>
              <w:left w:val="nil"/>
              <w:bottom w:val="single" w:sz="4" w:space="0" w:color="auto"/>
              <w:right w:val="single" w:sz="4" w:space="0" w:color="auto"/>
            </w:tcBorders>
            <w:shd w:val="clear" w:color="000000" w:fill="C0C0C0"/>
            <w:vAlign w:val="center"/>
          </w:tcPr>
          <w:p w:rsidR="00DF5E98" w:rsidRPr="00BE07CE" w:rsidRDefault="00DF5E98" w:rsidP="00975A60">
            <w:pPr>
              <w:jc w:val="right"/>
              <w:rPr>
                <w:sz w:val="20"/>
                <w:szCs w:val="20"/>
              </w:rPr>
            </w:pPr>
            <w:r w:rsidRPr="00BE07CE">
              <w:rPr>
                <w:sz w:val="20"/>
                <w:szCs w:val="20"/>
              </w:rPr>
              <w:t>2,272</w:t>
            </w:r>
          </w:p>
        </w:tc>
        <w:tc>
          <w:tcPr>
            <w:tcW w:w="1177" w:type="dxa"/>
            <w:tcBorders>
              <w:top w:val="nil"/>
              <w:left w:val="nil"/>
              <w:bottom w:val="single" w:sz="4" w:space="0" w:color="auto"/>
              <w:right w:val="single" w:sz="4" w:space="0" w:color="auto"/>
            </w:tcBorders>
            <w:shd w:val="clear" w:color="000000" w:fill="C0C0C0"/>
            <w:vAlign w:val="center"/>
          </w:tcPr>
          <w:p w:rsidR="00DF5E98" w:rsidRPr="00BE07CE" w:rsidRDefault="00DF5E98" w:rsidP="00975A60">
            <w:pPr>
              <w:jc w:val="right"/>
              <w:rPr>
                <w:sz w:val="20"/>
                <w:szCs w:val="20"/>
              </w:rPr>
            </w:pPr>
            <w:r w:rsidRPr="00BE07CE">
              <w:rPr>
                <w:sz w:val="20"/>
                <w:szCs w:val="20"/>
              </w:rPr>
              <w:t>170,000</w:t>
            </w:r>
          </w:p>
        </w:tc>
        <w:tc>
          <w:tcPr>
            <w:tcW w:w="1177" w:type="dxa"/>
            <w:tcBorders>
              <w:top w:val="nil"/>
              <w:left w:val="nil"/>
              <w:bottom w:val="single" w:sz="4" w:space="0" w:color="auto"/>
              <w:right w:val="single" w:sz="4" w:space="0" w:color="auto"/>
            </w:tcBorders>
            <w:shd w:val="clear" w:color="000000" w:fill="C0C0C0"/>
            <w:vAlign w:val="center"/>
          </w:tcPr>
          <w:p w:rsidR="00DF5E98" w:rsidRPr="00BE07CE" w:rsidRDefault="00DF5E98" w:rsidP="00975A60">
            <w:pPr>
              <w:jc w:val="right"/>
              <w:rPr>
                <w:sz w:val="20"/>
                <w:szCs w:val="20"/>
              </w:rPr>
            </w:pPr>
            <w:r w:rsidRPr="00BE07CE">
              <w:rPr>
                <w:sz w:val="20"/>
                <w:szCs w:val="20"/>
              </w:rPr>
              <w:t>287,800</w:t>
            </w:r>
          </w:p>
        </w:tc>
      </w:tr>
      <w:tr w:rsidR="00DF5E98"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DF5E98" w:rsidRPr="00BE07CE" w:rsidRDefault="00DF5E98" w:rsidP="00F5215A">
            <w:pPr>
              <w:jc w:val="left"/>
              <w:rPr>
                <w:b/>
                <w:bCs/>
                <w:sz w:val="20"/>
                <w:szCs w:val="20"/>
              </w:rPr>
            </w:pPr>
            <w:r w:rsidRPr="00BE07CE">
              <w:rPr>
                <w:b/>
                <w:bCs/>
                <w:sz w:val="20"/>
                <w:szCs w:val="20"/>
              </w:rPr>
              <w:t>1.1</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left"/>
              <w:rPr>
                <w:b/>
                <w:bCs/>
                <w:sz w:val="20"/>
                <w:szCs w:val="20"/>
              </w:rPr>
            </w:pPr>
            <w:r w:rsidRPr="00BE07CE">
              <w:rPr>
                <w:b/>
                <w:bCs/>
                <w:sz w:val="20"/>
                <w:szCs w:val="20"/>
              </w:rPr>
              <w:t> </w:t>
            </w:r>
          </w:p>
        </w:tc>
        <w:tc>
          <w:tcPr>
            <w:tcW w:w="1177" w:type="dxa"/>
            <w:tcBorders>
              <w:top w:val="nil"/>
              <w:left w:val="nil"/>
              <w:bottom w:val="single" w:sz="4" w:space="0" w:color="auto"/>
              <w:right w:val="single" w:sz="4" w:space="0" w:color="auto"/>
            </w:tcBorders>
            <w:shd w:val="clear" w:color="auto" w:fill="auto"/>
            <w:noWrap/>
            <w:vAlign w:val="center"/>
            <w:hideMark/>
          </w:tcPr>
          <w:p w:rsidR="00DF5E98" w:rsidRPr="00BE07CE" w:rsidRDefault="00DF5E98"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xml:space="preserve">      18,335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45,455</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2272</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 </w:t>
            </w:r>
          </w:p>
        </w:tc>
      </w:tr>
      <w:tr w:rsidR="00DF5E98"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DF5E98" w:rsidRPr="00BE07CE" w:rsidRDefault="00DF5E98" w:rsidP="00F5215A">
            <w:pPr>
              <w:jc w:val="left"/>
              <w:rPr>
                <w:b/>
                <w:bCs/>
                <w:sz w:val="20"/>
                <w:szCs w:val="20"/>
              </w:rPr>
            </w:pPr>
            <w:r w:rsidRPr="00BE07CE">
              <w:rPr>
                <w:b/>
                <w:bCs/>
                <w:sz w:val="20"/>
                <w:szCs w:val="20"/>
              </w:rPr>
              <w:t>1.2</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left"/>
              <w:rPr>
                <w:b/>
                <w:bCs/>
                <w:sz w:val="20"/>
                <w:szCs w:val="20"/>
              </w:rPr>
            </w:pPr>
            <w:r w:rsidRPr="00BE07CE">
              <w:rPr>
                <w:b/>
                <w:bCs/>
                <w:sz w:val="20"/>
                <w:szCs w:val="20"/>
              </w:rPr>
              <w:t> </w:t>
            </w:r>
          </w:p>
        </w:tc>
        <w:tc>
          <w:tcPr>
            <w:tcW w:w="1177" w:type="dxa"/>
            <w:tcBorders>
              <w:top w:val="nil"/>
              <w:left w:val="nil"/>
              <w:bottom w:val="single" w:sz="4" w:space="0" w:color="auto"/>
              <w:right w:val="single" w:sz="4" w:space="0" w:color="auto"/>
            </w:tcBorders>
            <w:shd w:val="clear" w:color="auto" w:fill="auto"/>
            <w:noWrap/>
            <w:vAlign w:val="center"/>
            <w:hideMark/>
          </w:tcPr>
          <w:p w:rsidR="00DF5E98" w:rsidRPr="00BE07CE" w:rsidRDefault="00DF5E98"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DF5E98" w:rsidRPr="00BE07CE" w:rsidRDefault="00DF5E98"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DF5E98" w:rsidRPr="00BE07CE" w:rsidRDefault="00DF5E98"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2.1</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406,739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35,000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3,636,176</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12,341</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170,000</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2.2</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1,368,286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1,088,987</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22,726</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3,865</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27838</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2.3</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58,768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35,000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52,273</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2.4</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283,330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3.1</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45,455</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3.2</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38636</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color w:val="000000"/>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center"/>
          </w:tcPr>
          <w:p w:rsidR="00CB0777" w:rsidRPr="00BE07CE" w:rsidRDefault="00CB0777" w:rsidP="00975A60">
            <w:pPr>
              <w:jc w:val="right"/>
              <w:rPr>
                <w:sz w:val="20"/>
                <w:szCs w:val="20"/>
              </w:rPr>
            </w:pPr>
            <w:r w:rsidRPr="00BE07CE">
              <w:rPr>
                <w:sz w:val="20"/>
                <w:szCs w:val="20"/>
              </w:rPr>
              <w:t> </w:t>
            </w:r>
          </w:p>
        </w:tc>
      </w:tr>
      <w:tr w:rsidR="00CB0777" w:rsidRPr="00BE07CE" w:rsidTr="00656A49">
        <w:trPr>
          <w:trHeight w:val="300"/>
        </w:trPr>
        <w:tc>
          <w:tcPr>
            <w:tcW w:w="996" w:type="dxa"/>
            <w:tcBorders>
              <w:top w:val="nil"/>
              <w:left w:val="single" w:sz="4" w:space="0" w:color="auto"/>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PM</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55,091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656A49">
            <w:pPr>
              <w:jc w:val="right"/>
              <w:rPr>
                <w:sz w:val="20"/>
                <w:szCs w:val="20"/>
              </w:rPr>
            </w:pPr>
            <w:r w:rsidRPr="00BE07CE">
              <w:rPr>
                <w:color w:val="000000"/>
                <w:sz w:val="20"/>
                <w:szCs w:val="20"/>
              </w:rPr>
              <w:t>47,377</w:t>
            </w:r>
          </w:p>
        </w:tc>
        <w:tc>
          <w:tcPr>
            <w:tcW w:w="1177"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656A49">
            <w:pPr>
              <w:jc w:val="right"/>
              <w:rPr>
                <w:sz w:val="20"/>
                <w:szCs w:val="20"/>
              </w:rPr>
            </w:pPr>
            <w:r w:rsidRPr="00BE07CE">
              <w:rPr>
                <w:color w:val="000000"/>
                <w:sz w:val="20"/>
                <w:szCs w:val="20"/>
              </w:rPr>
              <w:t>158,193</w:t>
            </w:r>
          </w:p>
        </w:tc>
        <w:tc>
          <w:tcPr>
            <w:tcW w:w="1177"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bottom"/>
          </w:tcPr>
          <w:p w:rsidR="00CB0777" w:rsidRPr="00BE07CE" w:rsidRDefault="00CB0777" w:rsidP="00975A60">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bottom"/>
          </w:tcPr>
          <w:p w:rsidR="00CB0777" w:rsidRPr="00BE07CE" w:rsidRDefault="00CB0777" w:rsidP="00975A60">
            <w:pPr>
              <w:jc w:val="left"/>
              <w:rPr>
                <w:sz w:val="20"/>
                <w:szCs w:val="20"/>
              </w:rPr>
            </w:pPr>
            <w:r w:rsidRPr="00BE07CE">
              <w:rPr>
                <w:sz w:val="20"/>
                <w:szCs w:val="20"/>
              </w:rPr>
              <w:t> </w:t>
            </w:r>
          </w:p>
        </w:tc>
        <w:tc>
          <w:tcPr>
            <w:tcW w:w="1177" w:type="dxa"/>
            <w:tcBorders>
              <w:top w:val="nil"/>
              <w:left w:val="nil"/>
              <w:bottom w:val="single" w:sz="4" w:space="0" w:color="auto"/>
              <w:right w:val="single" w:sz="4" w:space="0" w:color="auto"/>
            </w:tcBorders>
            <w:vAlign w:val="bottom"/>
          </w:tcPr>
          <w:p w:rsidR="00CB0777" w:rsidRPr="00BE07CE" w:rsidRDefault="00CB0777" w:rsidP="00975A60">
            <w:pPr>
              <w:jc w:val="right"/>
              <w:rPr>
                <w:sz w:val="20"/>
                <w:szCs w:val="20"/>
              </w:rPr>
            </w:pPr>
            <w:r w:rsidRPr="00BE07CE">
              <w:rPr>
                <w:sz w:val="20"/>
                <w:szCs w:val="20"/>
              </w:rPr>
              <w:t>287,800</w:t>
            </w:r>
          </w:p>
        </w:tc>
      </w:tr>
    </w:tbl>
    <w:p w:rsidR="008730EA" w:rsidRPr="00BE07CE" w:rsidRDefault="008730EA" w:rsidP="00502F62">
      <w:pPr>
        <w:pStyle w:val="ListParagraph"/>
        <w:ind w:left="0"/>
        <w:jc w:val="left"/>
        <w:outlineLvl w:val="2"/>
        <w:rPr>
          <w:rStyle w:val="Emphasis"/>
          <w:sz w:val="20"/>
        </w:rPr>
      </w:pPr>
    </w:p>
    <w:tbl>
      <w:tblPr>
        <w:tblW w:w="14145" w:type="dxa"/>
        <w:tblInd w:w="93" w:type="dxa"/>
        <w:tblLayout w:type="fixed"/>
        <w:tblLook w:val="04A0" w:firstRow="1" w:lastRow="0" w:firstColumn="1" w:lastColumn="0" w:noHBand="0" w:noVBand="1"/>
      </w:tblPr>
      <w:tblGrid>
        <w:gridCol w:w="1178"/>
        <w:gridCol w:w="1179"/>
        <w:gridCol w:w="1179"/>
        <w:gridCol w:w="1179"/>
        <w:gridCol w:w="1178"/>
        <w:gridCol w:w="1179"/>
        <w:gridCol w:w="1179"/>
        <w:gridCol w:w="1179"/>
        <w:gridCol w:w="1178"/>
        <w:gridCol w:w="1179"/>
        <w:gridCol w:w="1179"/>
        <w:gridCol w:w="1179"/>
      </w:tblGrid>
      <w:tr w:rsidR="00C74C28" w:rsidRPr="00BE07CE" w:rsidTr="00C74C28">
        <w:trPr>
          <w:trHeight w:val="143"/>
        </w:trPr>
        <w:tc>
          <w:tcPr>
            <w:tcW w:w="1178" w:type="dxa"/>
            <w:tcBorders>
              <w:top w:val="single" w:sz="4" w:space="0" w:color="auto"/>
              <w:left w:val="single" w:sz="4" w:space="0" w:color="auto"/>
              <w:bottom w:val="single" w:sz="4" w:space="0" w:color="auto"/>
              <w:right w:val="single" w:sz="4" w:space="0" w:color="auto"/>
            </w:tcBorders>
            <w:shd w:val="clear" w:color="000000" w:fill="969696"/>
            <w:noWrap/>
            <w:vAlign w:val="center"/>
            <w:hideMark/>
          </w:tcPr>
          <w:p w:rsidR="00C74C28" w:rsidRPr="00BE07CE" w:rsidRDefault="00C74C28" w:rsidP="00F5215A">
            <w:pPr>
              <w:jc w:val="center"/>
              <w:rPr>
                <w:b/>
                <w:bCs/>
                <w:sz w:val="20"/>
                <w:szCs w:val="20"/>
              </w:rPr>
            </w:pPr>
            <w:r w:rsidRPr="00BE07CE">
              <w:rPr>
                <w:b/>
                <w:sz w:val="20"/>
                <w:szCs w:val="20"/>
                <w:lang w:eastAsia="en-GB"/>
              </w:rPr>
              <w:t> </w:t>
            </w:r>
            <w:r w:rsidRPr="00BE07CE">
              <w:rPr>
                <w:b/>
                <w:bCs/>
                <w:sz w:val="20"/>
                <w:szCs w:val="20"/>
              </w:rPr>
              <w:t>Outcome</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WAHF</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Hingyon MLGU</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Hungduan MLGU</w:t>
            </w:r>
          </w:p>
        </w:tc>
        <w:tc>
          <w:tcPr>
            <w:tcW w:w="1178"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Ifugao PLGU</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South Cotabato PLGU</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Lake Sebu MLGU</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Total Co-financing</w:t>
            </w:r>
          </w:p>
        </w:tc>
        <w:tc>
          <w:tcPr>
            <w:tcW w:w="1178" w:type="dxa"/>
            <w:tcBorders>
              <w:top w:val="single" w:sz="4" w:space="0" w:color="auto"/>
              <w:left w:val="nil"/>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 Co-financing</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GEF</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 GEF</w:t>
            </w:r>
          </w:p>
        </w:tc>
        <w:tc>
          <w:tcPr>
            <w:tcW w:w="1179" w:type="dxa"/>
            <w:tcBorders>
              <w:top w:val="single" w:sz="4" w:space="0" w:color="auto"/>
              <w:left w:val="single" w:sz="4" w:space="0" w:color="auto"/>
              <w:bottom w:val="single" w:sz="4" w:space="0" w:color="auto"/>
              <w:right w:val="single" w:sz="4" w:space="0" w:color="auto"/>
            </w:tcBorders>
            <w:shd w:val="clear" w:color="000000" w:fill="969696"/>
            <w:vAlign w:val="center"/>
            <w:hideMark/>
          </w:tcPr>
          <w:p w:rsidR="00C74C28" w:rsidRPr="00BE07CE" w:rsidRDefault="00C74C28" w:rsidP="00F5215A">
            <w:pPr>
              <w:jc w:val="center"/>
              <w:rPr>
                <w:b/>
                <w:bCs/>
                <w:sz w:val="20"/>
                <w:szCs w:val="20"/>
              </w:rPr>
            </w:pPr>
            <w:r w:rsidRPr="00BE07CE">
              <w:rPr>
                <w:b/>
                <w:bCs/>
                <w:sz w:val="20"/>
                <w:szCs w:val="20"/>
              </w:rPr>
              <w:t>Total</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000000" w:fill="C0C0C0"/>
            <w:vAlign w:val="center"/>
            <w:hideMark/>
          </w:tcPr>
          <w:p w:rsidR="00CB0777" w:rsidRPr="00BE07CE" w:rsidRDefault="00CB0777" w:rsidP="00F5215A">
            <w:pPr>
              <w:jc w:val="left"/>
              <w:rPr>
                <w:b/>
                <w:bCs/>
                <w:sz w:val="20"/>
                <w:szCs w:val="20"/>
              </w:rPr>
            </w:pPr>
            <w:r w:rsidRPr="00BE07CE">
              <w:rPr>
                <w:b/>
                <w:bCs/>
                <w:sz w:val="20"/>
                <w:szCs w:val="20"/>
              </w:rPr>
              <w:t>Total</w:t>
            </w:r>
          </w:p>
        </w:tc>
        <w:tc>
          <w:tcPr>
            <w:tcW w:w="1179" w:type="dxa"/>
            <w:tcBorders>
              <w:top w:val="nil"/>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sz w:val="20"/>
                <w:szCs w:val="20"/>
              </w:rPr>
            </w:pPr>
            <w:r w:rsidRPr="00BE07CE">
              <w:rPr>
                <w:sz w:val="20"/>
                <w:szCs w:val="20"/>
              </w:rPr>
              <w:t xml:space="preserve">    100,000 </w:t>
            </w:r>
          </w:p>
        </w:tc>
        <w:tc>
          <w:tcPr>
            <w:tcW w:w="1179" w:type="dxa"/>
            <w:tcBorders>
              <w:top w:val="nil"/>
              <w:left w:val="nil"/>
              <w:bottom w:val="single" w:sz="4" w:space="0" w:color="auto"/>
              <w:right w:val="single" w:sz="4" w:space="0" w:color="auto"/>
            </w:tcBorders>
            <w:shd w:val="clear" w:color="000000" w:fill="BFBFBF"/>
            <w:noWrap/>
            <w:vAlign w:val="center"/>
            <w:hideMark/>
          </w:tcPr>
          <w:p w:rsidR="00CB0777" w:rsidRPr="00BE07CE" w:rsidRDefault="00CB0777" w:rsidP="00F5215A">
            <w:pPr>
              <w:jc w:val="right"/>
              <w:rPr>
                <w:sz w:val="20"/>
                <w:szCs w:val="20"/>
              </w:rPr>
            </w:pPr>
            <w:r w:rsidRPr="00BE07CE">
              <w:rPr>
                <w:sz w:val="20"/>
                <w:szCs w:val="20"/>
              </w:rPr>
              <w:t>1,118,863</w:t>
            </w:r>
          </w:p>
        </w:tc>
        <w:tc>
          <w:tcPr>
            <w:tcW w:w="1179" w:type="dxa"/>
            <w:tcBorders>
              <w:top w:val="nil"/>
              <w:left w:val="nil"/>
              <w:bottom w:val="single" w:sz="4" w:space="0" w:color="auto"/>
              <w:right w:val="single" w:sz="4" w:space="0" w:color="auto"/>
            </w:tcBorders>
            <w:shd w:val="clear" w:color="000000" w:fill="BFBFBF"/>
            <w:vAlign w:val="center"/>
            <w:hideMark/>
          </w:tcPr>
          <w:p w:rsidR="00CB0777" w:rsidRPr="00BE07CE" w:rsidRDefault="00CB0777" w:rsidP="00F5215A">
            <w:pPr>
              <w:jc w:val="right"/>
              <w:rPr>
                <w:sz w:val="20"/>
                <w:szCs w:val="20"/>
              </w:rPr>
            </w:pPr>
            <w:r w:rsidRPr="00BE07CE">
              <w:rPr>
                <w:sz w:val="20"/>
                <w:szCs w:val="20"/>
              </w:rPr>
              <w:t xml:space="preserve">    475,680 </w:t>
            </w:r>
          </w:p>
        </w:tc>
        <w:tc>
          <w:tcPr>
            <w:tcW w:w="1178" w:type="dxa"/>
            <w:tcBorders>
              <w:top w:val="nil"/>
              <w:left w:val="nil"/>
              <w:bottom w:val="single" w:sz="4" w:space="0" w:color="auto"/>
              <w:right w:val="single" w:sz="4" w:space="0" w:color="auto"/>
            </w:tcBorders>
            <w:shd w:val="clear" w:color="000000" w:fill="BFBFBF"/>
            <w:vAlign w:val="center"/>
            <w:hideMark/>
          </w:tcPr>
          <w:p w:rsidR="00CB0777" w:rsidRPr="00BE07CE" w:rsidRDefault="00CB0777" w:rsidP="00F5215A">
            <w:pPr>
              <w:jc w:val="right"/>
              <w:rPr>
                <w:sz w:val="20"/>
                <w:szCs w:val="20"/>
              </w:rPr>
            </w:pPr>
            <w:r w:rsidRPr="00BE07CE">
              <w:rPr>
                <w:sz w:val="20"/>
                <w:szCs w:val="20"/>
              </w:rPr>
              <w:t xml:space="preserve">  815,681 </w:t>
            </w:r>
          </w:p>
        </w:tc>
        <w:tc>
          <w:tcPr>
            <w:tcW w:w="1179" w:type="dxa"/>
            <w:tcBorders>
              <w:top w:val="nil"/>
              <w:left w:val="nil"/>
              <w:bottom w:val="single" w:sz="4" w:space="0" w:color="auto"/>
              <w:right w:val="single" w:sz="4" w:space="0" w:color="auto"/>
            </w:tcBorders>
            <w:shd w:val="clear" w:color="000000" w:fill="BFBFBF"/>
            <w:vAlign w:val="center"/>
            <w:hideMark/>
          </w:tcPr>
          <w:p w:rsidR="00CB0777" w:rsidRPr="00BE07CE" w:rsidRDefault="00CB0777" w:rsidP="00F5215A">
            <w:pPr>
              <w:jc w:val="right"/>
              <w:rPr>
                <w:sz w:val="20"/>
                <w:szCs w:val="20"/>
              </w:rPr>
            </w:pPr>
            <w:r w:rsidRPr="00BE07CE">
              <w:rPr>
                <w:sz w:val="20"/>
                <w:szCs w:val="20"/>
              </w:rPr>
              <w:t>1,014,270</w:t>
            </w:r>
          </w:p>
        </w:tc>
        <w:tc>
          <w:tcPr>
            <w:tcW w:w="1179" w:type="dxa"/>
            <w:tcBorders>
              <w:top w:val="nil"/>
              <w:left w:val="nil"/>
              <w:bottom w:val="single" w:sz="4" w:space="0" w:color="auto"/>
              <w:right w:val="single" w:sz="4" w:space="0" w:color="auto"/>
            </w:tcBorders>
            <w:shd w:val="clear" w:color="000000" w:fill="BFBFBF"/>
            <w:vAlign w:val="center"/>
            <w:hideMark/>
          </w:tcPr>
          <w:p w:rsidR="00CB0777" w:rsidRPr="00BE07CE" w:rsidRDefault="00CB0777" w:rsidP="00F5215A">
            <w:pPr>
              <w:jc w:val="right"/>
              <w:rPr>
                <w:sz w:val="20"/>
                <w:szCs w:val="20"/>
              </w:rPr>
            </w:pPr>
            <w:r w:rsidRPr="00BE07CE">
              <w:rPr>
                <w:sz w:val="20"/>
                <w:szCs w:val="20"/>
              </w:rPr>
              <w:t>94,887</w:t>
            </w:r>
          </w:p>
        </w:tc>
        <w:tc>
          <w:tcPr>
            <w:tcW w:w="1179" w:type="dxa"/>
            <w:tcBorders>
              <w:top w:val="nil"/>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b/>
                <w:bCs/>
                <w:sz w:val="20"/>
                <w:szCs w:val="20"/>
              </w:rPr>
            </w:pPr>
            <w:r w:rsidRPr="00BE07CE">
              <w:rPr>
                <w:b/>
                <w:bCs/>
                <w:color w:val="000000"/>
                <w:sz w:val="20"/>
                <w:szCs w:val="20"/>
              </w:rPr>
              <w:t>11,519,324</w:t>
            </w:r>
          </w:p>
        </w:tc>
        <w:tc>
          <w:tcPr>
            <w:tcW w:w="1178" w:type="dxa"/>
            <w:tcBorders>
              <w:top w:val="single" w:sz="4" w:space="0" w:color="auto"/>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sz w:val="20"/>
                <w:szCs w:val="20"/>
              </w:rPr>
            </w:pPr>
            <w:r w:rsidRPr="00BE07CE">
              <w:rPr>
                <w:color w:val="000000"/>
                <w:sz w:val="20"/>
                <w:szCs w:val="20"/>
              </w:rPr>
              <w:t>84.07</w:t>
            </w:r>
          </w:p>
        </w:tc>
        <w:tc>
          <w:tcPr>
            <w:tcW w:w="1179" w:type="dxa"/>
            <w:tcBorders>
              <w:top w:val="nil"/>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b/>
                <w:bCs/>
                <w:sz w:val="20"/>
                <w:szCs w:val="20"/>
              </w:rPr>
            </w:pPr>
            <w:r w:rsidRPr="00BE07CE">
              <w:rPr>
                <w:b/>
                <w:bCs/>
                <w:color w:val="000000"/>
                <w:sz w:val="20"/>
                <w:szCs w:val="20"/>
              </w:rPr>
              <w:t>2,182,631</w:t>
            </w:r>
          </w:p>
        </w:tc>
        <w:tc>
          <w:tcPr>
            <w:tcW w:w="1179" w:type="dxa"/>
            <w:tcBorders>
              <w:top w:val="nil"/>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sz w:val="20"/>
                <w:szCs w:val="20"/>
              </w:rPr>
            </w:pPr>
            <w:r w:rsidRPr="00BE07CE">
              <w:rPr>
                <w:color w:val="000000"/>
                <w:sz w:val="20"/>
                <w:szCs w:val="20"/>
              </w:rPr>
              <w:t>15.93</w:t>
            </w:r>
          </w:p>
        </w:tc>
        <w:tc>
          <w:tcPr>
            <w:tcW w:w="1179" w:type="dxa"/>
            <w:tcBorders>
              <w:top w:val="nil"/>
              <w:left w:val="nil"/>
              <w:bottom w:val="single" w:sz="4" w:space="0" w:color="auto"/>
              <w:right w:val="single" w:sz="4" w:space="0" w:color="auto"/>
            </w:tcBorders>
            <w:shd w:val="clear" w:color="000000" w:fill="C0C0C0"/>
            <w:noWrap/>
            <w:vAlign w:val="center"/>
            <w:hideMark/>
          </w:tcPr>
          <w:p w:rsidR="00CB0777" w:rsidRPr="00BE07CE" w:rsidRDefault="00CB0777" w:rsidP="00F5215A">
            <w:pPr>
              <w:jc w:val="right"/>
              <w:rPr>
                <w:b/>
                <w:bCs/>
                <w:sz w:val="20"/>
                <w:szCs w:val="20"/>
              </w:rPr>
            </w:pPr>
            <w:r w:rsidRPr="00BE07CE">
              <w:rPr>
                <w:b/>
                <w:bCs/>
                <w:color w:val="000000"/>
                <w:sz w:val="20"/>
                <w:szCs w:val="20"/>
              </w:rPr>
              <w:t>13,701,955</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1.1</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25,000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91,062</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36.37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159,341</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63.63</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250,403</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1.2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25,000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23,864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48,864</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36.63</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84,545</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63.37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133,409</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2.1</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12,500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1,089,865</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15,000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485,705</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20,455</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5,883,781</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96.06</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241,307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3.94</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6,125,088</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12,500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2,524,202</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95.96</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106,157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4.04</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2,630,359</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2.3</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12,500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21,045</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289,773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692,726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227,272</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1,389,357</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74.07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486,298</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25.93</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1,875,655</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2.4</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xml:space="preserve">      12,500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7,953</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185,907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75,000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301,293</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74,432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940,415</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60.50</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613,929</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39.50</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1,554,344</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3.1</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xml:space="preserve">      9,091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54,546</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20.42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212,562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79.58</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267,108</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vAlign w:val="center"/>
            <w:hideMark/>
          </w:tcPr>
          <w:p w:rsidR="00CB0777" w:rsidRPr="00BE07CE" w:rsidRDefault="00CB0777" w:rsidP="00F5215A">
            <w:pPr>
              <w:jc w:val="left"/>
              <w:rPr>
                <w:b/>
                <w:bCs/>
                <w:sz w:val="20"/>
                <w:szCs w:val="20"/>
              </w:rPr>
            </w:pPr>
            <w:r w:rsidRPr="00BE07CE">
              <w:rPr>
                <w:b/>
                <w:bCs/>
                <w:sz w:val="20"/>
                <w:szCs w:val="20"/>
              </w:rPr>
              <w:t>3.2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vAlign w:val="center"/>
            <w:hideMark/>
          </w:tcPr>
          <w:p w:rsidR="00CB0777" w:rsidRPr="00BE07CE" w:rsidRDefault="00CB0777" w:rsidP="00F5215A">
            <w:pPr>
              <w:jc w:val="righ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38,636</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18.12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174,572</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81.88</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213,208</w:t>
            </w:r>
          </w:p>
        </w:tc>
      </w:tr>
      <w:tr w:rsidR="00CB0777" w:rsidRPr="00BE07CE" w:rsidTr="00C74C28">
        <w:trPr>
          <w:trHeight w:val="300"/>
        </w:trPr>
        <w:tc>
          <w:tcPr>
            <w:tcW w:w="1178" w:type="dxa"/>
            <w:tcBorders>
              <w:top w:val="nil"/>
              <w:left w:val="single" w:sz="4" w:space="0" w:color="auto"/>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PM</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8"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bottom"/>
            <w:hideMark/>
          </w:tcPr>
          <w:p w:rsidR="00CB0777" w:rsidRPr="00BE07CE" w:rsidRDefault="00CB0777" w:rsidP="00F5215A">
            <w:pPr>
              <w:jc w:val="left"/>
              <w:rPr>
                <w:sz w:val="20"/>
                <w:szCs w:val="20"/>
              </w:rPr>
            </w:pPr>
            <w:r w:rsidRPr="00BE07CE">
              <w:rPr>
                <w:sz w:val="20"/>
                <w:szCs w:val="20"/>
              </w:rPr>
              <w:t> </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548,461</w:t>
            </w:r>
          </w:p>
        </w:tc>
        <w:tc>
          <w:tcPr>
            <w:tcW w:w="1178"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84.07</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103,920</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sz w:val="20"/>
                <w:szCs w:val="20"/>
              </w:rPr>
            </w:pPr>
            <w:r w:rsidRPr="00BE07CE">
              <w:rPr>
                <w:color w:val="000000"/>
                <w:sz w:val="20"/>
                <w:szCs w:val="20"/>
              </w:rPr>
              <w:t>15.93</w:t>
            </w:r>
          </w:p>
        </w:tc>
        <w:tc>
          <w:tcPr>
            <w:tcW w:w="1179" w:type="dxa"/>
            <w:tcBorders>
              <w:top w:val="nil"/>
              <w:left w:val="nil"/>
              <w:bottom w:val="single" w:sz="4" w:space="0" w:color="auto"/>
              <w:right w:val="single" w:sz="4" w:space="0" w:color="auto"/>
            </w:tcBorders>
            <w:shd w:val="clear" w:color="auto" w:fill="auto"/>
            <w:noWrap/>
            <w:vAlign w:val="center"/>
            <w:hideMark/>
          </w:tcPr>
          <w:p w:rsidR="00CB0777" w:rsidRPr="00BE07CE" w:rsidRDefault="00CB0777" w:rsidP="00F5215A">
            <w:pPr>
              <w:jc w:val="right"/>
              <w:rPr>
                <w:b/>
                <w:bCs/>
                <w:sz w:val="20"/>
                <w:szCs w:val="20"/>
              </w:rPr>
            </w:pPr>
            <w:r w:rsidRPr="00BE07CE">
              <w:rPr>
                <w:b/>
                <w:bCs/>
                <w:color w:val="000000"/>
                <w:sz w:val="20"/>
                <w:szCs w:val="20"/>
              </w:rPr>
              <w:t>652,381</w:t>
            </w:r>
          </w:p>
        </w:tc>
      </w:tr>
    </w:tbl>
    <w:p w:rsidR="00502E0E" w:rsidRPr="00BE07CE" w:rsidRDefault="00502E0E" w:rsidP="00502F62">
      <w:pPr>
        <w:pStyle w:val="ListParagraph"/>
        <w:ind w:left="0"/>
        <w:jc w:val="left"/>
        <w:outlineLvl w:val="2"/>
        <w:rPr>
          <w:b/>
          <w:sz w:val="22"/>
          <w:lang w:eastAsia="en-GB"/>
        </w:rPr>
      </w:pPr>
    </w:p>
    <w:p w:rsidR="00F5215A" w:rsidRPr="00BE07CE" w:rsidRDefault="00F5215A" w:rsidP="00502F62">
      <w:pPr>
        <w:pStyle w:val="ListParagraph"/>
        <w:ind w:left="0"/>
        <w:jc w:val="left"/>
        <w:outlineLvl w:val="2"/>
        <w:rPr>
          <w:b/>
          <w:sz w:val="22"/>
          <w:lang w:eastAsia="en-GB"/>
        </w:rPr>
      </w:pPr>
    </w:p>
    <w:p w:rsidR="00F5215A" w:rsidRPr="00BE07CE" w:rsidRDefault="00F5215A" w:rsidP="00502F62">
      <w:pPr>
        <w:pStyle w:val="ListParagraph"/>
        <w:ind w:left="0"/>
        <w:jc w:val="left"/>
        <w:outlineLvl w:val="2"/>
        <w:rPr>
          <w:b/>
          <w:sz w:val="22"/>
          <w:lang w:eastAsia="en-GB"/>
        </w:rPr>
        <w:sectPr w:rsidR="00F5215A" w:rsidRPr="00BE07CE" w:rsidSect="00AA0BC4">
          <w:footnotePr>
            <w:numRestart w:val="eachPage"/>
          </w:footnotePr>
          <w:pgSz w:w="16840" w:h="11907" w:orient="landscape" w:code="9"/>
          <w:pgMar w:top="1418" w:right="1418" w:bottom="1418" w:left="1418" w:header="720" w:footer="720" w:gutter="0"/>
          <w:cols w:space="720"/>
          <w:titlePg/>
          <w:docGrid w:linePitch="326"/>
        </w:sectPr>
      </w:pPr>
    </w:p>
    <w:p w:rsidR="00BA0536" w:rsidRPr="00BE07CE" w:rsidRDefault="008B1C2C" w:rsidP="004F3E4F">
      <w:pPr>
        <w:pStyle w:val="ListParagraph"/>
        <w:ind w:left="0"/>
        <w:outlineLvl w:val="2"/>
        <w:rPr>
          <w:b/>
          <w:sz w:val="22"/>
          <w:lang w:eastAsia="en-GB"/>
        </w:rPr>
      </w:pPr>
      <w:bookmarkStart w:id="102" w:name="_Toc428231999"/>
      <w:r w:rsidRPr="00BE07CE">
        <w:rPr>
          <w:b/>
          <w:sz w:val="22"/>
          <w:lang w:eastAsia="en-GB"/>
        </w:rPr>
        <w:t xml:space="preserve">4.3.2 </w:t>
      </w:r>
      <w:r w:rsidR="00BA0536" w:rsidRPr="00BE07CE">
        <w:rPr>
          <w:b/>
          <w:sz w:val="22"/>
          <w:lang w:eastAsia="en-GB"/>
        </w:rPr>
        <w:t>GEF inputs</w:t>
      </w:r>
      <w:bookmarkEnd w:id="102"/>
    </w:p>
    <w:p w:rsidR="004865D8" w:rsidRPr="00BE07CE" w:rsidRDefault="004865D8" w:rsidP="00A81DB6">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requested GEF grant will be allocated mainly in support of the following:</w:t>
      </w:r>
    </w:p>
    <w:p w:rsidR="00A81DB6" w:rsidRPr="00BE07CE" w:rsidRDefault="00A81DB6" w:rsidP="00A81DB6">
      <w:pPr>
        <w:pStyle w:val="ListParagraph"/>
        <w:numPr>
          <w:ilvl w:val="0"/>
          <w:numId w:val="128"/>
        </w:numPr>
        <w:spacing w:after="240"/>
        <w:rPr>
          <w:sz w:val="22"/>
          <w:szCs w:val="22"/>
        </w:rPr>
      </w:pPr>
      <w:r w:rsidRPr="00BE07CE">
        <w:rPr>
          <w:sz w:val="22"/>
          <w:szCs w:val="22"/>
        </w:rPr>
        <w:t>Covering the costs of studies and meetings to develop a favourable framework of policy instruments to support dynamic ABD conservation</w:t>
      </w:r>
    </w:p>
    <w:p w:rsidR="00663D8A" w:rsidRPr="00BE07CE" w:rsidRDefault="00A81DB6" w:rsidP="00A81DB6">
      <w:pPr>
        <w:pStyle w:val="ListParagraph"/>
        <w:numPr>
          <w:ilvl w:val="0"/>
          <w:numId w:val="128"/>
        </w:numPr>
        <w:spacing w:after="240"/>
        <w:rPr>
          <w:sz w:val="22"/>
          <w:szCs w:val="22"/>
        </w:rPr>
      </w:pPr>
      <w:r w:rsidRPr="00BE07CE">
        <w:rPr>
          <w:sz w:val="22"/>
          <w:szCs w:val="22"/>
        </w:rPr>
        <w:t>Developing and applying training and awareness-raising modules for policy-makers regarding the importance of ABD, the strategies available for its management and conservation, and the importance of inter-institutional and cross-sector coordination</w:t>
      </w:r>
    </w:p>
    <w:p w:rsidR="00663D8A" w:rsidRPr="00BE07CE" w:rsidRDefault="00663D8A" w:rsidP="00A81DB6">
      <w:pPr>
        <w:pStyle w:val="ListParagraph"/>
        <w:numPr>
          <w:ilvl w:val="0"/>
          <w:numId w:val="128"/>
        </w:numPr>
        <w:spacing w:after="240"/>
        <w:rPr>
          <w:sz w:val="22"/>
          <w:szCs w:val="22"/>
        </w:rPr>
      </w:pPr>
      <w:r w:rsidRPr="00BE07CE">
        <w:rPr>
          <w:sz w:val="22"/>
          <w:szCs w:val="22"/>
        </w:rPr>
        <w:t>Facilitation of multi-stakeholder dialogue and provision of technical support to the mainstreaming of ABD considerations into LGU plans and programmes.</w:t>
      </w:r>
    </w:p>
    <w:p w:rsidR="00366845" w:rsidRPr="00BE07CE" w:rsidRDefault="00663D8A" w:rsidP="00A81DB6">
      <w:pPr>
        <w:pStyle w:val="ListParagraph"/>
        <w:numPr>
          <w:ilvl w:val="0"/>
          <w:numId w:val="128"/>
        </w:numPr>
        <w:spacing w:after="240"/>
        <w:rPr>
          <w:sz w:val="22"/>
          <w:szCs w:val="22"/>
        </w:rPr>
      </w:pPr>
      <w:r w:rsidRPr="00BE07CE">
        <w:rPr>
          <w:sz w:val="22"/>
          <w:szCs w:val="22"/>
        </w:rPr>
        <w:t xml:space="preserve">Facilitation </w:t>
      </w:r>
      <w:r w:rsidR="00366845" w:rsidRPr="00BE07CE">
        <w:rPr>
          <w:sz w:val="22"/>
          <w:szCs w:val="22"/>
        </w:rPr>
        <w:t>of processes of strengthening of community-based governance structures</w:t>
      </w:r>
    </w:p>
    <w:p w:rsidR="00366845" w:rsidRPr="00BE07CE" w:rsidRDefault="00366845" w:rsidP="00A81DB6">
      <w:pPr>
        <w:pStyle w:val="ListParagraph"/>
        <w:numPr>
          <w:ilvl w:val="0"/>
          <w:numId w:val="128"/>
        </w:numPr>
        <w:spacing w:after="240"/>
        <w:rPr>
          <w:sz w:val="22"/>
          <w:szCs w:val="22"/>
        </w:rPr>
      </w:pPr>
      <w:r w:rsidRPr="00BE07CE">
        <w:rPr>
          <w:sz w:val="22"/>
          <w:szCs w:val="22"/>
        </w:rPr>
        <w:t>Establishment of community-based gene banks (physical structures and the arrangements and capacities for their management)</w:t>
      </w:r>
    </w:p>
    <w:p w:rsidR="00366845" w:rsidRPr="00BE07CE" w:rsidRDefault="00366845" w:rsidP="00A81DB6">
      <w:pPr>
        <w:pStyle w:val="ListParagraph"/>
        <w:numPr>
          <w:ilvl w:val="0"/>
          <w:numId w:val="128"/>
        </w:numPr>
        <w:spacing w:after="240"/>
        <w:rPr>
          <w:sz w:val="22"/>
          <w:szCs w:val="22"/>
        </w:rPr>
      </w:pPr>
      <w:r w:rsidRPr="00BE07CE">
        <w:rPr>
          <w:sz w:val="22"/>
          <w:szCs w:val="22"/>
        </w:rPr>
        <w:t>Support (facilitation and provision of inputs and meeting costs) to processes of consolidation, development and sharing of farmers’ knowledge of ABD, its conservation and its management, including the participatory mapping of ABD in the target barangays</w:t>
      </w:r>
    </w:p>
    <w:p w:rsidR="00A81DB6" w:rsidRPr="00BE07CE" w:rsidRDefault="00366845" w:rsidP="00A81DB6">
      <w:pPr>
        <w:pStyle w:val="ListParagraph"/>
        <w:numPr>
          <w:ilvl w:val="0"/>
          <w:numId w:val="128"/>
        </w:numPr>
        <w:spacing w:after="240"/>
        <w:rPr>
          <w:sz w:val="22"/>
          <w:szCs w:val="22"/>
        </w:rPr>
      </w:pPr>
      <w:r w:rsidRPr="00BE07CE">
        <w:rPr>
          <w:sz w:val="22"/>
          <w:szCs w:val="22"/>
        </w:rPr>
        <w:t>Support to the development of programmes and materials needed to introduce ABD issues into educational syllabi.</w:t>
      </w:r>
    </w:p>
    <w:p w:rsidR="00366845" w:rsidRPr="00BE07CE" w:rsidRDefault="00366845" w:rsidP="00366845">
      <w:pPr>
        <w:pStyle w:val="ListParagraph"/>
        <w:numPr>
          <w:ilvl w:val="0"/>
          <w:numId w:val="128"/>
        </w:numPr>
        <w:spacing w:after="240"/>
        <w:rPr>
          <w:sz w:val="22"/>
          <w:szCs w:val="22"/>
        </w:rPr>
      </w:pPr>
      <w:r w:rsidRPr="00BE07CE">
        <w:rPr>
          <w:sz w:val="22"/>
          <w:szCs w:val="22"/>
        </w:rPr>
        <w:t>Support to the development of tools, equipment and facilities  for improving productivity and sustainability, and reducing post-harvest losses</w:t>
      </w:r>
    </w:p>
    <w:p w:rsidR="00366845" w:rsidRPr="00BE07CE" w:rsidRDefault="00366845" w:rsidP="00366845">
      <w:pPr>
        <w:pStyle w:val="ListParagraph"/>
        <w:numPr>
          <w:ilvl w:val="0"/>
          <w:numId w:val="128"/>
        </w:numPr>
        <w:spacing w:after="240"/>
        <w:rPr>
          <w:sz w:val="22"/>
          <w:szCs w:val="22"/>
        </w:rPr>
      </w:pPr>
      <w:r w:rsidRPr="00BE07CE">
        <w:rPr>
          <w:sz w:val="22"/>
          <w:szCs w:val="22"/>
        </w:rPr>
        <w:t>Facilitation of processes for the recognition of the distinctive ABD and cultural importance of target sites and products</w:t>
      </w:r>
    </w:p>
    <w:p w:rsidR="00366845" w:rsidRPr="00BE07CE" w:rsidRDefault="00366845" w:rsidP="00366845">
      <w:pPr>
        <w:pStyle w:val="ListParagraph"/>
        <w:numPr>
          <w:ilvl w:val="0"/>
          <w:numId w:val="128"/>
        </w:numPr>
        <w:spacing w:after="240"/>
        <w:rPr>
          <w:sz w:val="22"/>
          <w:szCs w:val="22"/>
        </w:rPr>
      </w:pPr>
      <w:r w:rsidRPr="00BE07CE">
        <w:rPr>
          <w:sz w:val="22"/>
          <w:szCs w:val="22"/>
        </w:rPr>
        <w:t xml:space="preserve">Detailed market analyses to assess the specific marketability of indigenous varieties as a premium market product </w:t>
      </w:r>
    </w:p>
    <w:p w:rsidR="00366845" w:rsidRPr="00BE07CE" w:rsidRDefault="00CB5D88" w:rsidP="00366845">
      <w:pPr>
        <w:pStyle w:val="ListParagraph"/>
        <w:numPr>
          <w:ilvl w:val="0"/>
          <w:numId w:val="128"/>
        </w:numPr>
        <w:spacing w:after="240"/>
        <w:rPr>
          <w:sz w:val="22"/>
          <w:szCs w:val="22"/>
        </w:rPr>
      </w:pPr>
      <w:r w:rsidRPr="00BE07CE">
        <w:rPr>
          <w:sz w:val="22"/>
          <w:szCs w:val="22"/>
        </w:rPr>
        <w:t>Provision of c</w:t>
      </w:r>
      <w:r w:rsidR="00366845" w:rsidRPr="00BE07CE">
        <w:rPr>
          <w:sz w:val="22"/>
          <w:szCs w:val="22"/>
        </w:rPr>
        <w:t xml:space="preserve">apacity development </w:t>
      </w:r>
      <w:r w:rsidRPr="00BE07CE">
        <w:rPr>
          <w:sz w:val="22"/>
          <w:szCs w:val="22"/>
        </w:rPr>
        <w:t xml:space="preserve">support </w:t>
      </w:r>
      <w:r w:rsidR="00366845" w:rsidRPr="00BE07CE">
        <w:rPr>
          <w:sz w:val="22"/>
          <w:szCs w:val="22"/>
        </w:rPr>
        <w:t>for business planning, product development and marketing, to increase farmers’ abilities to seize commercial opportunities from target ABD species/varieties</w:t>
      </w:r>
    </w:p>
    <w:p w:rsidR="00CB5D88" w:rsidRPr="00BE07CE" w:rsidRDefault="00CB5D88" w:rsidP="00CB5D88">
      <w:pPr>
        <w:pStyle w:val="ListParagraph"/>
        <w:numPr>
          <w:ilvl w:val="0"/>
          <w:numId w:val="128"/>
        </w:numPr>
        <w:spacing w:after="240"/>
        <w:rPr>
          <w:sz w:val="22"/>
          <w:szCs w:val="22"/>
        </w:rPr>
      </w:pPr>
      <w:r w:rsidRPr="00BE07CE">
        <w:rPr>
          <w:sz w:val="22"/>
          <w:szCs w:val="22"/>
        </w:rPr>
        <w:t xml:space="preserve">Compilation and dissemination of information on the full value of ABD and management options among policy-makers based on pilot results and existing national level information </w:t>
      </w:r>
    </w:p>
    <w:p w:rsidR="00CB5D88" w:rsidRPr="00BE07CE" w:rsidRDefault="00CB5D88" w:rsidP="00CB5D88">
      <w:pPr>
        <w:pStyle w:val="ListParagraph"/>
        <w:numPr>
          <w:ilvl w:val="0"/>
          <w:numId w:val="128"/>
        </w:numPr>
        <w:spacing w:after="240"/>
        <w:rPr>
          <w:sz w:val="22"/>
          <w:szCs w:val="22"/>
        </w:rPr>
      </w:pPr>
      <w:r w:rsidRPr="00BE07CE">
        <w:rPr>
          <w:sz w:val="22"/>
          <w:szCs w:val="22"/>
        </w:rPr>
        <w:t>Design, advisory support and facilitation of a consumer awareness campaign implemented showcasing the nutritional, cultural, ecological value of traditional varieties</w:t>
      </w:r>
    </w:p>
    <w:p w:rsidR="00CB5D88" w:rsidRPr="00BE07CE" w:rsidRDefault="00CB5D88" w:rsidP="00CB5D88">
      <w:pPr>
        <w:pStyle w:val="ListParagraph"/>
        <w:numPr>
          <w:ilvl w:val="0"/>
          <w:numId w:val="128"/>
        </w:numPr>
        <w:spacing w:after="240"/>
        <w:rPr>
          <w:sz w:val="22"/>
          <w:szCs w:val="22"/>
        </w:rPr>
      </w:pPr>
      <w:r w:rsidRPr="00BE07CE">
        <w:rPr>
          <w:sz w:val="22"/>
          <w:szCs w:val="22"/>
        </w:rPr>
        <w:t>Training and materials to support the incorporation of ABD considerations into knowledge sharing programmes in target areas for upscaling</w:t>
      </w:r>
    </w:p>
    <w:p w:rsidR="00CB5D88" w:rsidRPr="00BE07CE" w:rsidRDefault="00CB5D88" w:rsidP="00CB5D88">
      <w:pPr>
        <w:pStyle w:val="ListParagraph"/>
        <w:numPr>
          <w:ilvl w:val="0"/>
          <w:numId w:val="128"/>
        </w:numPr>
        <w:spacing w:after="240"/>
        <w:rPr>
          <w:sz w:val="22"/>
          <w:szCs w:val="22"/>
        </w:rPr>
      </w:pPr>
      <w:r w:rsidRPr="00BE07CE">
        <w:rPr>
          <w:sz w:val="22"/>
          <w:szCs w:val="22"/>
        </w:rPr>
        <w:t>Facilitation of the establishment of partnerships with private sector to enable the introduction of ABD products into larger markets</w:t>
      </w:r>
    </w:p>
    <w:p w:rsidR="00366845" w:rsidRPr="00BE07CE" w:rsidRDefault="00CB5D88" w:rsidP="00CB5D88">
      <w:pPr>
        <w:pStyle w:val="ListParagraph"/>
        <w:numPr>
          <w:ilvl w:val="0"/>
          <w:numId w:val="128"/>
        </w:numPr>
        <w:spacing w:after="240"/>
        <w:rPr>
          <w:sz w:val="22"/>
          <w:szCs w:val="22"/>
        </w:rPr>
      </w:pPr>
      <w:r w:rsidRPr="00BE07CE">
        <w:rPr>
          <w:sz w:val="22"/>
          <w:szCs w:val="22"/>
        </w:rPr>
        <w:t xml:space="preserve">Facilitation and logistical support for workshops and materials to allow outreach collaboration with actors in other municipalities, provinces and regions. </w:t>
      </w:r>
    </w:p>
    <w:p w:rsidR="004F3E4F" w:rsidRPr="00BE07CE" w:rsidRDefault="004F3E4F" w:rsidP="00CB5D88">
      <w:pPr>
        <w:pStyle w:val="ListParagraph"/>
        <w:spacing w:after="240"/>
        <w:rPr>
          <w:sz w:val="22"/>
          <w:szCs w:val="22"/>
        </w:rPr>
      </w:pPr>
    </w:p>
    <w:p w:rsidR="00BA0536" w:rsidRPr="00BE07CE" w:rsidRDefault="008B1C2C" w:rsidP="004F3E4F">
      <w:pPr>
        <w:pStyle w:val="ListParagraph"/>
        <w:ind w:left="0"/>
        <w:outlineLvl w:val="2"/>
        <w:rPr>
          <w:b/>
          <w:sz w:val="22"/>
          <w:lang w:eastAsia="en-GB"/>
        </w:rPr>
      </w:pPr>
      <w:bookmarkStart w:id="103" w:name="_Toc428232000"/>
      <w:r w:rsidRPr="00BE07CE">
        <w:rPr>
          <w:b/>
          <w:sz w:val="22"/>
          <w:lang w:eastAsia="en-GB"/>
        </w:rPr>
        <w:t xml:space="preserve">4.3.3 </w:t>
      </w:r>
      <w:r w:rsidR="00BA0536" w:rsidRPr="00BE07CE">
        <w:rPr>
          <w:b/>
          <w:sz w:val="22"/>
          <w:lang w:eastAsia="en-GB"/>
        </w:rPr>
        <w:t>Government inputs</w:t>
      </w:r>
      <w:bookmarkEnd w:id="103"/>
    </w:p>
    <w:p w:rsidR="00827C49" w:rsidRPr="00BE07CE" w:rsidRDefault="00827C49" w:rsidP="00827C49">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National agencies and local Governments have committed to providing counterpart financing for all three project components. </w:t>
      </w:r>
      <w:r w:rsidR="001C3ACC" w:rsidRPr="00BE07CE">
        <w:rPr>
          <w:bCs/>
          <w:sz w:val="22"/>
          <w:szCs w:val="22"/>
        </w:rPr>
        <w:t>Inputs from national agencies are</w:t>
      </w:r>
      <w:r w:rsidRPr="00BE07CE">
        <w:rPr>
          <w:bCs/>
          <w:sz w:val="22"/>
          <w:szCs w:val="22"/>
        </w:rPr>
        <w:t xml:space="preserve"> principally focused on policy dialogue under Component 1, and for dissemination activities under Component 3, as well as to research and development and the piloting of field methodologies. Most of the inputs from LGUs correspond to Component 2, particularly in relation to planning, extension and market support.</w:t>
      </w:r>
    </w:p>
    <w:p w:rsidR="0073352C" w:rsidRPr="00BE07CE" w:rsidRDefault="0073352C" w:rsidP="00827C49">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Government support will include the following:</w:t>
      </w:r>
    </w:p>
    <w:p w:rsidR="00827C49" w:rsidRPr="00BE07CE" w:rsidRDefault="0073352C" w:rsidP="00827C49">
      <w:pPr>
        <w:pStyle w:val="NormalWeb"/>
        <w:numPr>
          <w:ilvl w:val="0"/>
          <w:numId w:val="159"/>
        </w:numPr>
        <w:spacing w:before="0" w:beforeAutospacing="0" w:after="0" w:afterAutospacing="0"/>
        <w:rPr>
          <w:sz w:val="22"/>
          <w:szCs w:val="22"/>
          <w:lang w:val="en-GB"/>
        </w:rPr>
      </w:pPr>
      <w:r w:rsidRPr="00BE07CE">
        <w:rPr>
          <w:sz w:val="22"/>
          <w:szCs w:val="22"/>
          <w:lang w:val="en-GB"/>
        </w:rPr>
        <w:t>The use of existing services (</w:t>
      </w:r>
      <w:r w:rsidR="00827C49" w:rsidRPr="00BE07CE">
        <w:rPr>
          <w:sz w:val="22"/>
          <w:szCs w:val="22"/>
          <w:lang w:val="en-GB"/>
        </w:rPr>
        <w:t>e.g. equipment, office space, training modules,  publications, infrastructure)</w:t>
      </w:r>
      <w:r w:rsidRPr="00BE07CE">
        <w:rPr>
          <w:sz w:val="22"/>
          <w:szCs w:val="22"/>
          <w:lang w:val="en-GB"/>
        </w:rPr>
        <w:t>, including the following</w:t>
      </w:r>
      <w:r w:rsidR="00827C49" w:rsidRPr="00BE07CE">
        <w:rPr>
          <w:sz w:val="22"/>
          <w:szCs w:val="22"/>
          <w:lang w:val="en-GB"/>
        </w:rPr>
        <w:t>:</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T</w:t>
      </w:r>
      <w:r w:rsidR="00827C49" w:rsidRPr="00BE07CE">
        <w:rPr>
          <w:color w:val="000000"/>
          <w:sz w:val="22"/>
          <w:szCs w:val="22"/>
          <w:lang w:val="en-GB"/>
        </w:rPr>
        <w:t>raining modules and publication</w:t>
      </w:r>
      <w:r w:rsidRPr="00BE07CE">
        <w:rPr>
          <w:color w:val="000000"/>
          <w:sz w:val="22"/>
          <w:szCs w:val="22"/>
          <w:lang w:val="en-GB"/>
        </w:rPr>
        <w:t>s</w:t>
      </w:r>
      <w:r w:rsidR="00D05C95" w:rsidRPr="00BE07CE">
        <w:rPr>
          <w:color w:val="000000"/>
          <w:sz w:val="22"/>
          <w:szCs w:val="22"/>
          <w:lang w:val="en-GB"/>
        </w:rPr>
        <w:t xml:space="preserve"> </w:t>
      </w:r>
      <w:r w:rsidR="00827C49" w:rsidRPr="00BE07CE">
        <w:rPr>
          <w:color w:val="000000"/>
          <w:sz w:val="22"/>
          <w:szCs w:val="22"/>
          <w:lang w:val="en-GB"/>
        </w:rPr>
        <w:t>for farmer conservation schools and farmer business  schools subject to further refinements</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O</w:t>
      </w:r>
      <w:r w:rsidR="00827C49" w:rsidRPr="00BE07CE">
        <w:rPr>
          <w:color w:val="000000"/>
          <w:sz w:val="22"/>
          <w:szCs w:val="22"/>
          <w:lang w:val="en-GB"/>
        </w:rPr>
        <w:t xml:space="preserve">ffice space and equipment used for project workshops , trainings  and meetings , </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S</w:t>
      </w:r>
      <w:r w:rsidR="00827C49" w:rsidRPr="00BE07CE">
        <w:rPr>
          <w:color w:val="000000"/>
          <w:sz w:val="22"/>
          <w:szCs w:val="22"/>
          <w:lang w:val="en-GB"/>
        </w:rPr>
        <w:t>torage facilities for back up ex situ conservation of agrobiodiversity resources found in project sites</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F</w:t>
      </w:r>
      <w:r w:rsidR="00827C49" w:rsidRPr="00BE07CE">
        <w:rPr>
          <w:color w:val="000000"/>
          <w:sz w:val="22"/>
          <w:szCs w:val="22"/>
          <w:lang w:val="en-GB"/>
        </w:rPr>
        <w:t>acilities for production of clean planting materials  e.g. abaca in Lake Sebu  </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F</w:t>
      </w:r>
      <w:r w:rsidR="00827C49" w:rsidRPr="00BE07CE">
        <w:rPr>
          <w:color w:val="000000"/>
          <w:sz w:val="22"/>
          <w:szCs w:val="22"/>
          <w:lang w:val="en-GB"/>
        </w:rPr>
        <w:t xml:space="preserve">ield equipment for field surveys, back up agricultural research </w:t>
      </w:r>
    </w:p>
    <w:p w:rsidR="00827C49" w:rsidRPr="00BE07CE" w:rsidRDefault="00827C49"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Media equipment and facilities for information campaigns  </w:t>
      </w:r>
    </w:p>
    <w:p w:rsidR="00827C49" w:rsidRPr="00BE07CE" w:rsidRDefault="0073352C" w:rsidP="00827C49">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S</w:t>
      </w:r>
      <w:r w:rsidR="00827C49" w:rsidRPr="00BE07CE">
        <w:rPr>
          <w:color w:val="000000"/>
          <w:sz w:val="22"/>
          <w:szCs w:val="22"/>
          <w:lang w:val="en-GB"/>
        </w:rPr>
        <w:t xml:space="preserve">chool facilities for the pretesting of cultural heritage and environment modules that embed ABD information </w:t>
      </w:r>
    </w:p>
    <w:p w:rsidR="00D05C95" w:rsidRPr="00BE07CE" w:rsidRDefault="0073352C" w:rsidP="00D05C95">
      <w:pPr>
        <w:pStyle w:val="NormalWeb"/>
        <w:numPr>
          <w:ilvl w:val="1"/>
          <w:numId w:val="159"/>
        </w:numPr>
        <w:spacing w:before="0" w:beforeAutospacing="0" w:after="0" w:afterAutospacing="0"/>
        <w:rPr>
          <w:color w:val="000000"/>
          <w:sz w:val="22"/>
          <w:szCs w:val="22"/>
          <w:lang w:val="en-GB"/>
        </w:rPr>
      </w:pPr>
      <w:r w:rsidRPr="00BE07CE">
        <w:rPr>
          <w:color w:val="000000"/>
          <w:sz w:val="22"/>
          <w:szCs w:val="22"/>
          <w:lang w:val="en-GB"/>
        </w:rPr>
        <w:t>A</w:t>
      </w:r>
      <w:r w:rsidR="00827C49" w:rsidRPr="00BE07CE">
        <w:rPr>
          <w:color w:val="000000"/>
          <w:sz w:val="22"/>
          <w:szCs w:val="22"/>
          <w:lang w:val="en-GB"/>
        </w:rPr>
        <w:t>gency vehicles that will be used for the project field visits</w:t>
      </w:r>
    </w:p>
    <w:p w:rsidR="00827C49" w:rsidRPr="00BE07CE" w:rsidRDefault="00D05C95" w:rsidP="0073352C">
      <w:pPr>
        <w:pStyle w:val="NormalWeb"/>
        <w:numPr>
          <w:ilvl w:val="1"/>
          <w:numId w:val="159"/>
        </w:numPr>
        <w:spacing w:before="0" w:beforeAutospacing="0" w:after="120" w:afterAutospacing="0"/>
        <w:rPr>
          <w:color w:val="000000"/>
          <w:sz w:val="22"/>
          <w:szCs w:val="22"/>
          <w:lang w:val="en-GB"/>
        </w:rPr>
      </w:pPr>
      <w:r w:rsidRPr="00BE07CE">
        <w:rPr>
          <w:color w:val="000000"/>
          <w:sz w:val="22"/>
          <w:szCs w:val="22"/>
          <w:lang w:val="en-GB"/>
        </w:rPr>
        <w:t>Staff counterpart time</w:t>
      </w:r>
      <w:r w:rsidR="0073352C" w:rsidRPr="00BE07CE">
        <w:rPr>
          <w:color w:val="000000"/>
          <w:sz w:val="22"/>
          <w:szCs w:val="22"/>
          <w:lang w:val="en-GB"/>
        </w:rPr>
        <w:t>.</w:t>
      </w:r>
    </w:p>
    <w:p w:rsidR="00827C49" w:rsidRPr="00BE07CE" w:rsidRDefault="00827C49" w:rsidP="00827C49">
      <w:pPr>
        <w:pStyle w:val="NormalWeb"/>
        <w:numPr>
          <w:ilvl w:val="0"/>
          <w:numId w:val="160"/>
        </w:numPr>
        <w:spacing w:before="0" w:beforeAutospacing="0" w:after="0" w:afterAutospacing="0"/>
        <w:rPr>
          <w:sz w:val="22"/>
          <w:szCs w:val="22"/>
          <w:lang w:val="en-GB"/>
        </w:rPr>
      </w:pPr>
      <w:r w:rsidRPr="00BE07CE">
        <w:rPr>
          <w:rStyle w:val="Strong"/>
          <w:b w:val="0"/>
          <w:sz w:val="22"/>
          <w:szCs w:val="22"/>
          <w:lang w:val="en-GB"/>
        </w:rPr>
        <w:t>Grant resources</w:t>
      </w:r>
      <w:r w:rsidR="0073352C" w:rsidRPr="00BE07CE">
        <w:rPr>
          <w:rStyle w:val="Strong"/>
          <w:b w:val="0"/>
          <w:sz w:val="22"/>
          <w:szCs w:val="22"/>
          <w:lang w:val="en-GB"/>
        </w:rPr>
        <w:t>,</w:t>
      </w:r>
      <w:r w:rsidRPr="00BE07CE">
        <w:rPr>
          <w:rStyle w:val="Strong"/>
          <w:sz w:val="22"/>
          <w:szCs w:val="22"/>
          <w:lang w:val="en-GB"/>
        </w:rPr>
        <w:t xml:space="preserve"> </w:t>
      </w:r>
      <w:r w:rsidRPr="00BE07CE">
        <w:rPr>
          <w:sz w:val="22"/>
          <w:szCs w:val="22"/>
          <w:lang w:val="en-GB"/>
        </w:rPr>
        <w:t>from regular program</w:t>
      </w:r>
      <w:r w:rsidR="0073352C" w:rsidRPr="00BE07CE">
        <w:rPr>
          <w:sz w:val="22"/>
          <w:szCs w:val="22"/>
          <w:lang w:val="en-GB"/>
        </w:rPr>
        <w:t>me</w:t>
      </w:r>
      <w:r w:rsidRPr="00BE07CE">
        <w:rPr>
          <w:sz w:val="22"/>
          <w:szCs w:val="22"/>
          <w:lang w:val="en-GB"/>
        </w:rPr>
        <w:t>s as well as project resources with goals and objectives similar and or complementary to those of the project</w:t>
      </w:r>
      <w:r w:rsidR="0073352C" w:rsidRPr="00BE07CE">
        <w:rPr>
          <w:sz w:val="22"/>
          <w:szCs w:val="22"/>
          <w:lang w:val="en-GB"/>
        </w:rPr>
        <w:t>, for example:</w:t>
      </w:r>
      <w:r w:rsidRPr="00BE07CE">
        <w:rPr>
          <w:sz w:val="22"/>
          <w:szCs w:val="22"/>
          <w:lang w:val="en-GB"/>
        </w:rPr>
        <w:t xml:space="preserve"> </w:t>
      </w:r>
    </w:p>
    <w:p w:rsidR="002942CD" w:rsidRPr="00BE07CE" w:rsidRDefault="002942CD" w:rsidP="002942CD">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 xml:space="preserve">Agricultural extension and research programmes under DA PHIlRICE , and BPI, ATI and BAR,  for upland agriculture and IP communities </w:t>
      </w:r>
    </w:p>
    <w:p w:rsidR="00827C49" w:rsidRPr="00BE07CE" w:rsidRDefault="0073352C" w:rsidP="002942CD">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Marketing support programmes</w:t>
      </w:r>
      <w:r w:rsidR="00827C49" w:rsidRPr="00BE07CE">
        <w:rPr>
          <w:color w:val="000000"/>
          <w:sz w:val="22"/>
          <w:szCs w:val="22"/>
          <w:lang w:val="en-GB"/>
        </w:rPr>
        <w:t xml:space="preserve"> under DA  for heirloom rice and other commodities </w:t>
      </w:r>
    </w:p>
    <w:p w:rsidR="00827C49" w:rsidRPr="00BE07CE" w:rsidRDefault="0073352C" w:rsidP="00827C49">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A</w:t>
      </w:r>
      <w:r w:rsidR="00827C49" w:rsidRPr="00BE07CE">
        <w:rPr>
          <w:color w:val="000000"/>
          <w:sz w:val="22"/>
          <w:szCs w:val="22"/>
          <w:lang w:val="en-GB"/>
        </w:rPr>
        <w:t>gricultural product  research u</w:t>
      </w:r>
      <w:r w:rsidRPr="00BE07CE">
        <w:rPr>
          <w:color w:val="000000"/>
          <w:sz w:val="22"/>
          <w:szCs w:val="22"/>
          <w:lang w:val="en-GB"/>
        </w:rPr>
        <w:t>nder DA BAR on indigenous agri</w:t>
      </w:r>
      <w:r w:rsidR="00827C49" w:rsidRPr="00BE07CE">
        <w:rPr>
          <w:color w:val="000000"/>
          <w:sz w:val="22"/>
          <w:szCs w:val="22"/>
          <w:lang w:val="en-GB"/>
        </w:rPr>
        <w:t xml:space="preserve">cultural species </w:t>
      </w:r>
    </w:p>
    <w:p w:rsidR="00827C49" w:rsidRPr="00BE07CE" w:rsidRDefault="0073352C" w:rsidP="00827C49">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L</w:t>
      </w:r>
      <w:r w:rsidR="00827C49" w:rsidRPr="00BE07CE">
        <w:rPr>
          <w:color w:val="000000"/>
          <w:sz w:val="22"/>
          <w:szCs w:val="22"/>
          <w:lang w:val="en-GB"/>
        </w:rPr>
        <w:t>andscape level an</w:t>
      </w:r>
      <w:r w:rsidRPr="00BE07CE">
        <w:rPr>
          <w:color w:val="000000"/>
          <w:sz w:val="22"/>
          <w:szCs w:val="22"/>
          <w:lang w:val="en-GB"/>
        </w:rPr>
        <w:t>d on-</w:t>
      </w:r>
      <w:r w:rsidR="00827C49" w:rsidRPr="00BE07CE">
        <w:rPr>
          <w:color w:val="000000"/>
          <w:sz w:val="22"/>
          <w:szCs w:val="22"/>
          <w:lang w:val="en-GB"/>
        </w:rPr>
        <w:t xml:space="preserve">farm soil and water conservation systems design services under DA BSWM </w:t>
      </w:r>
    </w:p>
    <w:p w:rsidR="00827C49" w:rsidRPr="00BE07CE" w:rsidRDefault="0073352C" w:rsidP="00827C49">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B</w:t>
      </w:r>
      <w:r w:rsidR="00827C49" w:rsidRPr="00BE07CE">
        <w:rPr>
          <w:color w:val="000000"/>
          <w:sz w:val="22"/>
          <w:szCs w:val="22"/>
          <w:lang w:val="en-GB"/>
        </w:rPr>
        <w:t>iodiversity conservation and reforestation activities in</w:t>
      </w:r>
      <w:r w:rsidRPr="00BE07CE">
        <w:rPr>
          <w:color w:val="000000"/>
          <w:sz w:val="22"/>
          <w:szCs w:val="22"/>
          <w:lang w:val="en-GB"/>
        </w:rPr>
        <w:t xml:space="preserve"> </w:t>
      </w:r>
      <w:r w:rsidR="00BE07CE" w:rsidRPr="00BE07CE">
        <w:rPr>
          <w:color w:val="000000"/>
          <w:sz w:val="22"/>
          <w:szCs w:val="22"/>
          <w:lang w:val="en-GB"/>
        </w:rPr>
        <w:t>sub watersheds</w:t>
      </w:r>
      <w:r w:rsidRPr="00BE07CE">
        <w:rPr>
          <w:color w:val="000000"/>
          <w:sz w:val="22"/>
          <w:szCs w:val="22"/>
          <w:lang w:val="en-GB"/>
        </w:rPr>
        <w:t xml:space="preserve"> and </w:t>
      </w:r>
      <w:r w:rsidR="00BE07CE" w:rsidRPr="00BE07CE">
        <w:rPr>
          <w:color w:val="000000"/>
          <w:sz w:val="22"/>
          <w:szCs w:val="22"/>
          <w:lang w:val="en-GB"/>
        </w:rPr>
        <w:t>micro watersheds</w:t>
      </w:r>
      <w:r w:rsidR="00827C49" w:rsidRPr="00BE07CE">
        <w:rPr>
          <w:color w:val="000000"/>
          <w:sz w:val="22"/>
          <w:szCs w:val="22"/>
          <w:lang w:val="en-GB"/>
        </w:rPr>
        <w:t xml:space="preserve"> where </w:t>
      </w:r>
      <w:r w:rsidRPr="00BE07CE">
        <w:rPr>
          <w:color w:val="000000"/>
          <w:sz w:val="22"/>
          <w:szCs w:val="22"/>
          <w:lang w:val="en-GB"/>
        </w:rPr>
        <w:t xml:space="preserve">the ABD </w:t>
      </w:r>
      <w:r w:rsidR="00827C49" w:rsidRPr="00BE07CE">
        <w:rPr>
          <w:color w:val="000000"/>
          <w:sz w:val="22"/>
          <w:szCs w:val="22"/>
          <w:lang w:val="en-GB"/>
        </w:rPr>
        <w:t>project will be directly implemented</w:t>
      </w:r>
      <w:r w:rsidRPr="00BE07CE">
        <w:rPr>
          <w:color w:val="000000"/>
          <w:sz w:val="22"/>
          <w:szCs w:val="22"/>
          <w:lang w:val="en-GB"/>
        </w:rPr>
        <w:t>,</w:t>
      </w:r>
      <w:r w:rsidR="00827C49" w:rsidRPr="00BE07CE">
        <w:rPr>
          <w:color w:val="000000"/>
          <w:sz w:val="22"/>
          <w:szCs w:val="22"/>
          <w:lang w:val="en-GB"/>
        </w:rPr>
        <w:t xml:space="preserve"> as well as in regions/</w:t>
      </w:r>
      <w:r w:rsidR="00BE07CE" w:rsidRPr="00BE07CE">
        <w:rPr>
          <w:color w:val="000000"/>
          <w:sz w:val="22"/>
          <w:szCs w:val="22"/>
          <w:lang w:val="en-GB"/>
        </w:rPr>
        <w:t>sub regions</w:t>
      </w:r>
      <w:r w:rsidR="00827C49" w:rsidRPr="00BE07CE">
        <w:rPr>
          <w:color w:val="000000"/>
          <w:sz w:val="22"/>
          <w:szCs w:val="22"/>
          <w:lang w:val="en-GB"/>
        </w:rPr>
        <w:t xml:space="preserve"> </w:t>
      </w:r>
      <w:r w:rsidRPr="00BE07CE">
        <w:rPr>
          <w:color w:val="000000"/>
          <w:sz w:val="22"/>
          <w:szCs w:val="22"/>
          <w:lang w:val="en-GB"/>
        </w:rPr>
        <w:t>with high replication potential</w:t>
      </w:r>
      <w:r w:rsidR="00827C49" w:rsidRPr="00BE07CE">
        <w:rPr>
          <w:color w:val="000000"/>
          <w:sz w:val="22"/>
          <w:szCs w:val="22"/>
          <w:lang w:val="en-GB"/>
        </w:rPr>
        <w:t>. These come mostly from the BMB and DENR regional offices</w:t>
      </w:r>
      <w:r w:rsidRPr="00BE07CE">
        <w:rPr>
          <w:color w:val="000000"/>
          <w:sz w:val="22"/>
          <w:szCs w:val="22"/>
          <w:lang w:val="en-GB"/>
        </w:rPr>
        <w:t>.</w:t>
      </w:r>
      <w:r w:rsidR="00827C49" w:rsidRPr="00BE07CE">
        <w:rPr>
          <w:color w:val="000000"/>
          <w:sz w:val="22"/>
          <w:szCs w:val="22"/>
          <w:lang w:val="en-GB"/>
        </w:rPr>
        <w:t xml:space="preserve"> </w:t>
      </w:r>
    </w:p>
    <w:p w:rsidR="00827C49" w:rsidRPr="00BE07CE" w:rsidRDefault="0073352C" w:rsidP="00827C49">
      <w:pPr>
        <w:pStyle w:val="NormalWeb"/>
        <w:numPr>
          <w:ilvl w:val="1"/>
          <w:numId w:val="160"/>
        </w:numPr>
        <w:spacing w:before="0" w:beforeAutospacing="0" w:after="0" w:afterAutospacing="0"/>
        <w:rPr>
          <w:color w:val="000000"/>
          <w:sz w:val="22"/>
          <w:szCs w:val="22"/>
          <w:lang w:val="en-GB"/>
        </w:rPr>
      </w:pPr>
      <w:r w:rsidRPr="00BE07CE">
        <w:rPr>
          <w:color w:val="000000"/>
          <w:sz w:val="22"/>
          <w:szCs w:val="22"/>
          <w:lang w:val="en-GB"/>
        </w:rPr>
        <w:t>C</w:t>
      </w:r>
      <w:r w:rsidR="00827C49" w:rsidRPr="00BE07CE">
        <w:rPr>
          <w:color w:val="000000"/>
          <w:sz w:val="22"/>
          <w:szCs w:val="22"/>
          <w:lang w:val="en-GB"/>
        </w:rPr>
        <w:t xml:space="preserve">ultural heritage conservation and IKSP protection  programs by NCCA, NCIP and LGUs </w:t>
      </w:r>
    </w:p>
    <w:p w:rsidR="0073352C" w:rsidRPr="00BE07CE" w:rsidRDefault="00D05C95" w:rsidP="00D05C95">
      <w:pPr>
        <w:pStyle w:val="NormalWeb"/>
        <w:numPr>
          <w:ilvl w:val="1"/>
          <w:numId w:val="159"/>
        </w:numPr>
        <w:spacing w:before="0" w:beforeAutospacing="0" w:after="120" w:afterAutospacing="0"/>
        <w:rPr>
          <w:sz w:val="22"/>
          <w:szCs w:val="22"/>
          <w:lang w:val="en-GB"/>
        </w:rPr>
      </w:pPr>
      <w:r w:rsidRPr="00BE07CE">
        <w:rPr>
          <w:color w:val="000000"/>
          <w:sz w:val="22"/>
          <w:szCs w:val="22"/>
          <w:lang w:val="en-GB"/>
        </w:rPr>
        <w:t>Capacity development (knowledge sharing and exchanges, training, policy advocacy and technical support) from WAHF, RIHN and other GIAHS global/regional networks.</w:t>
      </w:r>
    </w:p>
    <w:p w:rsidR="00827C49" w:rsidRPr="00BE07CE" w:rsidRDefault="0073352C" w:rsidP="0073352C">
      <w:pPr>
        <w:pStyle w:val="ListParagraph"/>
        <w:numPr>
          <w:ilvl w:val="0"/>
          <w:numId w:val="8"/>
        </w:numPr>
        <w:tabs>
          <w:tab w:val="left" w:pos="450"/>
        </w:tabs>
        <w:autoSpaceDE w:val="0"/>
        <w:autoSpaceDN w:val="0"/>
        <w:spacing w:after="120"/>
        <w:ind w:left="0" w:firstLine="0"/>
        <w:contextualSpacing w:val="0"/>
        <w:rPr>
          <w:b/>
          <w:sz w:val="22"/>
          <w:szCs w:val="22"/>
        </w:rPr>
      </w:pPr>
      <w:r w:rsidRPr="00BE07CE">
        <w:rPr>
          <w:rStyle w:val="Strong"/>
          <w:b w:val="0"/>
          <w:color w:val="000000"/>
          <w:sz w:val="22"/>
          <w:szCs w:val="22"/>
        </w:rPr>
        <w:t xml:space="preserve">These inputs will be provided in the following </w:t>
      </w:r>
      <w:r w:rsidR="00827C49" w:rsidRPr="00BE07CE">
        <w:rPr>
          <w:rStyle w:val="Strong"/>
          <w:b w:val="0"/>
          <w:color w:val="000000"/>
          <w:sz w:val="22"/>
          <w:szCs w:val="22"/>
        </w:rPr>
        <w:t>geographic areas</w:t>
      </w:r>
      <w:r w:rsidRPr="00BE07CE">
        <w:rPr>
          <w:rStyle w:val="Strong"/>
          <w:b w:val="0"/>
          <w:color w:val="000000"/>
          <w:sz w:val="22"/>
          <w:szCs w:val="22"/>
        </w:rPr>
        <w:t>:</w:t>
      </w:r>
      <w:r w:rsidR="00827C49" w:rsidRPr="00BE07CE">
        <w:rPr>
          <w:b/>
          <w:color w:val="000000"/>
          <w:sz w:val="22"/>
          <w:szCs w:val="22"/>
        </w:rPr>
        <w:t xml:space="preserve">   </w:t>
      </w:r>
    </w:p>
    <w:p w:rsidR="00827C49" w:rsidRPr="00BE07CE" w:rsidRDefault="0073352C" w:rsidP="00827C49">
      <w:pPr>
        <w:pStyle w:val="NormalWeb"/>
        <w:numPr>
          <w:ilvl w:val="0"/>
          <w:numId w:val="161"/>
        </w:numPr>
        <w:spacing w:before="0" w:beforeAutospacing="0" w:after="0" w:afterAutospacing="0"/>
        <w:rPr>
          <w:sz w:val="22"/>
          <w:szCs w:val="22"/>
          <w:lang w:val="en-GB"/>
        </w:rPr>
      </w:pPr>
      <w:r w:rsidRPr="00BE07CE">
        <w:rPr>
          <w:sz w:val="22"/>
          <w:szCs w:val="22"/>
          <w:lang w:val="en-GB"/>
        </w:rPr>
        <w:t>The three target municipalities</w:t>
      </w:r>
      <w:r w:rsidR="00827C49" w:rsidRPr="00BE07CE">
        <w:rPr>
          <w:sz w:val="22"/>
          <w:szCs w:val="22"/>
          <w:lang w:val="en-GB"/>
        </w:rPr>
        <w:t xml:space="preserve">/sites for direct implementation </w:t>
      </w:r>
    </w:p>
    <w:p w:rsidR="00827C49" w:rsidRPr="00BE07CE" w:rsidRDefault="0073352C" w:rsidP="00827C49">
      <w:pPr>
        <w:pStyle w:val="NormalWeb"/>
        <w:numPr>
          <w:ilvl w:val="0"/>
          <w:numId w:val="161"/>
        </w:numPr>
        <w:spacing w:before="0" w:beforeAutospacing="0" w:after="0" w:afterAutospacing="0"/>
        <w:rPr>
          <w:color w:val="000000"/>
          <w:sz w:val="22"/>
          <w:szCs w:val="22"/>
          <w:lang w:val="en-GB"/>
        </w:rPr>
      </w:pPr>
      <w:r w:rsidRPr="00BE07CE">
        <w:rPr>
          <w:color w:val="000000"/>
          <w:sz w:val="22"/>
          <w:szCs w:val="22"/>
          <w:lang w:val="en-GB"/>
        </w:rPr>
        <w:t>The two target regions (CAR and SOCSKSARGEN)</w:t>
      </w:r>
      <w:r w:rsidR="00827C49" w:rsidRPr="00BE07CE">
        <w:rPr>
          <w:color w:val="000000"/>
          <w:sz w:val="22"/>
          <w:szCs w:val="22"/>
          <w:lang w:val="en-GB"/>
        </w:rPr>
        <w:t xml:space="preserve">, particularly in areas with high IP presence and remaining forests </w:t>
      </w:r>
      <w:r w:rsidRPr="00BE07CE">
        <w:rPr>
          <w:color w:val="000000"/>
          <w:sz w:val="22"/>
          <w:szCs w:val="22"/>
          <w:lang w:val="en-GB"/>
        </w:rPr>
        <w:t xml:space="preserve">and </w:t>
      </w:r>
      <w:r w:rsidR="00827C49" w:rsidRPr="00BE07CE">
        <w:rPr>
          <w:color w:val="000000"/>
          <w:sz w:val="22"/>
          <w:szCs w:val="22"/>
          <w:lang w:val="en-GB"/>
        </w:rPr>
        <w:t>agroforests</w:t>
      </w:r>
      <w:r w:rsidRPr="00BE07CE">
        <w:rPr>
          <w:color w:val="000000"/>
          <w:sz w:val="22"/>
          <w:szCs w:val="22"/>
          <w:lang w:val="en-GB"/>
        </w:rPr>
        <w:t>.</w:t>
      </w:r>
      <w:r w:rsidR="00827C49" w:rsidRPr="00BE07CE">
        <w:rPr>
          <w:color w:val="000000"/>
          <w:sz w:val="22"/>
          <w:szCs w:val="22"/>
          <w:lang w:val="en-GB"/>
        </w:rPr>
        <w:t xml:space="preserve"> </w:t>
      </w:r>
    </w:p>
    <w:p w:rsidR="00827C49" w:rsidRPr="00BE07CE" w:rsidRDefault="00827C49" w:rsidP="00827C49">
      <w:pPr>
        <w:pStyle w:val="NormalWeb"/>
        <w:numPr>
          <w:ilvl w:val="0"/>
          <w:numId w:val="161"/>
        </w:numPr>
        <w:spacing w:before="0" w:beforeAutospacing="0" w:after="200" w:afterAutospacing="0"/>
        <w:rPr>
          <w:color w:val="000000"/>
          <w:sz w:val="22"/>
          <w:szCs w:val="22"/>
          <w:lang w:val="en-GB"/>
        </w:rPr>
      </w:pPr>
      <w:r w:rsidRPr="00BE07CE">
        <w:rPr>
          <w:color w:val="000000"/>
          <w:sz w:val="22"/>
          <w:szCs w:val="22"/>
          <w:lang w:val="en-GB"/>
        </w:rPr>
        <w:t>Key biodiversity areas in selected regions/</w:t>
      </w:r>
      <w:r w:rsidR="00BE07CE" w:rsidRPr="00BE07CE">
        <w:rPr>
          <w:color w:val="000000"/>
          <w:sz w:val="22"/>
          <w:szCs w:val="22"/>
          <w:lang w:val="en-GB"/>
        </w:rPr>
        <w:t>sub regions</w:t>
      </w:r>
      <w:r w:rsidRPr="00BE07CE">
        <w:rPr>
          <w:color w:val="000000"/>
          <w:sz w:val="22"/>
          <w:szCs w:val="22"/>
          <w:lang w:val="en-GB"/>
        </w:rPr>
        <w:t xml:space="preserve">  with high presence of IPs (</w:t>
      </w:r>
      <w:r w:rsidR="0073352C" w:rsidRPr="00BE07CE">
        <w:rPr>
          <w:color w:val="000000"/>
          <w:sz w:val="22"/>
          <w:szCs w:val="22"/>
          <w:lang w:val="en-GB"/>
        </w:rPr>
        <w:t>regions</w:t>
      </w:r>
      <w:r w:rsidRPr="00BE07CE">
        <w:rPr>
          <w:color w:val="000000"/>
          <w:sz w:val="22"/>
          <w:szCs w:val="22"/>
          <w:lang w:val="en-GB"/>
        </w:rPr>
        <w:t xml:space="preserve"> 2, 4b, 10, 11, 13) and old upland </w:t>
      </w:r>
      <w:r w:rsidR="0073352C" w:rsidRPr="00BE07CE">
        <w:rPr>
          <w:color w:val="000000"/>
          <w:sz w:val="22"/>
          <w:szCs w:val="22"/>
          <w:lang w:val="en-GB"/>
        </w:rPr>
        <w:t>communities (</w:t>
      </w:r>
      <w:r w:rsidRPr="00BE07CE">
        <w:rPr>
          <w:color w:val="000000"/>
          <w:sz w:val="22"/>
          <w:szCs w:val="22"/>
          <w:lang w:val="en-GB"/>
        </w:rPr>
        <w:t>region 7).   </w:t>
      </w:r>
    </w:p>
    <w:p w:rsidR="004F3E4F" w:rsidRPr="00BE07CE" w:rsidRDefault="00B82C9F" w:rsidP="00D66044">
      <w:pPr>
        <w:pStyle w:val="ListParagraph"/>
        <w:numPr>
          <w:ilvl w:val="0"/>
          <w:numId w:val="8"/>
        </w:numPr>
        <w:tabs>
          <w:tab w:val="left" w:pos="450"/>
        </w:tabs>
        <w:autoSpaceDE w:val="0"/>
        <w:autoSpaceDN w:val="0"/>
        <w:spacing w:after="120"/>
        <w:ind w:left="0" w:firstLine="0"/>
        <w:contextualSpacing w:val="0"/>
        <w:rPr>
          <w:sz w:val="22"/>
          <w:lang w:eastAsia="en-GB"/>
        </w:rPr>
      </w:pPr>
      <w:r w:rsidRPr="00BE07CE">
        <w:rPr>
          <w:sz w:val="22"/>
          <w:lang w:eastAsia="en-GB"/>
        </w:rPr>
        <w:t xml:space="preserve">As primary agency with responsibility for the well-being of indigenous communities, the </w:t>
      </w:r>
      <w:r w:rsidR="00770EB0" w:rsidRPr="00BE07CE">
        <w:rPr>
          <w:sz w:val="22"/>
          <w:lang w:eastAsia="en-GB"/>
        </w:rPr>
        <w:t xml:space="preserve">National </w:t>
      </w:r>
      <w:r w:rsidR="00BE07CE" w:rsidRPr="00BE07CE">
        <w:rPr>
          <w:sz w:val="22"/>
          <w:lang w:eastAsia="en-GB"/>
        </w:rPr>
        <w:t>Commission</w:t>
      </w:r>
      <w:r w:rsidR="00B45638" w:rsidRPr="00BE07CE">
        <w:rPr>
          <w:sz w:val="22"/>
          <w:lang w:eastAsia="en-GB"/>
        </w:rPr>
        <w:t xml:space="preserve"> </w:t>
      </w:r>
      <w:r w:rsidR="00770EB0" w:rsidRPr="00BE07CE">
        <w:rPr>
          <w:sz w:val="22"/>
          <w:lang w:eastAsia="en-GB"/>
        </w:rPr>
        <w:t xml:space="preserve">on Indigenous </w:t>
      </w:r>
      <w:r w:rsidR="00770EB0" w:rsidRPr="00BE07CE">
        <w:rPr>
          <w:sz w:val="22"/>
          <w:szCs w:val="22"/>
        </w:rPr>
        <w:t>Peoples</w:t>
      </w:r>
      <w:r w:rsidR="00770EB0" w:rsidRPr="00BE07CE">
        <w:rPr>
          <w:sz w:val="22"/>
          <w:lang w:eastAsia="en-GB"/>
        </w:rPr>
        <w:t xml:space="preserve"> </w:t>
      </w:r>
      <w:r w:rsidRPr="00BE07CE">
        <w:rPr>
          <w:sz w:val="22"/>
          <w:lang w:eastAsia="en-GB"/>
        </w:rPr>
        <w:t xml:space="preserve">(NCIP) </w:t>
      </w:r>
      <w:r w:rsidR="00770EB0" w:rsidRPr="00BE07CE">
        <w:rPr>
          <w:sz w:val="22"/>
          <w:lang w:eastAsia="en-GB"/>
        </w:rPr>
        <w:t xml:space="preserve">will </w:t>
      </w:r>
      <w:r w:rsidRPr="00BE07CE">
        <w:rPr>
          <w:sz w:val="22"/>
          <w:lang w:eastAsia="en-GB"/>
        </w:rPr>
        <w:t xml:space="preserve">encourage cooperation and coordination of government agencies on programmes and projects for successful sustainable development in IP communities. It will therefore </w:t>
      </w:r>
      <w:r w:rsidR="00D66044" w:rsidRPr="00BE07CE">
        <w:rPr>
          <w:sz w:val="22"/>
          <w:lang w:eastAsia="en-GB"/>
        </w:rPr>
        <w:t xml:space="preserve">provide crucial inputs to the project, as a member of the </w:t>
      </w:r>
      <w:r w:rsidR="00770EB0" w:rsidRPr="00BE07CE">
        <w:rPr>
          <w:sz w:val="22"/>
          <w:lang w:eastAsia="en-GB"/>
        </w:rPr>
        <w:t>Steering Committee</w:t>
      </w:r>
      <w:r w:rsidR="00D66044" w:rsidRPr="00BE07CE">
        <w:rPr>
          <w:sz w:val="22"/>
          <w:lang w:eastAsia="en-GB"/>
        </w:rPr>
        <w:t>, as well as co-</w:t>
      </w:r>
      <w:r w:rsidR="00770EB0" w:rsidRPr="00BE07CE">
        <w:rPr>
          <w:sz w:val="22"/>
          <w:lang w:eastAsia="en-GB"/>
        </w:rPr>
        <w:t>lead for the policy component dealing with IKSP on agrobiodiversity</w:t>
      </w:r>
      <w:r w:rsidR="00D66044" w:rsidRPr="00BE07CE">
        <w:rPr>
          <w:sz w:val="22"/>
          <w:lang w:eastAsia="en-GB"/>
        </w:rPr>
        <w:t>, and also in general for overseeing and ensuring the adequacy of the project’s consideration of the concerns of the indigenous peoples in the project’s target areas</w:t>
      </w:r>
      <w:r w:rsidR="00770EB0" w:rsidRPr="00BE07CE">
        <w:rPr>
          <w:sz w:val="22"/>
          <w:lang w:eastAsia="en-GB"/>
        </w:rPr>
        <w:t>.</w:t>
      </w:r>
    </w:p>
    <w:p w:rsidR="00770EB0" w:rsidRPr="00BE07CE" w:rsidRDefault="00770EB0" w:rsidP="00182A59">
      <w:pPr>
        <w:rPr>
          <w:sz w:val="22"/>
          <w:lang w:eastAsia="en-GB"/>
        </w:rPr>
      </w:pPr>
    </w:p>
    <w:p w:rsidR="00BA0536" w:rsidRPr="00BE07CE" w:rsidRDefault="008B1C2C" w:rsidP="004F3E4F">
      <w:pPr>
        <w:pStyle w:val="ListParagraph"/>
        <w:ind w:left="0"/>
        <w:outlineLvl w:val="2"/>
        <w:rPr>
          <w:b/>
          <w:sz w:val="22"/>
          <w:lang w:eastAsia="en-GB"/>
        </w:rPr>
      </w:pPr>
      <w:bookmarkStart w:id="104" w:name="_Toc428232001"/>
      <w:r w:rsidRPr="00BE07CE">
        <w:rPr>
          <w:b/>
          <w:sz w:val="22"/>
          <w:lang w:eastAsia="en-GB"/>
        </w:rPr>
        <w:t xml:space="preserve">4.3.4 </w:t>
      </w:r>
      <w:r w:rsidR="00BA0536" w:rsidRPr="00BE07CE">
        <w:rPr>
          <w:b/>
          <w:sz w:val="22"/>
          <w:lang w:eastAsia="en-GB"/>
        </w:rPr>
        <w:t>FAO inputs</w:t>
      </w:r>
      <w:bookmarkEnd w:id="104"/>
    </w:p>
    <w:p w:rsidR="00D05C95" w:rsidRPr="00BE07CE" w:rsidRDefault="00D05C95" w:rsidP="00D66044">
      <w:pPr>
        <w:pStyle w:val="ListParagraph"/>
        <w:numPr>
          <w:ilvl w:val="0"/>
          <w:numId w:val="8"/>
        </w:numPr>
        <w:tabs>
          <w:tab w:val="left" w:pos="450"/>
        </w:tabs>
        <w:autoSpaceDE w:val="0"/>
        <w:autoSpaceDN w:val="0"/>
        <w:spacing w:after="120"/>
        <w:ind w:left="0" w:firstLine="0"/>
        <w:contextualSpacing w:val="0"/>
        <w:rPr>
          <w:sz w:val="22"/>
          <w:lang w:eastAsia="en-GB"/>
        </w:rPr>
      </w:pPr>
      <w:r w:rsidRPr="00BE07CE">
        <w:rPr>
          <w:sz w:val="22"/>
          <w:lang w:eastAsia="en-GB"/>
        </w:rPr>
        <w:t xml:space="preserve">FAO will provide </w:t>
      </w:r>
      <w:r w:rsidRPr="00BE07CE">
        <w:rPr>
          <w:sz w:val="22"/>
          <w:szCs w:val="22"/>
        </w:rPr>
        <w:t>technical</w:t>
      </w:r>
      <w:r w:rsidRPr="00BE07CE">
        <w:rPr>
          <w:sz w:val="22"/>
          <w:lang w:eastAsia="en-GB"/>
        </w:rPr>
        <w:t xml:space="preserve"> assistance, support, training and supervision of the execution of activities financed by GEF resources. The GEF project will be complemented and co-financed by several projects and activities implemented by the FAO Representation in the Philippines, funded by the FAO Technical Cooperation Programme and by various donors through trust fund arrangements, as follows:</w:t>
      </w:r>
    </w:p>
    <w:p w:rsidR="00D05C95" w:rsidRPr="00BE07CE" w:rsidRDefault="00D05C95" w:rsidP="00D05C95">
      <w:pPr>
        <w:rPr>
          <w:sz w:val="22"/>
          <w:lang w:eastAsia="en-GB"/>
        </w:rPr>
      </w:pPr>
    </w:p>
    <w:p w:rsidR="00D05C95" w:rsidRPr="00BE07CE" w:rsidRDefault="00D05C95" w:rsidP="00D05C95">
      <w:pPr>
        <w:pStyle w:val="ListParagraph"/>
        <w:numPr>
          <w:ilvl w:val="2"/>
          <w:numId w:val="8"/>
        </w:numPr>
        <w:ind w:left="720"/>
        <w:rPr>
          <w:sz w:val="22"/>
          <w:lang w:eastAsia="en-GB"/>
        </w:rPr>
      </w:pPr>
      <w:r w:rsidRPr="00BE07CE">
        <w:rPr>
          <w:sz w:val="22"/>
          <w:lang w:eastAsia="en-GB"/>
        </w:rPr>
        <w:t>Regional Rice Initiative (US$87,800 allocated for the Philippines)</w:t>
      </w:r>
    </w:p>
    <w:p w:rsidR="00DA756E" w:rsidRPr="00BE07CE" w:rsidRDefault="00D05C95" w:rsidP="00D05C95">
      <w:pPr>
        <w:pStyle w:val="ListParagraph"/>
        <w:numPr>
          <w:ilvl w:val="2"/>
          <w:numId w:val="8"/>
        </w:numPr>
        <w:ind w:left="720"/>
        <w:rPr>
          <w:sz w:val="22"/>
          <w:lang w:eastAsia="en-GB"/>
        </w:rPr>
      </w:pPr>
      <w:r w:rsidRPr="00BE07CE">
        <w:rPr>
          <w:sz w:val="22"/>
          <w:lang w:eastAsia="en-GB"/>
        </w:rPr>
        <w:t xml:space="preserve">International Treaty on Genetic Resources for Food and Agriculture (ITPGRFA) </w:t>
      </w:r>
    </w:p>
    <w:p w:rsidR="00D05C95" w:rsidRPr="00BE07CE" w:rsidRDefault="00D05C95" w:rsidP="00182A59">
      <w:pPr>
        <w:rPr>
          <w:sz w:val="22"/>
          <w:lang w:eastAsia="en-GB"/>
        </w:rPr>
      </w:pPr>
    </w:p>
    <w:p w:rsidR="00BA0536" w:rsidRPr="00BE07CE" w:rsidRDefault="008B1C2C" w:rsidP="004F3E4F">
      <w:pPr>
        <w:pStyle w:val="ListParagraph"/>
        <w:ind w:left="0"/>
        <w:outlineLvl w:val="2"/>
        <w:rPr>
          <w:b/>
          <w:sz w:val="22"/>
          <w:lang w:eastAsia="en-GB"/>
        </w:rPr>
      </w:pPr>
      <w:bookmarkStart w:id="105" w:name="_Toc428232002"/>
      <w:r w:rsidRPr="00BE07CE">
        <w:rPr>
          <w:b/>
          <w:sz w:val="22"/>
          <w:lang w:eastAsia="en-GB"/>
        </w:rPr>
        <w:t xml:space="preserve">4.3.5 </w:t>
      </w:r>
      <w:r w:rsidR="00BA0536" w:rsidRPr="00BE07CE">
        <w:rPr>
          <w:b/>
          <w:sz w:val="22"/>
          <w:lang w:eastAsia="en-GB"/>
        </w:rPr>
        <w:t>Other co-financiers inputs</w:t>
      </w:r>
      <w:bookmarkEnd w:id="105"/>
    </w:p>
    <w:p w:rsidR="00B82C9F" w:rsidRPr="00BE07CE" w:rsidRDefault="00B82C9F" w:rsidP="00B82C9F">
      <w:pPr>
        <w:pStyle w:val="ListParagraph"/>
        <w:numPr>
          <w:ilvl w:val="0"/>
          <w:numId w:val="8"/>
        </w:numPr>
        <w:tabs>
          <w:tab w:val="left" w:pos="450"/>
        </w:tabs>
        <w:autoSpaceDE w:val="0"/>
        <w:autoSpaceDN w:val="0"/>
        <w:spacing w:after="120"/>
        <w:ind w:left="0" w:firstLine="0"/>
        <w:contextualSpacing w:val="0"/>
        <w:rPr>
          <w:sz w:val="22"/>
          <w:lang w:eastAsia="en-GB"/>
        </w:rPr>
      </w:pPr>
      <w:r w:rsidRPr="00BE07CE">
        <w:rPr>
          <w:sz w:val="22"/>
          <w:lang w:eastAsia="en-GB"/>
        </w:rPr>
        <w:t>Although the private sector has not provided a formal letter quantifying its cofinancing commitment to the project, it will play a vital role in project implementation through providing market outlets for ABD varieties and their products, in supporting the development of marketing and packaging materials and in showcasing ABD products as trade fairs and elsewhere.</w:t>
      </w:r>
    </w:p>
    <w:p w:rsidR="004F3E4F" w:rsidRPr="00BE07CE" w:rsidRDefault="005762EB" w:rsidP="005762EB">
      <w:pPr>
        <w:pStyle w:val="ListParagraph"/>
        <w:numPr>
          <w:ilvl w:val="0"/>
          <w:numId w:val="8"/>
        </w:numPr>
        <w:tabs>
          <w:tab w:val="left" w:pos="450"/>
        </w:tabs>
        <w:autoSpaceDE w:val="0"/>
        <w:autoSpaceDN w:val="0"/>
        <w:spacing w:after="120"/>
        <w:ind w:left="0" w:firstLine="0"/>
        <w:contextualSpacing w:val="0"/>
        <w:rPr>
          <w:sz w:val="22"/>
          <w:lang w:eastAsia="en-GB"/>
        </w:rPr>
      </w:pPr>
      <w:r w:rsidRPr="00BE07CE">
        <w:rPr>
          <w:sz w:val="22"/>
          <w:lang w:eastAsia="en-GB"/>
        </w:rPr>
        <w:t xml:space="preserve">The </w:t>
      </w:r>
      <w:r w:rsidR="00C932E5" w:rsidRPr="00BE07CE">
        <w:rPr>
          <w:sz w:val="22"/>
          <w:lang w:eastAsia="en-GB"/>
        </w:rPr>
        <w:t>W</w:t>
      </w:r>
      <w:r w:rsidRPr="00BE07CE">
        <w:rPr>
          <w:sz w:val="22"/>
          <w:lang w:eastAsia="en-GB"/>
        </w:rPr>
        <w:t xml:space="preserve">orld Agricultural Heritage </w:t>
      </w:r>
      <w:r w:rsidR="00C932E5" w:rsidRPr="00BE07CE">
        <w:rPr>
          <w:sz w:val="22"/>
          <w:lang w:eastAsia="en-GB"/>
        </w:rPr>
        <w:t>F</w:t>
      </w:r>
      <w:r w:rsidRPr="00BE07CE">
        <w:rPr>
          <w:sz w:val="22"/>
          <w:lang w:eastAsia="en-GB"/>
        </w:rPr>
        <w:t>oundation will be providing $100,000 cofinancing (50:50 grant and in kind). This will contribute to both the policy aspects of the project under Component 1, and the technical aspects under Component 2.</w:t>
      </w:r>
    </w:p>
    <w:p w:rsidR="00DA756E" w:rsidRPr="00BE07CE" w:rsidRDefault="00DA756E" w:rsidP="00182A59">
      <w:pPr>
        <w:rPr>
          <w:sz w:val="22"/>
          <w:lang w:eastAsia="en-GB"/>
        </w:rPr>
      </w:pPr>
    </w:p>
    <w:p w:rsidR="00BA0536" w:rsidRPr="00BE07CE" w:rsidRDefault="008B1C2C" w:rsidP="004F3E4F">
      <w:pPr>
        <w:pStyle w:val="ListParagraph"/>
        <w:ind w:left="0"/>
        <w:outlineLvl w:val="2"/>
        <w:rPr>
          <w:b/>
          <w:sz w:val="22"/>
          <w:lang w:eastAsia="en-GB"/>
        </w:rPr>
      </w:pPr>
      <w:bookmarkStart w:id="106" w:name="_Toc428232003"/>
      <w:r w:rsidRPr="00BE07CE">
        <w:rPr>
          <w:b/>
          <w:sz w:val="22"/>
          <w:lang w:eastAsia="en-GB"/>
        </w:rPr>
        <w:t xml:space="preserve">4.3.6 </w:t>
      </w:r>
      <w:r w:rsidR="00BA0536" w:rsidRPr="00BE07CE">
        <w:rPr>
          <w:b/>
          <w:sz w:val="22"/>
          <w:lang w:eastAsia="en-GB"/>
        </w:rPr>
        <w:t>Financial management of and reporting on GEF resources</w:t>
      </w:r>
      <w:bookmarkEnd w:id="106"/>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u w:val="single"/>
        </w:rPr>
        <w:t>Financial management and reporting</w:t>
      </w:r>
      <w:r w:rsidRPr="00BE07CE">
        <w:rPr>
          <w:sz w:val="22"/>
          <w:szCs w:val="22"/>
        </w:rPr>
        <w:t xml:space="preserve"> in relation to the GEF resources will be carried out in accordance with FAO’s rules and procedures.</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All financial reporting shall be in US dollars. Within one month of the end of each six month, i.e. on or before 31 July and 31 January, the FAO Representation in the Philippines shall submit six-monthly statements of expenditure of GEF resources to the PMCU and the PSC. The purpose of the financial statement is to list the expenditures incurred on the project on a six monthly basis so as to monitor project progress and to reconcile outstanding advances during the six month period. The financial statement shall contain information that allows for a financial overview of the execution of the project.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FAO shall prepare annual financial reports on the use of the GEF resources to be submitted with the 2</w:t>
      </w:r>
      <w:r w:rsidRPr="00BE07CE">
        <w:rPr>
          <w:sz w:val="22"/>
          <w:szCs w:val="22"/>
          <w:vertAlign w:val="superscript"/>
        </w:rPr>
        <w:t>nd</w:t>
      </w:r>
      <w:r w:rsidR="004C029A" w:rsidRPr="00BE07CE">
        <w:rPr>
          <w:sz w:val="22"/>
          <w:szCs w:val="22"/>
        </w:rPr>
        <w:t xml:space="preserve"> </w:t>
      </w:r>
      <w:r w:rsidRPr="00BE07CE">
        <w:rPr>
          <w:sz w:val="22"/>
          <w:szCs w:val="22"/>
        </w:rPr>
        <w:t>six monthly Project Progress Report to the PSC, showing amount budgeted for the year, amount expended since the beginning of the year, including un-liquidated obligations (commitments) as follows: Details of project expenditures on an output-by-output basis, reported in line with project budget lines as set out in the project budget included in this Project Document Appendix 3, as at 31 December each year.</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An annual budget revision will be prepared by the FAO Representation in the Philippines and inserted in the GRIMS in collaboration with the PMCU for clearance by the LTO, and the FAO GEF Coordination Unit. The financial execution will be monitored by the LTO and the FAO GEF Coordination Unit.</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Financial reports for submission to the donor (GEF) will be prepared in accordance with the provisions in the Financial Procedures Agreement with the GEF Trustee and submitted by the FAO Finance Division.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u w:val="single"/>
        </w:rPr>
        <w:t>Responsibility for cost overruns.</w:t>
      </w:r>
      <w:r w:rsidRPr="00BE07CE">
        <w:rPr>
          <w:sz w:val="22"/>
          <w:szCs w:val="22"/>
        </w:rPr>
        <w:t xml:space="preserve"> The BH shall utilize the GEF project funds in strict compliance with the project document. The BH shall be authorized to make variations not exceeding 20 per cent on any total output budget line or any cost category line of the project budget provided that the total allocated for the specific budgeted project component is not exceeded and the reallocation of funds does not impact the achievement of any project output as per the project Results Framework Appendix 1. Any variations exceeding 20 per cent on any total output budget line or any cost category </w:t>
      </w:r>
      <w:r w:rsidR="00BE07CE" w:rsidRPr="00BE07CE">
        <w:rPr>
          <w:sz w:val="22"/>
          <w:szCs w:val="22"/>
        </w:rPr>
        <w:t>line, which</w:t>
      </w:r>
      <w:r w:rsidRPr="00BE07CE">
        <w:rPr>
          <w:sz w:val="22"/>
          <w:szCs w:val="22"/>
        </w:rPr>
        <w:t xml:space="preserve"> may be necessary for the proper and successful implementation of the project, shall be subject to prior consultations with the LTO and the FAO-GEF Coordination Unit. In such a case, a revision to the FAO-GEF budget in FPMIS should be prepared by the BH and approved by the LTO and the FAO-GEF Coordination Unit. Cost overruns shall be the sole responsibility of the BH.</w:t>
      </w:r>
    </w:p>
    <w:p w:rsidR="004F3E4F" w:rsidRPr="00BE07CE" w:rsidRDefault="004F3E4F" w:rsidP="00182A59">
      <w:pPr>
        <w:rPr>
          <w:lang w:eastAsia="en-GB"/>
        </w:rPr>
      </w:pPr>
    </w:p>
    <w:p w:rsidR="00F77C7D" w:rsidRPr="00BE07CE" w:rsidRDefault="008B1C2C" w:rsidP="004F3E4F">
      <w:pPr>
        <w:pStyle w:val="ListParagraph"/>
        <w:ind w:left="0"/>
        <w:outlineLvl w:val="1"/>
        <w:rPr>
          <w:b/>
          <w:caps/>
          <w:lang w:eastAsia="en-GB"/>
        </w:rPr>
      </w:pPr>
      <w:bookmarkStart w:id="107" w:name="_Toc428232004"/>
      <w:r w:rsidRPr="00BE07CE">
        <w:rPr>
          <w:b/>
          <w:caps/>
          <w:lang w:eastAsia="en-GB"/>
        </w:rPr>
        <w:t xml:space="preserve">4.4 </w:t>
      </w:r>
      <w:r w:rsidR="00926C52" w:rsidRPr="00BE07CE">
        <w:rPr>
          <w:b/>
          <w:caps/>
          <w:lang w:eastAsia="en-GB"/>
        </w:rPr>
        <w:t>PROCUREMENT</w:t>
      </w:r>
      <w:bookmarkEnd w:id="107"/>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Budget Holder, in close collaboration with the Project Coordinator, the LTO and the Budget and Operations Officer will procure the equipment and services provided for in the detailed budget in Appendix 3, in line with the Annual Work Plan and Budget and in accordance with FAO’s rules and regulations.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Prior to commencement of procurement, the BH, in close consultation with the Project Coordinator and the LTO, will complete the procurement plan for all services and equipment to be procured by FAO.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b/>
          <w:bCs/>
          <w:caps/>
          <w:sz w:val="22"/>
          <w:szCs w:val="22"/>
          <w:lang w:eastAsia="en-GB"/>
        </w:rPr>
      </w:pPr>
      <w:bookmarkStart w:id="108" w:name="_Toc363030826"/>
      <w:bookmarkStart w:id="109" w:name="_Toc363730352"/>
      <w:bookmarkStart w:id="110" w:name="_Toc363731168"/>
      <w:bookmarkStart w:id="111" w:name="_Toc376161051"/>
      <w:r w:rsidRPr="00BE07CE">
        <w:rPr>
          <w:sz w:val="22"/>
          <w:szCs w:val="22"/>
        </w:rPr>
        <w:t>The procurement plan shall be updated by the BH every 12 months and submitted to and cleared by the LTO with the AWP/B and annual financial statement of expenditures report for the next instalment of funds.</w:t>
      </w:r>
      <w:bookmarkEnd w:id="108"/>
      <w:bookmarkEnd w:id="109"/>
      <w:bookmarkEnd w:id="110"/>
      <w:bookmarkEnd w:id="111"/>
    </w:p>
    <w:p w:rsidR="004F3E4F" w:rsidRPr="00BE07CE" w:rsidRDefault="004F3E4F" w:rsidP="00182A59">
      <w:pPr>
        <w:rPr>
          <w:lang w:eastAsia="en-GB"/>
        </w:rPr>
      </w:pPr>
    </w:p>
    <w:p w:rsidR="00926C52" w:rsidRPr="00BE07CE" w:rsidRDefault="008B1C2C" w:rsidP="004F3E4F">
      <w:pPr>
        <w:pStyle w:val="ListParagraph"/>
        <w:ind w:left="0"/>
        <w:outlineLvl w:val="1"/>
        <w:rPr>
          <w:b/>
          <w:caps/>
          <w:lang w:eastAsia="en-GB"/>
        </w:rPr>
      </w:pPr>
      <w:bookmarkStart w:id="112" w:name="_Toc428232005"/>
      <w:r w:rsidRPr="00BE07CE">
        <w:rPr>
          <w:b/>
          <w:caps/>
          <w:lang w:eastAsia="en-GB"/>
        </w:rPr>
        <w:t xml:space="preserve">4.5 </w:t>
      </w:r>
      <w:r w:rsidR="00926C52" w:rsidRPr="00BE07CE">
        <w:rPr>
          <w:b/>
          <w:caps/>
          <w:lang w:eastAsia="en-GB"/>
        </w:rPr>
        <w:t>MONITORING AND REPORTING</w:t>
      </w:r>
      <w:bookmarkEnd w:id="112"/>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Monitoring and evaluation of progress in achieving project results and objectives will be done based on the targets and indicators established in the Project Results Framework (Appendix 1 and described in section 2.3 and 2.4). The project Monitoring and Evaluation Plan has been budgeted at USD </w:t>
      </w:r>
      <w:r w:rsidR="002E71B1" w:rsidRPr="00BE07CE">
        <w:rPr>
          <w:sz w:val="22"/>
          <w:szCs w:val="22"/>
        </w:rPr>
        <w:t>111,063</w:t>
      </w:r>
      <w:r w:rsidRPr="00BE07CE">
        <w:rPr>
          <w:sz w:val="22"/>
          <w:szCs w:val="22"/>
        </w:rPr>
        <w:t xml:space="preserve"> (see </w:t>
      </w:r>
      <w:r w:rsidR="00D71A57" w:rsidRPr="00BE07CE">
        <w:rPr>
          <w:sz w:val="22"/>
          <w:szCs w:val="22"/>
        </w:rPr>
        <w:fldChar w:fldCharType="begin"/>
      </w:r>
      <w:r w:rsidR="00D10BFF" w:rsidRPr="00BE07CE">
        <w:rPr>
          <w:sz w:val="22"/>
          <w:szCs w:val="22"/>
        </w:rPr>
        <w:instrText xml:space="preserve"> REF _Ref416289747 \r \h </w:instrText>
      </w:r>
      <w:r w:rsidR="00D71A57" w:rsidRPr="00BE07CE">
        <w:rPr>
          <w:sz w:val="22"/>
          <w:szCs w:val="22"/>
        </w:rPr>
      </w:r>
      <w:r w:rsidR="00D71A57" w:rsidRPr="00BE07CE">
        <w:rPr>
          <w:sz w:val="22"/>
          <w:szCs w:val="22"/>
        </w:rPr>
        <w:fldChar w:fldCharType="separate"/>
      </w:r>
      <w:r w:rsidR="001C3ACC" w:rsidRPr="00BE07CE">
        <w:rPr>
          <w:sz w:val="22"/>
          <w:szCs w:val="22"/>
        </w:rPr>
        <w:t>Table 7</w:t>
      </w:r>
      <w:r w:rsidR="00D71A57" w:rsidRPr="00BE07CE">
        <w:rPr>
          <w:sz w:val="22"/>
          <w:szCs w:val="22"/>
        </w:rPr>
        <w:fldChar w:fldCharType="end"/>
      </w:r>
      <w:r w:rsidRPr="00BE07CE">
        <w:rPr>
          <w:sz w:val="22"/>
          <w:szCs w:val="22"/>
        </w:rPr>
        <w:t>). Monitoring and evaluation activities will follow FAO and GEF monitoring and evaluation policies and guidelines.</w:t>
      </w:r>
    </w:p>
    <w:p w:rsidR="00926C52" w:rsidRPr="00BE07CE" w:rsidRDefault="008B1C2C" w:rsidP="004F3E4F">
      <w:pPr>
        <w:pStyle w:val="ListParagraph"/>
        <w:ind w:left="0"/>
        <w:outlineLvl w:val="2"/>
        <w:rPr>
          <w:b/>
          <w:lang w:eastAsia="en-GB"/>
        </w:rPr>
      </w:pPr>
      <w:bookmarkStart w:id="113" w:name="_Toc428232006"/>
      <w:r w:rsidRPr="00BE07CE">
        <w:rPr>
          <w:b/>
          <w:lang w:eastAsia="en-GB"/>
        </w:rPr>
        <w:t xml:space="preserve">4.5.1 </w:t>
      </w:r>
      <w:r w:rsidR="008C65A4" w:rsidRPr="00BE07CE">
        <w:rPr>
          <w:b/>
          <w:lang w:eastAsia="en-GB"/>
        </w:rPr>
        <w:t>Oversight and monitoring responsibilities</w:t>
      </w:r>
      <w:bookmarkEnd w:id="113"/>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At the initiation of implementation of the GEF Project (PY1), a short-term M&amp;E Specialist will design and set up a project progress monitoring system, in close consultation with the PMCU. Participatory mechanisms and methodologies for systematic data collection and recording will be developed in support of outcome and output indicator monitoring and evaluation. During the inception workshop (see section 4.5.3 below), M&amp;E related tasks to be addressed will include: (i) presentation and clarification (if needed) of the project Results framework with all project stakeholders; (ii) review of the M&amp;E indicators and their baseline; (iii) drafting the required clauses to include in consultants’ contracts to ensure they complete their M&amp;E reporting functions (if relevant); and (iv) clarification of the respective M&amp;E tasks among the Project different stakeholders. One of the main outputs of the workshop will be a detailed monitoring plan agreed to by all stakeholders based on the monitoring and evaluation plan summary presented in section 4.5.4 below.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day-to-day monitoring of the Project implementation will be the responsibility of the PMCU driven by the preparation and implementation of an AWP/B followed up through six-monthly PPRs. The Project Coordinator will closely support the PMCU in the mentioned tasks. The preparation of the AWP/B and six-monthly PPRs will represent the product of a unified planning process between main project partners. As tools for results-based-management (RBM), the AWP/B will identify the actions proposed for the coming project year and provide the necessary details on output targets to be achieved, and the PPRs will report on the monitoring of the implementation of actions and the achievement of output targets.  Specific inputs to the AWP/B and the PPRs will be prepared based on participatory planning and progress review with local stakeholders and coordinated through the PMCU and facilitated through project planning and progress review workshops. An annual project progress review and planning meeting should be held with the participation of the PMCU. The AWP/B will be developed in a manner consistent with the project’s Results Framework to ensure adequate </w:t>
      </w:r>
      <w:r w:rsidR="00BE07CE" w:rsidRPr="00BE07CE">
        <w:rPr>
          <w:sz w:val="22"/>
          <w:szCs w:val="22"/>
        </w:rPr>
        <w:t>fulfilment</w:t>
      </w:r>
      <w:r w:rsidRPr="00BE07CE">
        <w:rPr>
          <w:sz w:val="22"/>
          <w:szCs w:val="22"/>
        </w:rPr>
        <w:t xml:space="preserve"> and monitoring of project outputs and outcomes.</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Following the approval of the Project, the project’s first year AWP/B will be adjusted (either reduced or expanded in time) to synchronize it with an annual reporting calendar. In subsequent years, the work plan and budget will follow an annual planning and reporting cycle as specified in section 4.5.3 below.</w:t>
      </w:r>
    </w:p>
    <w:p w:rsidR="00926C52" w:rsidRPr="00BE07CE" w:rsidRDefault="008B1C2C" w:rsidP="004F3E4F">
      <w:pPr>
        <w:pStyle w:val="ListParagraph"/>
        <w:ind w:left="0"/>
        <w:outlineLvl w:val="2"/>
        <w:rPr>
          <w:b/>
          <w:sz w:val="22"/>
          <w:lang w:eastAsia="en-GB"/>
        </w:rPr>
      </w:pPr>
      <w:bookmarkStart w:id="114" w:name="_Toc428232007"/>
      <w:r w:rsidRPr="00BE07CE">
        <w:rPr>
          <w:b/>
          <w:sz w:val="22"/>
          <w:lang w:eastAsia="en-GB"/>
        </w:rPr>
        <w:t xml:space="preserve">4.5.2 </w:t>
      </w:r>
      <w:r w:rsidR="008C65A4" w:rsidRPr="00BE07CE">
        <w:rPr>
          <w:b/>
          <w:sz w:val="22"/>
          <w:lang w:eastAsia="en-GB"/>
        </w:rPr>
        <w:t xml:space="preserve">Indicators and </w:t>
      </w:r>
      <w:r w:rsidR="00926C52" w:rsidRPr="00BE07CE">
        <w:rPr>
          <w:b/>
          <w:sz w:val="22"/>
          <w:lang w:eastAsia="en-GB"/>
        </w:rPr>
        <w:t>information sources</w:t>
      </w:r>
      <w:bookmarkEnd w:id="114"/>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To monitor project outputs and outcomes including contributions to global environmental benefits and adaptation benefits, specific indicators have been established in the Project Results Framework (see Appendix 1).  The Project Results Framework indicators and means of verification will be applied to monitor both project performance and impact. Following FAO monitoring procedures and progress reporting formats, data collected will be sufficiently detailed to track specific outputs and outcomes, and flag project risks early on. Output target indicators will be monitored on a six-monthly basis, and outcome target indicators will be monitored on an annual basis, if possible, or as part of the mid-term review and the final evaluation. The baseline and target for these indicators are established in the Project Results Framework and will be fine-tuned and included in the M&amp;E plan to be designed by the short-term M&amp;E specialist in PY1. Key indicators at the outcome level include:</w:t>
      </w:r>
    </w:p>
    <w:p w:rsidR="00926C52" w:rsidRPr="00BE07CE" w:rsidRDefault="008B1C2C" w:rsidP="004F3E4F">
      <w:pPr>
        <w:pStyle w:val="ListParagraph"/>
        <w:ind w:left="0"/>
        <w:outlineLvl w:val="2"/>
        <w:rPr>
          <w:b/>
          <w:sz w:val="22"/>
          <w:lang w:eastAsia="en-GB"/>
        </w:rPr>
      </w:pPr>
      <w:bookmarkStart w:id="115" w:name="_Toc428232008"/>
      <w:r w:rsidRPr="00BE07CE">
        <w:rPr>
          <w:b/>
          <w:sz w:val="22"/>
          <w:lang w:eastAsia="en-GB"/>
        </w:rPr>
        <w:t xml:space="preserve">4.5.3 </w:t>
      </w:r>
      <w:r w:rsidR="00926C52" w:rsidRPr="00BE07CE">
        <w:rPr>
          <w:b/>
          <w:sz w:val="22"/>
          <w:lang w:eastAsia="en-GB"/>
        </w:rPr>
        <w:t>Report</w:t>
      </w:r>
      <w:r w:rsidR="00182A59" w:rsidRPr="00BE07CE">
        <w:rPr>
          <w:b/>
          <w:sz w:val="22"/>
          <w:lang w:eastAsia="en-GB"/>
        </w:rPr>
        <w:t xml:space="preserve">ing </w:t>
      </w:r>
      <w:r w:rsidR="008C65A4" w:rsidRPr="00BE07CE">
        <w:rPr>
          <w:b/>
          <w:sz w:val="22"/>
          <w:lang w:eastAsia="en-GB"/>
        </w:rPr>
        <w:t>s</w:t>
      </w:r>
      <w:r w:rsidR="00926C52" w:rsidRPr="00BE07CE">
        <w:rPr>
          <w:b/>
          <w:sz w:val="22"/>
          <w:lang w:eastAsia="en-GB"/>
        </w:rPr>
        <w:t>chedule</w:t>
      </w:r>
      <w:bookmarkEnd w:id="115"/>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Specific reports that will be prepared under the M&amp;E program are: (i) Project inception report; (ii) Annual Work Plan and Budget (AWP/B); (iii) Project Progress Reports (PPRs); (iv) annual Project Implementation Review (PIR); (v) Technical Reports; (vi) co-financing Reports; and (vii) Terminal Report. In addition, assessment of the </w:t>
      </w:r>
      <w:r w:rsidR="00CF59E4" w:rsidRPr="00BE07CE">
        <w:rPr>
          <w:sz w:val="22"/>
          <w:szCs w:val="22"/>
        </w:rPr>
        <w:t>BD</w:t>
      </w:r>
      <w:r w:rsidRPr="00BE07CE">
        <w:rPr>
          <w:sz w:val="22"/>
          <w:szCs w:val="22"/>
        </w:rPr>
        <w:t xml:space="preserve"> Monitoring Evaluation Tracking Tools (METTs) against the baseline (completed during project preparation) will be required at the midterm review and at the final project evaluation.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Project Inception Report.</w:t>
      </w:r>
      <w:r w:rsidRPr="00BE07CE">
        <w:rPr>
          <w:sz w:val="22"/>
        </w:rPr>
        <w:t xml:space="preserve">  After FAO approval of the project and signature of the GCP Agreement an inception workshop will be held. Immediately after the workshop, the PMCU will prepare a project inception report in consultation with the </w:t>
      </w:r>
      <w:r w:rsidR="00240AFF" w:rsidRPr="00BE07CE">
        <w:rPr>
          <w:sz w:val="22"/>
        </w:rPr>
        <w:t xml:space="preserve">LCA, implementing partners and </w:t>
      </w:r>
      <w:r w:rsidR="00514A15" w:rsidRPr="00BE07CE">
        <w:rPr>
          <w:sz w:val="22"/>
        </w:rPr>
        <w:t xml:space="preserve">the </w:t>
      </w:r>
      <w:r w:rsidRPr="00BE07CE">
        <w:rPr>
          <w:sz w:val="22"/>
        </w:rPr>
        <w:t xml:space="preserve">FAO Representation in </w:t>
      </w:r>
      <w:r w:rsidR="00CF59E4" w:rsidRPr="00BE07CE">
        <w:rPr>
          <w:sz w:val="22"/>
        </w:rPr>
        <w:t>the Philippines</w:t>
      </w:r>
      <w:r w:rsidRPr="00BE07CE">
        <w:rPr>
          <w:sz w:val="22"/>
        </w:rPr>
        <w:t xml:space="preserve">. </w:t>
      </w:r>
      <w:r w:rsidR="00BE07CE" w:rsidRPr="00BE07CE">
        <w:rPr>
          <w:sz w:val="22"/>
        </w:rPr>
        <w:t xml:space="preserve">The Inception Report will include defined institutional roles and responsibilities coordinating mechanisms, definitive work plan and timeframe, progress to date on project establishment and start-up activities and an update of any changed external conditions that may affect project implementation. </w:t>
      </w:r>
      <w:r w:rsidRPr="00BE07CE">
        <w:rPr>
          <w:sz w:val="22"/>
        </w:rPr>
        <w:t>It will also include a detailed first year AWP/B, a detailed project monitoring plan based on the monitoring and evaluation plan summary presented in section 4.5.4 below. The draft inception report will be circulated to FAO and the Project Steering Committee for review and comments before its finalization, no later than three months after project start-up. The report should be cleared by the FAO BH, LTO and the FAO GEF Coordination Unit and uploaded in FPMIS.</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Annual Work Plan and Budget (AWP/B).</w:t>
      </w:r>
      <w:r w:rsidRPr="00BE07CE">
        <w:rPr>
          <w:sz w:val="22"/>
        </w:rPr>
        <w:t xml:space="preserve"> The PMCU will submit to the FAO Representation in </w:t>
      </w:r>
      <w:r w:rsidR="00B43215" w:rsidRPr="00BE07CE">
        <w:rPr>
          <w:sz w:val="22"/>
        </w:rPr>
        <w:t xml:space="preserve">the Philippines </w:t>
      </w:r>
      <w:r w:rsidRPr="00BE07CE">
        <w:rPr>
          <w:sz w:val="22"/>
        </w:rPr>
        <w:t xml:space="preserve">a draft Annual Work Plan and Budget no later than 10 January. The AWP/B should include detailed activities to be implemented by project outputs and divided into monthly timeframes and targets and milestone dates for output indicators to be achieved during the year. A detailed project budget for the activities to be implemented during the year should also be included together with all monitoring and supervision activities required during the year. The draft AWP/B is circulated to and reviewed by the FAO Representation in </w:t>
      </w:r>
      <w:r w:rsidR="00CF59E4" w:rsidRPr="00BE07CE">
        <w:rPr>
          <w:sz w:val="22"/>
        </w:rPr>
        <w:t>the Philippines</w:t>
      </w:r>
      <w:r w:rsidRPr="00BE07CE">
        <w:rPr>
          <w:sz w:val="22"/>
        </w:rPr>
        <w:t xml:space="preserve">, PMCU incorporates eventual comments and the final AWP/B is send to the PSC for approval and to the FAO for final no-objection and upload in FPMIS by the FAO GEF Coordination Unit.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Project Progress Reports (PPR):</w:t>
      </w:r>
      <w:r w:rsidRPr="00BE07CE">
        <w:rPr>
          <w:sz w:val="22"/>
        </w:rPr>
        <w:t xml:space="preserve"> The PMCU will prepare six-monthly PPRs and submit them to </w:t>
      </w:r>
      <w:r w:rsidRPr="00BE07CE">
        <w:rPr>
          <w:spacing w:val="-3"/>
          <w:sz w:val="22"/>
        </w:rPr>
        <w:t xml:space="preserve">the FAO Representation in </w:t>
      </w:r>
      <w:r w:rsidR="00B43215" w:rsidRPr="00BE07CE">
        <w:rPr>
          <w:spacing w:val="-3"/>
          <w:sz w:val="22"/>
        </w:rPr>
        <w:t>the Philippines</w:t>
      </w:r>
      <w:r w:rsidRPr="00BE07CE">
        <w:rPr>
          <w:spacing w:val="-3"/>
          <w:sz w:val="22"/>
        </w:rPr>
        <w:t xml:space="preserve"> no later than July 31 (covering the period January through June) and 31 January (covering the period July through December). The</w:t>
      </w:r>
      <w:r w:rsidRPr="00BE07CE">
        <w:rPr>
          <w:sz w:val="22"/>
        </w:rPr>
        <w:t xml:space="preserve"> 1</w:t>
      </w:r>
      <w:r w:rsidRPr="00BE07CE">
        <w:rPr>
          <w:sz w:val="22"/>
          <w:vertAlign w:val="superscript"/>
        </w:rPr>
        <w:t>st</w:t>
      </w:r>
      <w:r w:rsidRPr="00BE07CE">
        <w:rPr>
          <w:sz w:val="22"/>
        </w:rPr>
        <w:t xml:space="preserve"> semester six months report should be accompanied by the updated AWP/B, for review and no-objection by FAO. The PPR are used to identify constraints, problems or bottlenecks that impede timely implementation and take appropriate remedial action. PPRs will be prepared based on the systematic monitoring of output and outcome indicators identified in the project’s Results Framework Appendix 1). The FAO Representation in </w:t>
      </w:r>
      <w:r w:rsidR="00514A15" w:rsidRPr="00BE07CE">
        <w:rPr>
          <w:sz w:val="22"/>
        </w:rPr>
        <w:t>the Philippines</w:t>
      </w:r>
      <w:r w:rsidRPr="00BE07CE">
        <w:rPr>
          <w:sz w:val="22"/>
        </w:rPr>
        <w:t xml:space="preserve"> will review the progress reports and collect and consolidates eventual FAO comments from the LTU, LTO, and the FAO GEF Coordination Unit and provide these comments to the PMCU. When comments have been duly incorporated the LTO will give final approval and submit the final PPR to the FAO GEF coordination Unit for final clearance and upload in FPMIS.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Annual Project Implementation Review (PIR</w:t>
      </w:r>
      <w:r w:rsidRPr="00BE07CE">
        <w:rPr>
          <w:sz w:val="22"/>
          <w:u w:val="single"/>
        </w:rPr>
        <w:t>):</w:t>
      </w:r>
      <w:r w:rsidRPr="00BE07CE">
        <w:rPr>
          <w:sz w:val="22"/>
        </w:rPr>
        <w:t xml:space="preserve"> The LTO supported by the LTU and the FAO Representation in </w:t>
      </w:r>
      <w:r w:rsidR="00CF59E4" w:rsidRPr="00BE07CE">
        <w:rPr>
          <w:sz w:val="22"/>
        </w:rPr>
        <w:t>the Philippines</w:t>
      </w:r>
      <w:r w:rsidRPr="00BE07CE">
        <w:rPr>
          <w:sz w:val="22"/>
        </w:rPr>
        <w:t xml:space="preserve"> and with inputs from the PMCU, will prepare an annual PIR covering the period July (the previous year) through June (current year) to be submitted to the FAO GEF Coordination Unit for review and approval no later than 31 July. The FAO GEF Coordination Unit will upload the final report on FAO FPMIS and submit it to the GEF Secretariat and Evaluation Office as part of the Annual Monitoring Review report of the FAO-GEF portfolio. The FAO GEF Coordination Unit will provide the updated format when the first PIR is due.</w:t>
      </w:r>
      <w:r w:rsidR="00E95E78" w:rsidRPr="00BE07CE">
        <w:rPr>
          <w:sz w:val="22"/>
        </w:rPr>
        <w:t xml:space="preserve"> The FAO Representation in the Philippines to furnish copy of PIR to the GEF Operational Focal Point office on a regular basis, and other similar reports that maybe requested.</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Technical Reports:</w:t>
      </w:r>
      <w:r w:rsidRPr="00BE07CE">
        <w:rPr>
          <w:b/>
          <w:bCs/>
          <w:sz w:val="22"/>
        </w:rPr>
        <w:t xml:space="preserve"> </w:t>
      </w:r>
      <w:r w:rsidRPr="00BE07CE">
        <w:rPr>
          <w:sz w:val="22"/>
        </w:rPr>
        <w:t xml:space="preserve">Technical reports will be prepared as part of project outputs and to document and share project outcomes and lessons learned. The drafts of any technical reports must be submitted by PMCU to the FAO Representation in </w:t>
      </w:r>
      <w:r w:rsidR="00CF59E4" w:rsidRPr="00BE07CE">
        <w:rPr>
          <w:sz w:val="22"/>
        </w:rPr>
        <w:t>the Philippines</w:t>
      </w:r>
      <w:r w:rsidRPr="00BE07CE">
        <w:rPr>
          <w:sz w:val="22"/>
        </w:rPr>
        <w:t xml:space="preserve"> who will share it with the LTO and the LTU for review and clearance and to the FAO GEF Coordination Unit for information and eventual comments, prior to finalization and publication. Copies of the technical reports will be distributed to the PSC and other project partners as appropriate. The final reports will be posted on the FAO FPMIS by the LTO.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Co-financing Reports:</w:t>
      </w:r>
      <w:r w:rsidRPr="00BE07CE">
        <w:rPr>
          <w:b/>
          <w:bCs/>
          <w:sz w:val="22"/>
        </w:rPr>
        <w:t xml:space="preserve"> </w:t>
      </w:r>
      <w:r w:rsidRPr="00BE07CE">
        <w:rPr>
          <w:sz w:val="22"/>
        </w:rPr>
        <w:t>The PMCU will be responsible for collecting the required information and reporting on in-kind and cash co-financing</w:t>
      </w:r>
      <w:r w:rsidR="00C72DB1" w:rsidRPr="00BE07CE">
        <w:rPr>
          <w:sz w:val="22"/>
        </w:rPr>
        <w:t xml:space="preserve">. </w:t>
      </w:r>
      <w:r w:rsidRPr="00BE07CE">
        <w:rPr>
          <w:sz w:val="22"/>
        </w:rPr>
        <w:t xml:space="preserve">The PMCU will submit the report to the FAO Representation in </w:t>
      </w:r>
      <w:r w:rsidR="00CF59E4" w:rsidRPr="00BE07CE">
        <w:rPr>
          <w:sz w:val="22"/>
        </w:rPr>
        <w:t>the Philippines</w:t>
      </w:r>
      <w:r w:rsidRPr="00BE07CE">
        <w:rPr>
          <w:sz w:val="22"/>
        </w:rPr>
        <w:t xml:space="preserve"> in a timely manner on or before 31 July covering the period July (the previous year) through June (current year).</w:t>
      </w:r>
    </w:p>
    <w:p w:rsidR="003778F2" w:rsidRPr="00BE07CE" w:rsidRDefault="00CF59E4" w:rsidP="003778F2">
      <w:pPr>
        <w:pStyle w:val="ListParagraph"/>
        <w:numPr>
          <w:ilvl w:val="0"/>
          <w:numId w:val="8"/>
        </w:numPr>
        <w:tabs>
          <w:tab w:val="left" w:pos="450"/>
        </w:tabs>
        <w:autoSpaceDE w:val="0"/>
        <w:autoSpaceDN w:val="0"/>
        <w:spacing w:after="120"/>
        <w:ind w:left="0" w:firstLine="0"/>
        <w:contextualSpacing w:val="0"/>
        <w:rPr>
          <w:sz w:val="22"/>
        </w:rPr>
      </w:pPr>
      <w:r w:rsidRPr="00BE07CE">
        <w:rPr>
          <w:b/>
          <w:bCs/>
          <w:sz w:val="22"/>
          <w:u w:val="single"/>
        </w:rPr>
        <w:t>GEF</w:t>
      </w:r>
      <w:r w:rsidR="003778F2" w:rsidRPr="00BE07CE">
        <w:rPr>
          <w:b/>
          <w:bCs/>
          <w:sz w:val="22"/>
          <w:u w:val="single"/>
        </w:rPr>
        <w:t xml:space="preserve"> Tracking Tool</w:t>
      </w:r>
      <w:r w:rsidR="003778F2" w:rsidRPr="00BE07CE">
        <w:rPr>
          <w:sz w:val="22"/>
        </w:rPr>
        <w:t>: Following the GEF policies and pro</w:t>
      </w:r>
      <w:r w:rsidRPr="00BE07CE">
        <w:rPr>
          <w:sz w:val="22"/>
        </w:rPr>
        <w:t>cedures, the tracking tool for B</w:t>
      </w:r>
      <w:r w:rsidR="003778F2" w:rsidRPr="00BE07CE">
        <w:rPr>
          <w:sz w:val="22"/>
        </w:rPr>
        <w:t>D focal area will be submitted at three moments: (i) with the project document at CEO endorsement; (ii) at the project’s mid-term evaluation; and (iii) with the project’s terminal evaluation or final completion report.</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lang w:eastAsia="en-GB"/>
        </w:rPr>
      </w:pPr>
      <w:r w:rsidRPr="00BE07CE">
        <w:rPr>
          <w:b/>
          <w:bCs/>
          <w:sz w:val="22"/>
          <w:u w:val="single"/>
        </w:rPr>
        <w:t>Terminal Report:</w:t>
      </w:r>
      <w:r w:rsidRPr="00BE07CE">
        <w:rPr>
          <w:sz w:val="22"/>
        </w:rPr>
        <w:t xml:space="preserve"> Within two months before the end date of the GCP Agreement, the PMCU will submit to the FAO Representation in </w:t>
      </w:r>
      <w:r w:rsidR="00CF59E4" w:rsidRPr="00BE07CE">
        <w:rPr>
          <w:sz w:val="22"/>
        </w:rPr>
        <w:t>the Philippines</w:t>
      </w:r>
      <w:r w:rsidRPr="00BE07CE">
        <w:rPr>
          <w:sz w:val="22"/>
        </w:rPr>
        <w:t xml:space="preserve"> a draft Terminal Report. The main purpose of the final report is to give guidance at ministerial or senior government level on the policy decisions required for the follow-up of the Project, and to provide the donor with information on how the funds were utilized. The terminal report is accordingly a concise account of the main </w:t>
      </w:r>
      <w:r w:rsidRPr="00BE07CE">
        <w:rPr>
          <w:b/>
          <w:sz w:val="22"/>
        </w:rPr>
        <w:t>products, results, conclusions and recommendations</w:t>
      </w:r>
      <w:r w:rsidRPr="00BE07CE">
        <w:rPr>
          <w:sz w:val="22"/>
        </w:rPr>
        <w:t xml:space="preserve">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Work is assessed, lessons learned are summarized, and recommendations are expressed</w:t>
      </w:r>
      <w:r w:rsidR="00C72DB1" w:rsidRPr="00BE07CE">
        <w:rPr>
          <w:sz w:val="22"/>
        </w:rPr>
        <w:t xml:space="preserve">. </w:t>
      </w:r>
      <w:r w:rsidRPr="00BE07CE">
        <w:rPr>
          <w:sz w:val="22"/>
        </w:rPr>
        <w:t>This report will specifically include the findings of the final evaluation as described in section 4.6 below. A final project review meeting should be held to discuss the draft terminal report before it is finalized by the PMCU and approved by the FAO LTO, LTU and the FAO GEF Coordination Unit.</w:t>
      </w:r>
    </w:p>
    <w:p w:rsidR="00926C52" w:rsidRPr="00BE07CE" w:rsidRDefault="008B1C2C" w:rsidP="004F3E4F">
      <w:pPr>
        <w:pStyle w:val="ListParagraph"/>
        <w:ind w:left="0"/>
        <w:outlineLvl w:val="2"/>
        <w:rPr>
          <w:b/>
          <w:sz w:val="22"/>
          <w:lang w:eastAsia="en-GB"/>
        </w:rPr>
      </w:pPr>
      <w:bookmarkStart w:id="116" w:name="_Toc428232009"/>
      <w:r w:rsidRPr="00BE07CE">
        <w:rPr>
          <w:b/>
          <w:sz w:val="22"/>
          <w:lang w:eastAsia="en-GB"/>
        </w:rPr>
        <w:t xml:space="preserve">4.5.4 </w:t>
      </w:r>
      <w:r w:rsidR="00926C52" w:rsidRPr="00BE07CE">
        <w:rPr>
          <w:b/>
          <w:sz w:val="22"/>
          <w:lang w:eastAsia="en-GB"/>
        </w:rPr>
        <w:t>Monitoring and evaluation plan summ</w:t>
      </w:r>
      <w:r w:rsidR="0097545E" w:rsidRPr="00BE07CE">
        <w:rPr>
          <w:b/>
          <w:sz w:val="22"/>
          <w:lang w:eastAsia="en-GB"/>
        </w:rPr>
        <w:t>a</w:t>
      </w:r>
      <w:r w:rsidR="00926C52" w:rsidRPr="00BE07CE">
        <w:rPr>
          <w:b/>
          <w:sz w:val="22"/>
          <w:lang w:eastAsia="en-GB"/>
        </w:rPr>
        <w:t>ry</w:t>
      </w:r>
      <w:bookmarkEnd w:id="116"/>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The monitoring and evaluation plan will serve two functions: first, periodic assessment of project implementation and performance of activities and, second, evaluation of their outcomes in terms of relevance and effectiveness. Both will contribute to improved decision making and management, by keeping the project on track towards achieving the human development and global environmental goals/objectives and by feeding knowledge from experiences and lessons learnt into planned activities.</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Monitoring will take place at two levels: project execution and project performance.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sz w:val="22"/>
          <w:u w:val="single"/>
        </w:rPr>
        <w:t>Project Execution</w:t>
      </w:r>
      <w:r w:rsidRPr="00BE07CE">
        <w:rPr>
          <w:sz w:val="22"/>
        </w:rPr>
        <w:t xml:space="preserve">: Monitoring at project execution level will involve collection of information on actual implementation of project activities compared to those scheduled in the work plan, including the delivery of quality outputs in a timely manner, identify problems and constraints (technical, human resource and financial), make clear recommendations for corrective actions, identify lessons learned and best practices.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sz w:val="22"/>
        </w:rPr>
        <w:t xml:space="preserve">Day-to-day monitoring of implementation progress will be the responsibility of the Project Coordinator, who reports directly to the </w:t>
      </w:r>
      <w:r w:rsidR="00240AFF" w:rsidRPr="00BE07CE">
        <w:rPr>
          <w:sz w:val="22"/>
        </w:rPr>
        <w:t xml:space="preserve">National Project Director/LCA </w:t>
      </w:r>
      <w:r w:rsidRPr="00BE07CE">
        <w:rPr>
          <w:sz w:val="22"/>
        </w:rPr>
        <w:t xml:space="preserve">and FAO. </w:t>
      </w:r>
      <w:r w:rsidR="00BE07CE" w:rsidRPr="00BE07CE">
        <w:rPr>
          <w:sz w:val="22"/>
        </w:rPr>
        <w:t xml:space="preserve">It is envisaged that the Project Coordinator will utilize M&amp;E system that will be designed and agreed in PY1. </w:t>
      </w:r>
      <w:r w:rsidRPr="00BE07CE">
        <w:rPr>
          <w:sz w:val="22"/>
        </w:rPr>
        <w:t xml:space="preserve">The system will allow the Project Coordinator to identify key milestones and outputs from each of the main components of the project as defined in the work plan. Each activity will have allocated a percentage score based on an evaluation of its contribution to the completion of each component. </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rPr>
      </w:pPr>
      <w:r w:rsidRPr="00BE07CE">
        <w:rPr>
          <w:sz w:val="22"/>
          <w:u w:val="single"/>
        </w:rPr>
        <w:t>Project Performance</w:t>
      </w:r>
      <w:r w:rsidRPr="00BE07CE">
        <w:rPr>
          <w:sz w:val="22"/>
        </w:rPr>
        <w:t xml:space="preserve">: Performance evaluation will assess the project’s success in achieving its outcomes. Project performance will be monitored closely by FAO and by the Project Steering Committee through semi-annual project progress reports (PPRs), annual project implementation reviews (PIRs), technical reports, and technical supervision missions. The overall achievement of the project’s outcomes will be evaluated at the end of the project through an independent terminal evaluation (see section 4.6). </w:t>
      </w:r>
    </w:p>
    <w:p w:rsidR="003778F2" w:rsidRPr="00BE07CE" w:rsidRDefault="00D10BFF" w:rsidP="008000A5">
      <w:pPr>
        <w:pStyle w:val="ListParagraph"/>
        <w:numPr>
          <w:ilvl w:val="0"/>
          <w:numId w:val="61"/>
        </w:numPr>
        <w:ind w:left="990" w:hanging="990"/>
        <w:rPr>
          <w:b/>
          <w:sz w:val="22"/>
        </w:rPr>
      </w:pPr>
      <w:bookmarkStart w:id="117" w:name="_Ref416289747"/>
      <w:r w:rsidRPr="00BE07CE">
        <w:rPr>
          <w:b/>
          <w:sz w:val="22"/>
        </w:rPr>
        <w:t>Monitoring activities, responsible parties, time frame and indicative budget</w:t>
      </w:r>
      <w:bookmarkEnd w:id="117"/>
    </w:p>
    <w:tbl>
      <w:tblPr>
        <w:tblW w:w="9090" w:type="dxa"/>
        <w:tblInd w:w="5" w:type="dxa"/>
        <w:tblLayout w:type="fixed"/>
        <w:tblCellMar>
          <w:left w:w="198" w:type="dxa"/>
          <w:right w:w="198" w:type="dxa"/>
        </w:tblCellMar>
        <w:tblLook w:val="0000" w:firstRow="0" w:lastRow="0" w:firstColumn="0" w:lastColumn="0" w:noHBand="0" w:noVBand="0"/>
      </w:tblPr>
      <w:tblGrid>
        <w:gridCol w:w="2142"/>
        <w:gridCol w:w="3708"/>
        <w:gridCol w:w="1710"/>
        <w:gridCol w:w="1530"/>
      </w:tblGrid>
      <w:tr w:rsidR="002E71B1" w:rsidRPr="00BE07CE" w:rsidTr="008000A5">
        <w:trPr>
          <w:cantSplit/>
          <w:trHeight w:val="310"/>
          <w:tblHeader/>
        </w:trPr>
        <w:tc>
          <w:tcPr>
            <w:tcW w:w="2142"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2E71B1" w:rsidRPr="00BE07CE" w:rsidRDefault="002E71B1" w:rsidP="008000A5">
            <w:pPr>
              <w:pStyle w:val="a"/>
              <w:ind w:firstLineChars="0" w:firstLine="0"/>
              <w:jc w:val="center"/>
              <w:rPr>
                <w:rFonts w:ascii="Times New Roman Bold" w:hAnsi="Times New Roman Bold" w:cs="Times New Roman Bold"/>
                <w:sz w:val="20"/>
                <w:szCs w:val="20"/>
                <w:lang w:val="en-GB"/>
              </w:rPr>
            </w:pPr>
            <w:bookmarkStart w:id="118" w:name="_Toc265103126"/>
            <w:r w:rsidRPr="00BE07CE">
              <w:rPr>
                <w:rFonts w:ascii="Times New Roman Bold" w:hAnsi="Times New Roman Bold" w:cs="Times New Roman Bold"/>
                <w:sz w:val="20"/>
                <w:szCs w:val="20"/>
                <w:lang w:val="en-GB"/>
              </w:rPr>
              <w:t>Type of M&amp;E Activity</w:t>
            </w:r>
          </w:p>
        </w:tc>
        <w:tc>
          <w:tcPr>
            <w:tcW w:w="3708"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2E71B1" w:rsidRPr="00BE07CE" w:rsidRDefault="002E71B1" w:rsidP="008000A5">
            <w:pPr>
              <w:pStyle w:val="a"/>
              <w:ind w:firstLineChars="0" w:firstLine="0"/>
              <w:jc w:val="center"/>
              <w:rPr>
                <w:rFonts w:ascii="Times New Roman Bold" w:hAnsi="Times New Roman Bold" w:cs="Times New Roman Bold"/>
                <w:sz w:val="20"/>
                <w:szCs w:val="20"/>
                <w:lang w:val="en-GB"/>
              </w:rPr>
            </w:pPr>
            <w:r w:rsidRPr="00BE07CE">
              <w:rPr>
                <w:rFonts w:ascii="Times New Roman Bold" w:hAnsi="Times New Roman Bold" w:cs="Times New Roman Bold"/>
                <w:sz w:val="20"/>
                <w:szCs w:val="20"/>
                <w:lang w:val="en-GB"/>
              </w:rPr>
              <w:t>Responsible Parties</w:t>
            </w:r>
          </w:p>
        </w:tc>
        <w:tc>
          <w:tcPr>
            <w:tcW w:w="1710" w:type="dxa"/>
            <w:tcBorders>
              <w:top w:val="single" w:sz="4" w:space="0" w:color="000000"/>
              <w:left w:val="single" w:sz="4" w:space="0" w:color="000000"/>
              <w:bottom w:val="single" w:sz="4" w:space="0" w:color="000000"/>
              <w:right w:val="single" w:sz="4" w:space="0" w:color="000000"/>
            </w:tcBorders>
            <w:shd w:val="clear" w:color="auto" w:fill="C0C0C0"/>
            <w:tcMar>
              <w:top w:w="0" w:type="dxa"/>
              <w:left w:w="0" w:type="dxa"/>
              <w:bottom w:w="0" w:type="dxa"/>
              <w:right w:w="0" w:type="dxa"/>
            </w:tcMar>
          </w:tcPr>
          <w:p w:rsidR="002E71B1" w:rsidRPr="00BE07CE" w:rsidRDefault="002E71B1" w:rsidP="008000A5">
            <w:pPr>
              <w:pStyle w:val="a"/>
              <w:ind w:firstLineChars="0" w:firstLine="0"/>
              <w:jc w:val="center"/>
              <w:rPr>
                <w:rFonts w:ascii="Times New Roman Bold" w:hAnsi="Times New Roman Bold" w:cs="Times New Roman Bold"/>
                <w:sz w:val="20"/>
                <w:szCs w:val="20"/>
                <w:lang w:val="en-GB"/>
              </w:rPr>
            </w:pPr>
            <w:r w:rsidRPr="00BE07CE">
              <w:rPr>
                <w:rFonts w:ascii="Times New Roman Bold" w:hAnsi="Times New Roman Bold" w:cs="Times New Roman Bold"/>
                <w:sz w:val="20"/>
                <w:szCs w:val="20"/>
                <w:lang w:val="en-GB"/>
              </w:rPr>
              <w:t>Time-frame</w:t>
            </w:r>
          </w:p>
        </w:tc>
        <w:tc>
          <w:tcPr>
            <w:tcW w:w="1530" w:type="dxa"/>
            <w:tcBorders>
              <w:top w:val="single" w:sz="4" w:space="0" w:color="000000"/>
              <w:left w:val="single" w:sz="4" w:space="0" w:color="000000"/>
              <w:bottom w:val="single" w:sz="4" w:space="0" w:color="000000"/>
              <w:right w:val="single" w:sz="4" w:space="0" w:color="000000"/>
            </w:tcBorders>
            <w:shd w:val="clear" w:color="auto" w:fill="C0C0C0"/>
          </w:tcPr>
          <w:p w:rsidR="002E71B1" w:rsidRPr="00BE07CE" w:rsidRDefault="002E71B1" w:rsidP="008000A5">
            <w:pPr>
              <w:pStyle w:val="a"/>
              <w:ind w:firstLineChars="0" w:firstLine="0"/>
              <w:jc w:val="center"/>
              <w:rPr>
                <w:rFonts w:ascii="Times New Roman Bold" w:hAnsi="Times New Roman Bold" w:cs="Times New Roman Bold"/>
                <w:sz w:val="20"/>
                <w:szCs w:val="20"/>
                <w:lang w:val="en-GB"/>
              </w:rPr>
            </w:pPr>
            <w:r w:rsidRPr="00BE07CE">
              <w:rPr>
                <w:rFonts w:ascii="Times New Roman Bold" w:hAnsi="Times New Roman Bold" w:cs="Times New Roman Bold"/>
                <w:sz w:val="20"/>
                <w:szCs w:val="20"/>
                <w:lang w:val="en-GB"/>
              </w:rPr>
              <w:t>Indicative budget</w:t>
            </w:r>
          </w:p>
        </w:tc>
      </w:tr>
      <w:tr w:rsidR="002E71B1" w:rsidRPr="00BE07CE" w:rsidTr="008000A5">
        <w:trPr>
          <w:cantSplit/>
          <w:trHeight w:val="53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Inception Workshop</w:t>
            </w:r>
          </w:p>
          <w:p w:rsidR="002E71B1" w:rsidRPr="00BE07CE" w:rsidRDefault="002E71B1" w:rsidP="003778F2">
            <w:pPr>
              <w:pStyle w:val="a"/>
              <w:ind w:left="142" w:right="113" w:firstLineChars="0" w:firstLine="0"/>
              <w:jc w:val="center"/>
              <w:rPr>
                <w:rFonts w:ascii="Times New Roman" w:hAnsi="Times New Roman"/>
                <w:sz w:val="20"/>
                <w:szCs w:val="20"/>
                <w:lang w:val="en-GB"/>
              </w:rPr>
            </w:pP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PMCU, supported by the FAO LTU, BH, and the FAO GEF Coordination Unit</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Within two months of project start up</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17,045</w:t>
            </w:r>
          </w:p>
        </w:tc>
      </w:tr>
      <w:tr w:rsidR="002E71B1" w:rsidRPr="00BE07CE" w:rsidTr="008000A5">
        <w:trPr>
          <w:cantSplit/>
          <w:trHeight w:val="41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Project Inception Report</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PMCU, cleared by FAO LTU, BH, and the FAO GEF Coordination Unit</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Immediately after workshop</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2E71B1" w:rsidRPr="00BE07CE" w:rsidTr="008000A5">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Field-based impact monitoring</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PMCU, participating executing partners and other relevant institutions.</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Continually</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C932E5" w:rsidRPr="00BE07CE" w:rsidTr="00EF6E9A">
        <w:trPr>
          <w:cantSplit/>
          <w:trHeight w:val="405"/>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Supervision visits and rating of progress in PPRs and PIRs</w:t>
            </w:r>
          </w:p>
          <w:p w:rsidR="00C932E5" w:rsidRPr="00BE07CE" w:rsidRDefault="00C932E5" w:rsidP="00EF6E9A">
            <w:pPr>
              <w:pStyle w:val="a"/>
              <w:ind w:left="90" w:right="113" w:firstLineChars="0" w:firstLine="0"/>
              <w:jc w:val="left"/>
              <w:rPr>
                <w:rFonts w:ascii="Times New Roman" w:hAnsi="Times New Roman"/>
                <w:sz w:val="20"/>
                <w:szCs w:val="20"/>
                <w:lang w:val="en-GB"/>
              </w:rPr>
            </w:pP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 xml:space="preserve">PMCU, FAO Philippines, FAO LTU and FAO GEF Coordination Unit </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Annual or as required</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C932E5" w:rsidRPr="00BE07CE" w:rsidRDefault="00C932E5" w:rsidP="00627BB3">
            <w:pPr>
              <w:pStyle w:val="a"/>
              <w:ind w:left="142"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14,018</w:t>
            </w:r>
          </w:p>
        </w:tc>
      </w:tr>
      <w:tr w:rsidR="00C932E5" w:rsidRPr="00BE07CE" w:rsidTr="00C932E5">
        <w:trPr>
          <w:cantSplit/>
          <w:trHeight w:val="405"/>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Project Progress Reports</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PMCU and Project Coordinator (supported by the Project Bilingual Assistant) with inputs from other partners</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C932E5" w:rsidRPr="00BE07CE" w:rsidRDefault="00C932E5" w:rsidP="00EF6E9A">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Six-monthly</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C932E5" w:rsidRPr="00BE07CE" w:rsidRDefault="00C932E5" w:rsidP="00EF6E9A">
            <w:pPr>
              <w:pStyle w:val="a"/>
              <w:ind w:left="142" w:right="142" w:firstLineChars="0" w:firstLine="0"/>
              <w:jc w:val="left"/>
              <w:rPr>
                <w:rFonts w:ascii="Times New Roman" w:hAnsi="Times New Roman"/>
                <w:sz w:val="20"/>
                <w:szCs w:val="20"/>
                <w:lang w:val="en-GB"/>
              </w:rPr>
            </w:pPr>
          </w:p>
        </w:tc>
      </w:tr>
      <w:tr w:rsidR="002E71B1" w:rsidRPr="00BE07CE" w:rsidTr="008000A5">
        <w:trPr>
          <w:cantSplit/>
          <w:trHeight w:val="800"/>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Project Implementation Review report</w:t>
            </w:r>
          </w:p>
          <w:p w:rsidR="002E71B1" w:rsidRPr="00BE07CE" w:rsidRDefault="002E71B1" w:rsidP="008000A5">
            <w:pPr>
              <w:pStyle w:val="a"/>
              <w:ind w:left="90" w:right="113" w:firstLineChars="0" w:firstLine="0"/>
              <w:jc w:val="center"/>
              <w:rPr>
                <w:rFonts w:ascii="Times New Roman" w:hAnsi="Times New Roman"/>
                <w:sz w:val="20"/>
                <w:szCs w:val="20"/>
                <w:lang w:val="en-GB"/>
              </w:rPr>
            </w:pP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 xml:space="preserve">Inputs provided by the Project Coordinator, assisted by the Project Bilingual Assistant. </w:t>
            </w:r>
          </w:p>
          <w:p w:rsidR="002E71B1" w:rsidRPr="00BE07CE" w:rsidRDefault="002E71B1" w:rsidP="008000A5">
            <w:pPr>
              <w:pStyle w:val="a"/>
              <w:ind w:left="90" w:right="85" w:firstLineChars="0" w:firstLine="0"/>
              <w:jc w:val="left"/>
              <w:rPr>
                <w:rFonts w:ascii="Times New Roman" w:hAnsi="Times New Roman"/>
                <w:sz w:val="20"/>
                <w:szCs w:val="20"/>
                <w:lang w:val="en-GB"/>
              </w:rPr>
            </w:pPr>
          </w:p>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FAO Philippines and LTUs supported by the PMCU. PIRs cleared and submitted by the FAO GEF Coordination Unit to the GEF Secretariat</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Annual</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2E71B1" w:rsidRPr="00BE07CE" w:rsidTr="008000A5">
        <w:trPr>
          <w:cantSplit/>
          <w:trHeight w:val="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Co-financing Reports</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PMCU</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Annual</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2E71B1" w:rsidRPr="00BE07CE" w:rsidTr="008000A5">
        <w:trPr>
          <w:cantSplit/>
          <w:trHeight w:val="412"/>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Technical reports</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PMCU, /LTU</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As appropriate</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2E71B1" w:rsidRPr="00BE07CE" w:rsidTr="008000A5">
        <w:trPr>
          <w:cantSplit/>
          <w:trHeight w:val="98"/>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Mid-term Review</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External Consultant,  in consultation with the project team including the FAO GEF Coordination Unit, the LTU, and other partners</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At mid-point of project implementation</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40,000</w:t>
            </w:r>
          </w:p>
        </w:tc>
      </w:tr>
      <w:tr w:rsidR="002E71B1" w:rsidRPr="00BE07CE" w:rsidTr="008000A5">
        <w:trPr>
          <w:cantSplit/>
          <w:trHeight w:val="566"/>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Final evaluation</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External Consultant, FAO independent Evaluation Office in consultation with the project team including the FAO GEF Coordination Unit, the LTU, and other partners</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At the end of project implementation</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40,000</w:t>
            </w:r>
          </w:p>
        </w:tc>
      </w:tr>
      <w:tr w:rsidR="002E71B1" w:rsidRPr="00BE07CE" w:rsidTr="008000A5">
        <w:trPr>
          <w:cantSplit/>
          <w:trHeight w:val="377"/>
        </w:trPr>
        <w:tc>
          <w:tcPr>
            <w:tcW w:w="2142"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13" w:firstLineChars="0" w:firstLine="0"/>
              <w:jc w:val="left"/>
              <w:rPr>
                <w:rFonts w:ascii="Times New Roman" w:hAnsi="Times New Roman"/>
                <w:sz w:val="20"/>
                <w:szCs w:val="20"/>
                <w:lang w:val="en-GB"/>
              </w:rPr>
            </w:pPr>
            <w:r w:rsidRPr="00BE07CE">
              <w:rPr>
                <w:rFonts w:ascii="Times New Roman" w:hAnsi="Times New Roman"/>
                <w:sz w:val="20"/>
                <w:szCs w:val="20"/>
                <w:lang w:val="en-GB"/>
              </w:rPr>
              <w:t>Terminal Report</w:t>
            </w:r>
          </w:p>
        </w:tc>
        <w:tc>
          <w:tcPr>
            <w:tcW w:w="3708"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85" w:firstLineChars="0" w:firstLine="0"/>
              <w:jc w:val="left"/>
              <w:rPr>
                <w:rFonts w:ascii="Times New Roman" w:hAnsi="Times New Roman"/>
                <w:sz w:val="20"/>
                <w:szCs w:val="20"/>
                <w:lang w:val="en-GB"/>
              </w:rPr>
            </w:pPr>
            <w:r w:rsidRPr="00BE07CE">
              <w:rPr>
                <w:rFonts w:ascii="Times New Roman" w:hAnsi="Times New Roman"/>
                <w:sz w:val="20"/>
                <w:szCs w:val="20"/>
                <w:lang w:val="en-GB"/>
              </w:rPr>
              <w:t>PMCU, FAO Philippines, LTUs, TSCR report Unit</w:t>
            </w:r>
          </w:p>
        </w:tc>
        <w:tc>
          <w:tcPr>
            <w:tcW w:w="1710"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8000A5">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At least two months before the end date of the GCP Agreement</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p>
        </w:tc>
      </w:tr>
      <w:tr w:rsidR="002E71B1" w:rsidRPr="00BE07CE" w:rsidTr="000560DF">
        <w:trPr>
          <w:cantSplit/>
          <w:trHeight w:val="377"/>
        </w:trPr>
        <w:tc>
          <w:tcPr>
            <w:tcW w:w="7560"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tcPr>
          <w:p w:rsidR="002E71B1" w:rsidRPr="00BE07CE" w:rsidRDefault="002E71B1" w:rsidP="002E71B1">
            <w:pPr>
              <w:pStyle w:val="a"/>
              <w:ind w:left="90"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Total</w:t>
            </w:r>
          </w:p>
        </w:tc>
        <w:tc>
          <w:tcPr>
            <w:tcW w:w="1530" w:type="dxa"/>
            <w:tcBorders>
              <w:top w:val="single" w:sz="4" w:space="0" w:color="000000"/>
              <w:left w:val="single" w:sz="4" w:space="0" w:color="000000"/>
              <w:bottom w:val="single" w:sz="4" w:space="0" w:color="000000"/>
              <w:right w:val="single" w:sz="4" w:space="0" w:color="000000"/>
            </w:tcBorders>
            <w:shd w:val="clear" w:color="auto" w:fill="FFFFFF"/>
          </w:tcPr>
          <w:p w:rsidR="002E71B1" w:rsidRPr="00BE07CE" w:rsidRDefault="002E71B1" w:rsidP="003778F2">
            <w:pPr>
              <w:pStyle w:val="a"/>
              <w:ind w:left="142" w:right="142" w:firstLineChars="0" w:firstLine="0"/>
              <w:jc w:val="left"/>
              <w:rPr>
                <w:rFonts w:ascii="Times New Roman" w:hAnsi="Times New Roman"/>
                <w:sz w:val="20"/>
                <w:szCs w:val="20"/>
                <w:lang w:val="en-GB"/>
              </w:rPr>
            </w:pPr>
            <w:r w:rsidRPr="00BE07CE">
              <w:rPr>
                <w:rFonts w:ascii="Times New Roman" w:hAnsi="Times New Roman"/>
                <w:sz w:val="20"/>
                <w:szCs w:val="20"/>
                <w:lang w:val="en-GB"/>
              </w:rPr>
              <w:t>111,063</w:t>
            </w:r>
          </w:p>
        </w:tc>
      </w:tr>
      <w:bookmarkEnd w:id="118"/>
    </w:tbl>
    <w:p w:rsidR="004F3E4F" w:rsidRPr="00BE07CE" w:rsidRDefault="004F3E4F" w:rsidP="00182A59">
      <w:pPr>
        <w:rPr>
          <w:lang w:eastAsia="en-GB"/>
        </w:rPr>
      </w:pPr>
    </w:p>
    <w:p w:rsidR="00926C52" w:rsidRPr="00BE07CE" w:rsidRDefault="008B1C2C" w:rsidP="004F3E4F">
      <w:pPr>
        <w:pStyle w:val="ListParagraph"/>
        <w:ind w:left="0"/>
        <w:outlineLvl w:val="1"/>
        <w:rPr>
          <w:b/>
          <w:caps/>
          <w:lang w:eastAsia="en-GB"/>
        </w:rPr>
      </w:pPr>
      <w:bookmarkStart w:id="119" w:name="_Toc428232010"/>
      <w:r w:rsidRPr="00BE07CE">
        <w:rPr>
          <w:b/>
          <w:caps/>
          <w:lang w:eastAsia="en-GB"/>
        </w:rPr>
        <w:t xml:space="preserve">4.6 </w:t>
      </w:r>
      <w:r w:rsidR="008C65A4" w:rsidRPr="00BE07CE">
        <w:rPr>
          <w:b/>
          <w:caps/>
          <w:lang w:eastAsia="en-GB"/>
        </w:rPr>
        <w:t>provision for evaluations</w:t>
      </w:r>
      <w:bookmarkEnd w:id="119"/>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i/>
          <w:iCs/>
          <w:sz w:val="22"/>
          <w:szCs w:val="22"/>
        </w:rPr>
      </w:pPr>
      <w:r w:rsidRPr="00BE07CE">
        <w:rPr>
          <w:sz w:val="22"/>
          <w:szCs w:val="22"/>
        </w:rPr>
        <w:t xml:space="preserve">A mid-term review will be undertaken by an independent consultant towards the middle of the second project year to review progress and effectiveness of implementation in terms of achieving project objective, outcomes and outputs. Findings and recommendations of this review will be instrumental for bringing improvement in the overall project design and execution strategy for the remaining period of the project’s term if necessary. FAO will arrange for the review in consultation with project management. The review will, </w:t>
      </w:r>
      <w:r w:rsidRPr="00BE07CE">
        <w:rPr>
          <w:i/>
          <w:iCs/>
          <w:sz w:val="22"/>
          <w:szCs w:val="22"/>
        </w:rPr>
        <w:t>inter alia:</w:t>
      </w:r>
    </w:p>
    <w:p w:rsidR="003778F2" w:rsidRPr="00BE07CE" w:rsidRDefault="003778F2" w:rsidP="003778F2">
      <w:pPr>
        <w:autoSpaceDE w:val="0"/>
        <w:autoSpaceDN w:val="0"/>
        <w:rPr>
          <w:sz w:val="22"/>
          <w:szCs w:val="22"/>
        </w:rPr>
      </w:pPr>
      <w:r w:rsidRPr="00BE07CE">
        <w:rPr>
          <w:sz w:val="22"/>
          <w:szCs w:val="22"/>
        </w:rPr>
        <w:t>(i)</w:t>
      </w:r>
      <w:r w:rsidRPr="00BE07CE">
        <w:rPr>
          <w:sz w:val="22"/>
          <w:szCs w:val="22"/>
        </w:rPr>
        <w:tab/>
        <w:t>review the effectiveness, efficiency and timeliness of project implementation;</w:t>
      </w:r>
    </w:p>
    <w:p w:rsidR="003778F2" w:rsidRPr="00BE07CE" w:rsidRDefault="003778F2" w:rsidP="003778F2">
      <w:pPr>
        <w:autoSpaceDE w:val="0"/>
        <w:autoSpaceDN w:val="0"/>
        <w:rPr>
          <w:sz w:val="22"/>
          <w:szCs w:val="22"/>
        </w:rPr>
      </w:pPr>
      <w:r w:rsidRPr="00BE07CE">
        <w:rPr>
          <w:sz w:val="22"/>
          <w:szCs w:val="22"/>
        </w:rPr>
        <w:t>(ii)</w:t>
      </w:r>
      <w:r w:rsidRPr="00BE07CE">
        <w:rPr>
          <w:sz w:val="22"/>
          <w:szCs w:val="22"/>
        </w:rPr>
        <w:tab/>
      </w:r>
      <w:r w:rsidR="00BE07CE" w:rsidRPr="00BE07CE">
        <w:rPr>
          <w:sz w:val="22"/>
          <w:szCs w:val="22"/>
        </w:rPr>
        <w:t>analyse</w:t>
      </w:r>
      <w:r w:rsidRPr="00BE07CE">
        <w:rPr>
          <w:sz w:val="22"/>
          <w:szCs w:val="22"/>
        </w:rPr>
        <w:t xml:space="preserve"> effectiveness of partnership arrangements;</w:t>
      </w:r>
    </w:p>
    <w:p w:rsidR="003778F2" w:rsidRPr="00BE07CE" w:rsidRDefault="003778F2" w:rsidP="003778F2">
      <w:pPr>
        <w:autoSpaceDE w:val="0"/>
        <w:autoSpaceDN w:val="0"/>
        <w:rPr>
          <w:sz w:val="22"/>
          <w:szCs w:val="22"/>
        </w:rPr>
      </w:pPr>
      <w:r w:rsidRPr="00BE07CE">
        <w:rPr>
          <w:sz w:val="22"/>
          <w:szCs w:val="22"/>
        </w:rPr>
        <w:t>(iii)</w:t>
      </w:r>
      <w:r w:rsidRPr="00BE07CE">
        <w:rPr>
          <w:sz w:val="22"/>
          <w:szCs w:val="22"/>
        </w:rPr>
        <w:tab/>
        <w:t xml:space="preserve">identify issues requiring decisions and remedial actions; </w:t>
      </w:r>
    </w:p>
    <w:p w:rsidR="003778F2" w:rsidRPr="00BE07CE" w:rsidRDefault="003778F2" w:rsidP="003778F2">
      <w:pPr>
        <w:autoSpaceDE w:val="0"/>
        <w:autoSpaceDN w:val="0"/>
        <w:ind w:left="720" w:hanging="720"/>
        <w:rPr>
          <w:sz w:val="22"/>
          <w:szCs w:val="22"/>
        </w:rPr>
      </w:pPr>
      <w:r w:rsidRPr="00BE07CE">
        <w:rPr>
          <w:sz w:val="22"/>
          <w:szCs w:val="22"/>
        </w:rPr>
        <w:t>(iv)</w:t>
      </w:r>
      <w:r w:rsidRPr="00BE07CE">
        <w:rPr>
          <w:sz w:val="22"/>
          <w:szCs w:val="22"/>
        </w:rPr>
        <w:tab/>
        <w:t>propose any mid-course corrections and/or adjustments to the implementation strategy as necessary; and</w:t>
      </w:r>
    </w:p>
    <w:p w:rsidR="003778F2" w:rsidRPr="00BE07CE" w:rsidRDefault="003778F2" w:rsidP="003778F2">
      <w:pPr>
        <w:spacing w:after="120"/>
        <w:ind w:left="720" w:hanging="720"/>
        <w:rPr>
          <w:sz w:val="22"/>
          <w:szCs w:val="22"/>
        </w:rPr>
      </w:pPr>
      <w:r w:rsidRPr="00BE07CE">
        <w:rPr>
          <w:sz w:val="22"/>
          <w:szCs w:val="22"/>
        </w:rPr>
        <w:t>(v)</w:t>
      </w:r>
      <w:r w:rsidRPr="00BE07CE">
        <w:rPr>
          <w:sz w:val="22"/>
          <w:szCs w:val="22"/>
        </w:rPr>
        <w:tab/>
        <w:t>highlight technical achievements and lessons learned derived from project design, implementation and management.</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An independent Final Evaluation (FE) will be carried out three months prior to the terminal review meeting of the project partners. The FE would aim to identify the project impacts and sustainability of project results and the degree of achievement of long-term results. This Evaluation would also have the purpose of indicating future actions needed to expand on the existing Project in subsequent phases, mainstream and up-scale its products and practices, and disseminate information to management authorities to assure continuity of the processes initiated by the Project.</w:t>
      </w:r>
    </w:p>
    <w:p w:rsidR="003778F2" w:rsidRPr="00BE07CE" w:rsidRDefault="003778F2" w:rsidP="003778F2">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The FAO LTO will prepare the first draft of the Terms of Reference for the mid-term review and the final evaluation and consult with and incorporate comments from MAG/PMCU, the FAO budget holder, the FAO Lead Technical Unit, and the FAO GEF Coordination Unit. Subsequently, in the case of the final evaluation, the TORs will be sent to the FAO Office of Evaluation for finalization, in accordance with FAO evaluation procedures and taking into consideration evolving guidance from the GEF Evaluation Office. The TORs and the reports will be discussed with and commented upon by the project partners. Critical issues to be included in the TORs for the evaluation in the midterm review and the final evaluation will in particular be the ones captured by the outcome indicators.</w:t>
      </w:r>
    </w:p>
    <w:p w:rsidR="00926C52" w:rsidRPr="00BE07CE" w:rsidRDefault="008B1C2C" w:rsidP="004F3E4F">
      <w:pPr>
        <w:pStyle w:val="ListParagraph"/>
        <w:ind w:left="0"/>
        <w:outlineLvl w:val="1"/>
        <w:rPr>
          <w:b/>
          <w:caps/>
          <w:lang w:eastAsia="en-GB"/>
        </w:rPr>
      </w:pPr>
      <w:bookmarkStart w:id="120" w:name="_Toc428232011"/>
      <w:r w:rsidRPr="00BE07CE">
        <w:rPr>
          <w:b/>
          <w:caps/>
          <w:lang w:eastAsia="en-GB"/>
        </w:rPr>
        <w:t xml:space="preserve">4.7 </w:t>
      </w:r>
      <w:r w:rsidR="008C65A4" w:rsidRPr="00BE07CE">
        <w:rPr>
          <w:b/>
          <w:caps/>
          <w:lang w:eastAsia="en-GB"/>
        </w:rPr>
        <w:t>communication</w:t>
      </w:r>
      <w:r w:rsidR="0097545E" w:rsidRPr="00BE07CE">
        <w:rPr>
          <w:b/>
          <w:caps/>
          <w:lang w:eastAsia="en-GB"/>
        </w:rPr>
        <w:t xml:space="preserve"> ANd VISIBILITY</w:t>
      </w:r>
      <w:bookmarkEnd w:id="120"/>
      <w:r w:rsidR="0097545E" w:rsidRPr="00BE07CE">
        <w:rPr>
          <w:b/>
          <w:caps/>
          <w:lang w:eastAsia="en-GB"/>
        </w:rPr>
        <w:t xml:space="preserve"> </w:t>
      </w:r>
    </w:p>
    <w:p w:rsidR="00173653" w:rsidRPr="00BE07CE" w:rsidRDefault="00173653" w:rsidP="0017365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Due to its cross-sector nature, the project will require participation and buy-in by multiple stakeholders at national and local levels, and its success will therefore depend on effective communication and a high level of visibility.</w:t>
      </w:r>
    </w:p>
    <w:p w:rsidR="00173653" w:rsidRPr="00BE07CE" w:rsidRDefault="00173653" w:rsidP="0017365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A significant base has been established in this regard during the PPG phase, in the form of numerous consultation meetings with agencies of central Government, as well as provincial and municipal LGUs, including high profile launch and integration workshops near the beginning and end of the design process. This approach will be continued into the implementation phase. </w:t>
      </w:r>
      <w:r w:rsidR="00806A99" w:rsidRPr="00BE07CE">
        <w:rPr>
          <w:sz w:val="22"/>
          <w:szCs w:val="22"/>
        </w:rPr>
        <w:t>A national inception workshop will be held in the second quarter of Year 1, in order to maintain the profile raised during the PPG phase and ensure concrete participation and buy-in by partners in the definition of detailed operational aspects of the project’s implementation. This will be followed by provincial level inception workshops in the third quarter of Year 1, with the same aim but focused on provincial, municipal and community-level actors.</w:t>
      </w:r>
    </w:p>
    <w:p w:rsidR="007E3B8C" w:rsidRPr="00BE07CE" w:rsidRDefault="00806A99" w:rsidP="00173653">
      <w:pPr>
        <w:pStyle w:val="ListParagraph"/>
        <w:numPr>
          <w:ilvl w:val="0"/>
          <w:numId w:val="8"/>
        </w:numPr>
        <w:tabs>
          <w:tab w:val="left" w:pos="450"/>
        </w:tabs>
        <w:autoSpaceDE w:val="0"/>
        <w:autoSpaceDN w:val="0"/>
        <w:spacing w:after="120"/>
        <w:ind w:left="0" w:firstLine="0"/>
        <w:contextualSpacing w:val="0"/>
        <w:rPr>
          <w:sz w:val="22"/>
          <w:szCs w:val="22"/>
        </w:rPr>
      </w:pPr>
      <w:r w:rsidRPr="00BE07CE">
        <w:rPr>
          <w:sz w:val="22"/>
          <w:szCs w:val="22"/>
        </w:rPr>
        <w:t xml:space="preserve">The National Project Coordinator will play a key role in maintaining fluid and regular communication about the project with national stakeholders at all levels, but most importantly among high level actors in agencies of central Government, aimed at maintaining their interest in and commitment to the project throughout its entire lifetime. This will be achieved through personal bilateral communication with these actors (the selection criteria for the individual to fill this post will include the ability to communicate effectively in this way) and also through the National Project Director, taking advantage of his/her strategic position to channel messages regarding the project to other </w:t>
      </w:r>
      <w:r w:rsidR="007E3B8C" w:rsidRPr="00BE07CE">
        <w:rPr>
          <w:sz w:val="22"/>
          <w:szCs w:val="22"/>
        </w:rPr>
        <w:t>Government stakeholders. Given their broad stakeholder base, the Project Steering Committee, Provincial Coordination Committees and the Stakeholder Committees (see Section 4.2) will also serve as vehicles for communication and raising visibility regarding the project and its aims and approaches.</w:t>
      </w:r>
    </w:p>
    <w:p w:rsidR="00926C52" w:rsidRPr="00BE07CE" w:rsidRDefault="00DE2D90" w:rsidP="00182A59">
      <w:pPr>
        <w:pStyle w:val="Heading1"/>
        <w:rPr>
          <w:rFonts w:ascii="Times New Roman" w:hAnsi="Times New Roman"/>
          <w:sz w:val="24"/>
        </w:rPr>
      </w:pPr>
      <w:r w:rsidRPr="00BE07CE">
        <w:rPr>
          <w:rFonts w:ascii="Times New Roman" w:hAnsi="Times New Roman"/>
          <w:b w:val="0"/>
          <w:caps w:val="0"/>
          <w:kern w:val="0"/>
          <w:sz w:val="22"/>
          <w:szCs w:val="22"/>
        </w:rPr>
        <w:br w:type="page"/>
      </w:r>
      <w:bookmarkStart w:id="121" w:name="_Toc428232012"/>
      <w:r w:rsidR="00926C52" w:rsidRPr="00BE07CE">
        <w:rPr>
          <w:rFonts w:ascii="Times New Roman" w:hAnsi="Times New Roman"/>
          <w:sz w:val="24"/>
        </w:rPr>
        <w:t xml:space="preserve">SECTION </w:t>
      </w:r>
      <w:r w:rsidR="008C65A4" w:rsidRPr="00BE07CE">
        <w:rPr>
          <w:rFonts w:ascii="Times New Roman" w:hAnsi="Times New Roman"/>
          <w:sz w:val="24"/>
        </w:rPr>
        <w:t>5</w:t>
      </w:r>
      <w:r w:rsidR="00926C52" w:rsidRPr="00BE07CE">
        <w:rPr>
          <w:rFonts w:ascii="Times New Roman" w:hAnsi="Times New Roman"/>
          <w:sz w:val="24"/>
        </w:rPr>
        <w:t xml:space="preserve"> – Sustainability of RESULTS</w:t>
      </w:r>
      <w:bookmarkEnd w:id="121"/>
    </w:p>
    <w:p w:rsidR="00D61385" w:rsidRPr="00BE07CE" w:rsidRDefault="00D61385" w:rsidP="004D1187">
      <w:pPr>
        <w:pStyle w:val="ListParagraph"/>
        <w:numPr>
          <w:ilvl w:val="0"/>
          <w:numId w:val="2"/>
        </w:numPr>
        <w:rPr>
          <w:vanish/>
        </w:rPr>
      </w:pPr>
    </w:p>
    <w:p w:rsidR="00D61385" w:rsidRPr="00BE07CE" w:rsidRDefault="00D61385" w:rsidP="004D1187">
      <w:pPr>
        <w:pStyle w:val="ListParagraph"/>
        <w:numPr>
          <w:ilvl w:val="0"/>
          <w:numId w:val="2"/>
        </w:numPr>
        <w:rPr>
          <w:vanish/>
        </w:rPr>
      </w:pPr>
    </w:p>
    <w:p w:rsidR="00E04D05" w:rsidRPr="00BE07CE" w:rsidRDefault="004F3E4F" w:rsidP="00E04D05">
      <w:pPr>
        <w:pStyle w:val="ListParagraph"/>
        <w:ind w:left="0"/>
        <w:outlineLvl w:val="1"/>
        <w:rPr>
          <w:b/>
          <w:caps/>
        </w:rPr>
      </w:pPr>
      <w:bookmarkStart w:id="122" w:name="_Toc428232013"/>
      <w:r w:rsidRPr="00BE07CE">
        <w:rPr>
          <w:b/>
          <w:caps/>
        </w:rPr>
        <w:t xml:space="preserve">5.1 </w:t>
      </w:r>
      <w:r w:rsidR="00926C52" w:rsidRPr="00BE07CE">
        <w:rPr>
          <w:b/>
          <w:caps/>
        </w:rPr>
        <w:t xml:space="preserve">Social </w:t>
      </w:r>
      <w:r w:rsidR="00D61385" w:rsidRPr="00BE07CE">
        <w:rPr>
          <w:b/>
          <w:caps/>
        </w:rPr>
        <w:t>SUSTAINABILITY</w:t>
      </w:r>
      <w:bookmarkEnd w:id="122"/>
      <w:r w:rsidR="00D61385" w:rsidRPr="00BE07CE">
        <w:rPr>
          <w:b/>
          <w:caps/>
        </w:rPr>
        <w:t xml:space="preserve"> </w:t>
      </w:r>
    </w:p>
    <w:p w:rsidR="00926C52" w:rsidRPr="00BE07CE" w:rsidRDefault="00E04D05" w:rsidP="00E04D05">
      <w:pPr>
        <w:pStyle w:val="ListParagraph"/>
        <w:ind w:left="0"/>
        <w:rPr>
          <w:i/>
        </w:rPr>
      </w:pPr>
      <w:r w:rsidRPr="00BE07CE">
        <w:rPr>
          <w:i/>
        </w:rPr>
        <w:t>L</w:t>
      </w:r>
      <w:r w:rsidR="00D61385" w:rsidRPr="00BE07CE">
        <w:rPr>
          <w:i/>
        </w:rPr>
        <w:t xml:space="preserve">ocal socioeconomic </w:t>
      </w:r>
      <w:r w:rsidR="008121E3" w:rsidRPr="00BE07CE">
        <w:rPr>
          <w:i/>
        </w:rPr>
        <w:t>benefits</w:t>
      </w:r>
      <w:r w:rsidR="00D61385" w:rsidRPr="00BE07CE">
        <w:rPr>
          <w:i/>
        </w:rPr>
        <w:t xml:space="preserve"> lin</w:t>
      </w:r>
      <w:r w:rsidR="008121E3" w:rsidRPr="00BE07CE">
        <w:rPr>
          <w:i/>
        </w:rPr>
        <w:t>k</w:t>
      </w:r>
      <w:r w:rsidR="00D61385" w:rsidRPr="00BE07CE">
        <w:rPr>
          <w:i/>
        </w:rPr>
        <w:t xml:space="preserve"> to GEB </w:t>
      </w:r>
      <w:r w:rsidR="00926C52" w:rsidRPr="00BE07CE">
        <w:rPr>
          <w:i/>
        </w:rPr>
        <w:t xml:space="preserve">including </w:t>
      </w:r>
      <w:r w:rsidR="00D61385" w:rsidRPr="00BE07CE">
        <w:rPr>
          <w:i/>
        </w:rPr>
        <w:t>food security</w:t>
      </w:r>
      <w:r w:rsidR="008C65A4" w:rsidRPr="00BE07CE">
        <w:rPr>
          <w:i/>
        </w:rPr>
        <w:t>,</w:t>
      </w:r>
      <w:r w:rsidR="00D61385" w:rsidRPr="00BE07CE">
        <w:rPr>
          <w:i/>
        </w:rPr>
        <w:t xml:space="preserve"> </w:t>
      </w:r>
      <w:r w:rsidR="00926C52" w:rsidRPr="00BE07CE">
        <w:rPr>
          <w:i/>
        </w:rPr>
        <w:t>gender equality and mainstreaming</w:t>
      </w:r>
      <w:r w:rsidR="008C65A4" w:rsidRPr="00BE07CE">
        <w:rPr>
          <w:i/>
        </w:rPr>
        <w:t xml:space="preserve">, </w:t>
      </w:r>
      <w:r w:rsidRPr="00BE07CE">
        <w:rPr>
          <w:i/>
        </w:rPr>
        <w:t xml:space="preserve">and </w:t>
      </w:r>
      <w:r w:rsidR="008C65A4" w:rsidRPr="00BE07CE">
        <w:rPr>
          <w:i/>
        </w:rPr>
        <w:t>indigenous people</w:t>
      </w:r>
    </w:p>
    <w:p w:rsidR="00EA0E2C" w:rsidRPr="00BE07CE" w:rsidRDefault="00051DAD" w:rsidP="00051DAD">
      <w:pPr>
        <w:pStyle w:val="ListParagraph"/>
        <w:numPr>
          <w:ilvl w:val="0"/>
          <w:numId w:val="8"/>
        </w:numPr>
        <w:tabs>
          <w:tab w:val="left" w:pos="450"/>
        </w:tabs>
        <w:autoSpaceDE w:val="0"/>
        <w:autoSpaceDN w:val="0"/>
        <w:spacing w:after="120"/>
        <w:ind w:left="0" w:firstLine="0"/>
        <w:contextualSpacing w:val="0"/>
        <w:rPr>
          <w:bCs/>
          <w:sz w:val="22"/>
          <w:szCs w:val="22"/>
        </w:rPr>
      </w:pPr>
      <w:bookmarkStart w:id="123" w:name="_Ref416151368"/>
      <w:r w:rsidRPr="00BE07CE">
        <w:rPr>
          <w:bCs/>
          <w:sz w:val="22"/>
          <w:szCs w:val="22"/>
        </w:rPr>
        <w:t xml:space="preserve">The generation by the project of global environmental benefits, in terms of the enhanced conservation status of globally important agricultural biodiversity, will be accompanied by, and closely linked to, the generation of significant social benefits. The project will build upon and strengthen the long-standing cultural traditions of indigenous people in both target areas, based on the cultivation of diverse traditional varieties of different crops. As explained in Section 1.3, </w:t>
      </w:r>
      <w:r w:rsidR="00CB2992" w:rsidRPr="00BE07CE">
        <w:rPr>
          <w:bCs/>
          <w:sz w:val="22"/>
          <w:szCs w:val="22"/>
        </w:rPr>
        <w:t xml:space="preserve">in the indigenous peoples in the target areas, </w:t>
      </w:r>
      <w:r w:rsidR="00752446" w:rsidRPr="00BE07CE">
        <w:rPr>
          <w:bCs/>
          <w:sz w:val="22"/>
          <w:szCs w:val="22"/>
        </w:rPr>
        <w:t>traditional varieties play important role</w:t>
      </w:r>
      <w:r w:rsidR="00CB2992" w:rsidRPr="00BE07CE">
        <w:rPr>
          <w:bCs/>
          <w:sz w:val="22"/>
          <w:szCs w:val="22"/>
        </w:rPr>
        <w:t>s</w:t>
      </w:r>
      <w:r w:rsidR="00752446" w:rsidRPr="00BE07CE">
        <w:rPr>
          <w:bCs/>
          <w:sz w:val="22"/>
          <w:szCs w:val="22"/>
        </w:rPr>
        <w:t xml:space="preserve"> in rituals and in systems of reciprocal social relations</w:t>
      </w:r>
      <w:r w:rsidR="00CB2992" w:rsidRPr="00BE07CE">
        <w:rPr>
          <w:bCs/>
          <w:sz w:val="22"/>
          <w:szCs w:val="22"/>
        </w:rPr>
        <w:t xml:space="preserve"> </w:t>
      </w:r>
      <w:r w:rsidR="00752446" w:rsidRPr="00BE07CE">
        <w:rPr>
          <w:bCs/>
          <w:sz w:val="22"/>
          <w:szCs w:val="22"/>
        </w:rPr>
        <w:t xml:space="preserve">based on gifts of agricultural produce, which contribute to the maintenance of social cohesion. </w:t>
      </w:r>
      <w:r w:rsidR="00CB2992" w:rsidRPr="00BE07CE">
        <w:rPr>
          <w:bCs/>
          <w:sz w:val="22"/>
          <w:szCs w:val="22"/>
        </w:rPr>
        <w:t>The reinforcement by the project of the appreciation by local communities of the value of traditional ABD will furthermore contribute to the consolidation of traditional governance systems and to stem</w:t>
      </w:r>
      <w:r w:rsidR="004F1EC3" w:rsidRPr="00BE07CE">
        <w:rPr>
          <w:bCs/>
          <w:sz w:val="22"/>
          <w:szCs w:val="22"/>
        </w:rPr>
        <w:t>ming the process of cultural dilution and emigration that is affecting younger members of the communities. The maintenance of the diversity of t</w:t>
      </w:r>
      <w:r w:rsidR="00752446" w:rsidRPr="00BE07CE">
        <w:rPr>
          <w:bCs/>
          <w:sz w:val="22"/>
          <w:szCs w:val="22"/>
        </w:rPr>
        <w:t xml:space="preserve">raditional ABD </w:t>
      </w:r>
      <w:r w:rsidR="004F1EC3" w:rsidRPr="00BE07CE">
        <w:rPr>
          <w:bCs/>
          <w:sz w:val="22"/>
          <w:szCs w:val="22"/>
        </w:rPr>
        <w:t xml:space="preserve">varieties </w:t>
      </w:r>
      <w:r w:rsidR="00752446" w:rsidRPr="00BE07CE">
        <w:rPr>
          <w:bCs/>
          <w:sz w:val="22"/>
          <w:szCs w:val="22"/>
        </w:rPr>
        <w:t>also contributes to the diversity of farmers’ food security and livelihood support systems</w:t>
      </w:r>
      <w:r w:rsidR="00CB2992" w:rsidRPr="00BE07CE">
        <w:rPr>
          <w:bCs/>
          <w:sz w:val="22"/>
          <w:szCs w:val="22"/>
        </w:rPr>
        <w:t>, and therefore to their resilience to demographic and biophysical factors such as climate change</w:t>
      </w:r>
      <w:r w:rsidR="004F1EC3" w:rsidRPr="00BE07CE">
        <w:rPr>
          <w:bCs/>
          <w:sz w:val="22"/>
          <w:szCs w:val="22"/>
        </w:rPr>
        <w:t xml:space="preserve">, and to their nutritional levels, given the superior nutritional characteristics of many traditional varieties relative to introduced </w:t>
      </w:r>
      <w:r w:rsidR="004359B8" w:rsidRPr="00BE07CE">
        <w:rPr>
          <w:bCs/>
          <w:sz w:val="22"/>
          <w:szCs w:val="22"/>
        </w:rPr>
        <w:t>HYVs</w:t>
      </w:r>
      <w:r w:rsidR="00CB2992" w:rsidRPr="00BE07CE">
        <w:rPr>
          <w:bCs/>
          <w:sz w:val="22"/>
          <w:szCs w:val="22"/>
        </w:rPr>
        <w:t xml:space="preserve">. </w:t>
      </w:r>
      <w:r w:rsidR="004F1EC3" w:rsidRPr="00BE07CE">
        <w:rPr>
          <w:bCs/>
          <w:sz w:val="22"/>
          <w:szCs w:val="22"/>
        </w:rPr>
        <w:t xml:space="preserve">The strengthening of cultural traditions </w:t>
      </w:r>
      <w:r w:rsidR="00BE07CE" w:rsidRPr="00BE07CE">
        <w:rPr>
          <w:bCs/>
          <w:sz w:val="22"/>
          <w:szCs w:val="22"/>
        </w:rPr>
        <w:t>centred</w:t>
      </w:r>
      <w:r w:rsidR="004F1EC3" w:rsidRPr="00BE07CE">
        <w:rPr>
          <w:bCs/>
          <w:sz w:val="22"/>
          <w:szCs w:val="22"/>
        </w:rPr>
        <w:t xml:space="preserve"> on </w:t>
      </w:r>
      <w:r w:rsidR="004359B8" w:rsidRPr="00BE07CE">
        <w:rPr>
          <w:bCs/>
          <w:sz w:val="22"/>
          <w:szCs w:val="22"/>
        </w:rPr>
        <w:t>ABD</w:t>
      </w:r>
      <w:r w:rsidR="004F1EC3" w:rsidRPr="00BE07CE">
        <w:rPr>
          <w:bCs/>
          <w:sz w:val="22"/>
          <w:szCs w:val="22"/>
        </w:rPr>
        <w:t xml:space="preserve"> also opens up opportunities for local communities to generate income through farm-based tourism, which has the potential to benefit diverse sectors of the population (including typically elders, as raconteurs of traditional knowledge, young people as guides and women through the provision of services and the sale of goods).</w:t>
      </w:r>
      <w:bookmarkEnd w:id="123"/>
      <w:r w:rsidR="004F1EC3" w:rsidRPr="00BE07CE">
        <w:rPr>
          <w:bCs/>
          <w:sz w:val="22"/>
          <w:szCs w:val="22"/>
        </w:rPr>
        <w:t xml:space="preserve"> </w:t>
      </w:r>
    </w:p>
    <w:p w:rsidR="004F1EC3" w:rsidRPr="00BE07CE" w:rsidRDefault="004F1EC3" w:rsidP="004F1EC3">
      <w:pPr>
        <w:pStyle w:val="ListParagraph"/>
        <w:numPr>
          <w:ilvl w:val="0"/>
          <w:numId w:val="8"/>
        </w:numPr>
        <w:tabs>
          <w:tab w:val="left" w:pos="450"/>
        </w:tabs>
        <w:autoSpaceDE w:val="0"/>
        <w:autoSpaceDN w:val="0"/>
        <w:spacing w:after="120"/>
        <w:ind w:left="0" w:firstLine="0"/>
        <w:contextualSpacing w:val="0"/>
        <w:rPr>
          <w:bCs/>
          <w:sz w:val="22"/>
          <w:szCs w:val="22"/>
        </w:rPr>
      </w:pPr>
      <w:bookmarkStart w:id="124" w:name="_Ref416151515"/>
      <w:r w:rsidRPr="00BE07CE">
        <w:rPr>
          <w:bCs/>
          <w:sz w:val="22"/>
          <w:szCs w:val="22"/>
        </w:rPr>
        <w:t xml:space="preserve">ABD conservation has the potential to contribute specifically to the status of women, who have traditionally play important roles in practically all stages of rice production, but are particularly recognized for their skills to select the good quality seeds to be grown for subsequent harvests. Among the </w:t>
      </w:r>
      <w:r w:rsidR="00E9133F" w:rsidRPr="00BE07CE">
        <w:rPr>
          <w:bCs/>
          <w:sz w:val="22"/>
          <w:szCs w:val="22"/>
        </w:rPr>
        <w:t>T’boli</w:t>
      </w:r>
      <w:r w:rsidRPr="00BE07CE">
        <w:rPr>
          <w:bCs/>
          <w:sz w:val="22"/>
          <w:szCs w:val="22"/>
        </w:rPr>
        <w:t xml:space="preserve"> indigenous people, certain women are believed to be gifted with the ability to dream the design of their weaving, and are referred to as “dream weavers”; the project has the potential to reinforce the traditional standing and influence of such women.</w:t>
      </w:r>
      <w:bookmarkEnd w:id="124"/>
      <w:r w:rsidRPr="00BE07CE">
        <w:rPr>
          <w:bCs/>
          <w:sz w:val="22"/>
          <w:szCs w:val="22"/>
        </w:rPr>
        <w:t xml:space="preserve"> </w:t>
      </w:r>
    </w:p>
    <w:p w:rsidR="004F1EC3" w:rsidRPr="00BE07CE" w:rsidRDefault="004F1EC3" w:rsidP="004F1EC3">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project will therefore be highly compatible with </w:t>
      </w:r>
      <w:r w:rsidR="008256D6" w:rsidRPr="00BE07CE">
        <w:rPr>
          <w:bCs/>
          <w:sz w:val="22"/>
          <w:szCs w:val="22"/>
        </w:rPr>
        <w:t xml:space="preserve">social and cultural conditions among the local communities, generating significant benefits that will help to ensure its social sustainability. Extensive consultations have been carried out during the PPG phase with community members, indigenous organizations and LGUs, and these have confirmed their acceptance of and commitment to the project. Social sustainability will further be ensured during the life of the project through the existence of agreed channels for participation and consultation of local communities regarding the implementation of the project; and by an approach to capacity development that will focus not on vertical training of exogenous approaches, but rather on the recognition, consolidation and (where necessary) adaptation of traditional practices, any externally-devised approaches  that are needed to complement existing knowledge being subject to participatory validation by community members. </w:t>
      </w:r>
    </w:p>
    <w:p w:rsidR="00926C52" w:rsidRPr="00BE07CE" w:rsidRDefault="004F3E4F" w:rsidP="00E04D05">
      <w:pPr>
        <w:pStyle w:val="ListParagraph"/>
        <w:ind w:left="0"/>
        <w:outlineLvl w:val="1"/>
        <w:rPr>
          <w:b/>
          <w:caps/>
        </w:rPr>
      </w:pPr>
      <w:bookmarkStart w:id="125" w:name="_Toc428232014"/>
      <w:r w:rsidRPr="00BE07CE">
        <w:rPr>
          <w:b/>
          <w:caps/>
        </w:rPr>
        <w:t xml:space="preserve">5.2 </w:t>
      </w:r>
      <w:r w:rsidR="00926C52" w:rsidRPr="00BE07CE">
        <w:rPr>
          <w:b/>
          <w:caps/>
        </w:rPr>
        <w:t>Environmental sustainability</w:t>
      </w:r>
      <w:bookmarkEnd w:id="125"/>
    </w:p>
    <w:p w:rsidR="00E04D05" w:rsidRPr="00BE07CE" w:rsidRDefault="008166A4" w:rsidP="008166A4">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The environmental sustainability of the project and its impacts will be ensured by virtue of its integrated approach to farm and landscape management. At farm level, the promotion of the use of traditional varieties will focus on low-input agricultural production systems, including organic agriculture</w:t>
      </w:r>
      <w:r w:rsidR="00A26076" w:rsidRPr="00BE07CE">
        <w:rPr>
          <w:bCs/>
          <w:sz w:val="22"/>
          <w:szCs w:val="22"/>
        </w:rPr>
        <w:t xml:space="preserve">, which will minimize the risk of the generation of negative environmental impacts as a result of the application of artificial fertilisers, herbicides and/or pesticides, typically associated with the farming systems used for the production of </w:t>
      </w:r>
      <w:r w:rsidR="004359B8" w:rsidRPr="00BE07CE">
        <w:rPr>
          <w:bCs/>
          <w:sz w:val="22"/>
          <w:szCs w:val="22"/>
        </w:rPr>
        <w:t>HYVs</w:t>
      </w:r>
      <w:r w:rsidR="00A26076" w:rsidRPr="00BE07CE">
        <w:rPr>
          <w:bCs/>
          <w:sz w:val="22"/>
          <w:szCs w:val="22"/>
        </w:rPr>
        <w:t>. The avoidance of such inputs will help to protect aquatic ecosystems and their capacity to provide goods and services for local people (such as fish and other aquatic wildlife, and drinking water), and to maintain the ecological balance of farming systems, especially the role of natural pest control agents. .</w:t>
      </w:r>
    </w:p>
    <w:p w:rsidR="005B0F53" w:rsidRPr="00BE07CE" w:rsidRDefault="00A26076" w:rsidP="008166A4">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landscape-wide focus of the project will be particularly important in ensuring environmental sustainability. Of particular significance will be the focus of the project on protecting the flow of ecosystem services between different elements of the landscape, for example the role of the </w:t>
      </w:r>
      <w:r w:rsidRPr="00BE07CE">
        <w:rPr>
          <w:bCs/>
          <w:i/>
          <w:sz w:val="22"/>
          <w:szCs w:val="22"/>
        </w:rPr>
        <w:t>muyong</w:t>
      </w:r>
      <w:r w:rsidRPr="00BE07CE">
        <w:rPr>
          <w:bCs/>
          <w:sz w:val="22"/>
          <w:szCs w:val="22"/>
        </w:rPr>
        <w:t xml:space="preserve"> forests in ensuring the stability of water supplies to </w:t>
      </w:r>
      <w:r w:rsidR="005B0F53" w:rsidRPr="00BE07CE">
        <w:rPr>
          <w:bCs/>
          <w:sz w:val="22"/>
          <w:szCs w:val="22"/>
        </w:rPr>
        <w:t>the rice terraces in Ifugao; and the recognition that livelihood support systems of local people depend on the existence of a diverse, stable and healthy mosaic of environments from which they obtain different goods and services.</w:t>
      </w:r>
    </w:p>
    <w:p w:rsidR="00A26076" w:rsidRPr="00BE07CE" w:rsidRDefault="005B0F53" w:rsidP="008166A4">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maintenance of diverse varieties and production systems also offers farmers enhanced resilience to environmental change and variability, by providing them with diverse “fall back” options should individual elements of the systems fail. The project will specifically aim to develop farmers’ abilities to adapt their traditional knowledge to such changing conditions. </w:t>
      </w:r>
    </w:p>
    <w:p w:rsidR="00926C52" w:rsidRPr="00BE07CE" w:rsidRDefault="004F3E4F" w:rsidP="00E04D05">
      <w:pPr>
        <w:pStyle w:val="ListParagraph"/>
        <w:ind w:left="0"/>
        <w:outlineLvl w:val="1"/>
        <w:rPr>
          <w:b/>
          <w:caps/>
        </w:rPr>
      </w:pPr>
      <w:bookmarkStart w:id="126" w:name="_Toc428232015"/>
      <w:r w:rsidRPr="00BE07CE">
        <w:rPr>
          <w:b/>
          <w:caps/>
        </w:rPr>
        <w:t xml:space="preserve">5.3 </w:t>
      </w:r>
      <w:r w:rsidR="00926C52" w:rsidRPr="00BE07CE">
        <w:rPr>
          <w:b/>
          <w:caps/>
        </w:rPr>
        <w:t>Financial and economic sustainability</w:t>
      </w:r>
      <w:bookmarkEnd w:id="126"/>
    </w:p>
    <w:p w:rsidR="00E04D05" w:rsidRPr="00BE07CE" w:rsidRDefault="00D6450B" w:rsidP="001D4CC4">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PPG analyses indicate that the production and commercialization of traditional varieties by farmers offer significant opportunities for income generation, given the reported willingness among consumers to pay price premiums for ABD products (see section 1.5). ABD-based systems are also less demanding of external inputs than systems based on high-yielding varieties, and therefore reduce farmers’ dependence on financial services, making them more accessible and sustainable. These crop-related financial benefits will also be complemented by other associated income generation opportunities such as farm-based tourism, with which some experience exists yet whose significant potential has yet to be realized. </w:t>
      </w:r>
    </w:p>
    <w:p w:rsidR="001D4CC4" w:rsidRPr="00BE07CE" w:rsidRDefault="001D4CC4" w:rsidP="00182A59"/>
    <w:p w:rsidR="00926C52" w:rsidRPr="00BE07CE" w:rsidRDefault="004F3E4F" w:rsidP="00E04D05">
      <w:pPr>
        <w:pStyle w:val="ListParagraph"/>
        <w:ind w:left="0"/>
        <w:outlineLvl w:val="1"/>
        <w:rPr>
          <w:b/>
          <w:caps/>
        </w:rPr>
      </w:pPr>
      <w:bookmarkStart w:id="127" w:name="_Toc428232016"/>
      <w:r w:rsidRPr="00BE07CE">
        <w:rPr>
          <w:b/>
          <w:caps/>
        </w:rPr>
        <w:t xml:space="preserve">5.4 </w:t>
      </w:r>
      <w:r w:rsidR="00D61385" w:rsidRPr="00BE07CE">
        <w:rPr>
          <w:b/>
          <w:caps/>
        </w:rPr>
        <w:t xml:space="preserve">sustainability of </w:t>
      </w:r>
      <w:r w:rsidR="00926C52" w:rsidRPr="00BE07CE">
        <w:rPr>
          <w:b/>
          <w:caps/>
        </w:rPr>
        <w:t>Capacit</w:t>
      </w:r>
      <w:r w:rsidR="00D61385" w:rsidRPr="00BE07CE">
        <w:rPr>
          <w:b/>
          <w:caps/>
        </w:rPr>
        <w:t>ies</w:t>
      </w:r>
      <w:r w:rsidR="00926C52" w:rsidRPr="00BE07CE">
        <w:rPr>
          <w:b/>
          <w:caps/>
        </w:rPr>
        <w:t xml:space="preserve"> Develop</w:t>
      </w:r>
      <w:r w:rsidR="00D61385" w:rsidRPr="00BE07CE">
        <w:rPr>
          <w:b/>
          <w:caps/>
        </w:rPr>
        <w:t>ed</w:t>
      </w:r>
      <w:bookmarkEnd w:id="127"/>
      <w:r w:rsidR="00D61385" w:rsidRPr="00BE07CE">
        <w:rPr>
          <w:b/>
          <w:caps/>
        </w:rPr>
        <w:t xml:space="preserve"> </w:t>
      </w:r>
    </w:p>
    <w:p w:rsidR="008556A0" w:rsidRPr="00BE07CE" w:rsidRDefault="008556A0" w:rsidP="004C029A">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Establishing ways for farmers and farming communities to derive economic profits from agro-biodiversity conservation also creates a self-sufficient incentive structure financed through the market which is sustainable over time. Once in place, conservation incentives are self-sufficient and not dependent on continued project support. In addition, the related policy development work under project component 1 will embed the demonstrated approaches into the broader policy framework and political agenda of the Philippines, firmly establishing agro-biodiversity conservation as a central </w:t>
      </w:r>
      <w:r w:rsidRPr="00BE07CE">
        <w:rPr>
          <w:sz w:val="22"/>
          <w:szCs w:val="22"/>
        </w:rPr>
        <w:t>aspect</w:t>
      </w:r>
      <w:r w:rsidRPr="00BE07CE">
        <w:rPr>
          <w:bCs/>
          <w:sz w:val="22"/>
          <w:szCs w:val="22"/>
        </w:rPr>
        <w:t xml:space="preserve"> of policy-making and implementation. The mutually reinforcing effect of closely interlinked policy development and pilot activities will further strengthen the sustainability of project results.</w:t>
      </w:r>
    </w:p>
    <w:p w:rsidR="001D4CC4" w:rsidRPr="00BE07CE" w:rsidRDefault="001D4CC4" w:rsidP="004C029A">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 xml:space="preserve">The capacity development approaches to be applied by the project will promote local participation and the recognition of the value of traditional knowledge and practices, with an emphasis on raising local awareness of their value while at the same time supporting processes of reflection and innovation to enable them to adapt to changing circumstances. These approaches will maximize participants’ identification with and ownership of the ABD management and conservation strategies that will be promoted, which will in turn serve to maximize the levels of uptake, retention and adaptability (and therefore sustainability) of their knowledge and other capacities. </w:t>
      </w:r>
    </w:p>
    <w:p w:rsidR="00926C52" w:rsidRPr="00BE07CE" w:rsidRDefault="004F3E4F" w:rsidP="00E04D05">
      <w:pPr>
        <w:pStyle w:val="ListParagraph"/>
        <w:ind w:left="0"/>
        <w:outlineLvl w:val="1"/>
        <w:rPr>
          <w:b/>
          <w:caps/>
        </w:rPr>
      </w:pPr>
      <w:bookmarkStart w:id="128" w:name="_Toc428232017"/>
      <w:r w:rsidRPr="00BE07CE">
        <w:rPr>
          <w:b/>
          <w:caps/>
        </w:rPr>
        <w:t xml:space="preserve">5.5 </w:t>
      </w:r>
      <w:r w:rsidR="00926C52" w:rsidRPr="00BE07CE">
        <w:rPr>
          <w:b/>
          <w:caps/>
        </w:rPr>
        <w:t>Appropriateness of Technology Introduced</w:t>
      </w:r>
      <w:bookmarkEnd w:id="128"/>
    </w:p>
    <w:p w:rsidR="00D6450B" w:rsidRPr="00BE07CE" w:rsidRDefault="00D6450B" w:rsidP="00EC0F91">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The use of appropriate technologies</w:t>
      </w:r>
      <w:r w:rsidR="00695270" w:rsidRPr="00BE07CE">
        <w:rPr>
          <w:bCs/>
          <w:sz w:val="22"/>
          <w:szCs w:val="22"/>
        </w:rPr>
        <w:t>, in the form of traditional agricultural crop varieties and production systems that have been developed and validated by the local communities themselves,</w:t>
      </w:r>
      <w:r w:rsidRPr="00BE07CE">
        <w:rPr>
          <w:bCs/>
          <w:sz w:val="22"/>
          <w:szCs w:val="22"/>
        </w:rPr>
        <w:t xml:space="preserve"> </w:t>
      </w:r>
      <w:r w:rsidR="00695270" w:rsidRPr="00BE07CE">
        <w:rPr>
          <w:bCs/>
          <w:sz w:val="22"/>
          <w:szCs w:val="22"/>
        </w:rPr>
        <w:t xml:space="preserve">and are therefore highly compatible with socioeconomic, cultural and biophysical conditions, </w:t>
      </w:r>
      <w:r w:rsidRPr="00BE07CE">
        <w:rPr>
          <w:bCs/>
          <w:sz w:val="22"/>
          <w:szCs w:val="22"/>
        </w:rPr>
        <w:t>is fundamental to the project</w:t>
      </w:r>
      <w:r w:rsidR="00695270" w:rsidRPr="00BE07CE">
        <w:rPr>
          <w:bCs/>
          <w:sz w:val="22"/>
          <w:szCs w:val="22"/>
        </w:rPr>
        <w:t>’ approach</w:t>
      </w:r>
      <w:r w:rsidRPr="00BE07CE">
        <w:rPr>
          <w:bCs/>
          <w:sz w:val="22"/>
          <w:szCs w:val="22"/>
        </w:rPr>
        <w:t>.</w:t>
      </w:r>
      <w:r w:rsidR="00695270" w:rsidRPr="00BE07CE">
        <w:rPr>
          <w:bCs/>
          <w:sz w:val="22"/>
          <w:szCs w:val="22"/>
        </w:rPr>
        <w:t xml:space="preserve"> Under Output 2.4.1, the project will also support the development and introduction of additional technologies in the form of tools, equipment and facilities for improving productivity and sustainability, and reducing post-harvest losses. </w:t>
      </w:r>
      <w:r w:rsidR="00EC0F91" w:rsidRPr="00BE07CE">
        <w:rPr>
          <w:bCs/>
          <w:sz w:val="22"/>
          <w:szCs w:val="22"/>
        </w:rPr>
        <w:t xml:space="preserve">These technologies (which may include for example hand tools for reducing labour costs for cultivation and weeding, facilities for producing clean planting material, composters, rice mills and drying facilities adapted for traditional varieties, and rainwater harvesting/micro-irrigation equipment) will be defined on a barangay-specific manner through participatory analyses in order to maximize their appropriateness to local conditions and their acceptance by farmers. </w:t>
      </w:r>
    </w:p>
    <w:p w:rsidR="00182A59" w:rsidRPr="00BE07CE" w:rsidRDefault="00926C52" w:rsidP="008000A5">
      <w:pPr>
        <w:ind w:left="-46"/>
        <w:rPr>
          <w:b/>
          <w:caps/>
        </w:rPr>
      </w:pPr>
      <w:r w:rsidRPr="00BE07CE">
        <w:rPr>
          <w:rFonts w:eastAsia="SimSun"/>
          <w:lang w:eastAsia="zh-CN"/>
        </w:rPr>
        <w:tab/>
      </w:r>
      <w:r w:rsidR="00182A59" w:rsidRPr="00BE07CE">
        <w:rPr>
          <w:b/>
          <w:caps/>
        </w:rPr>
        <w:t xml:space="preserve">5.6 Replicability and scaling up </w:t>
      </w:r>
    </w:p>
    <w:p w:rsidR="008556A0" w:rsidRPr="00BE07CE" w:rsidRDefault="008556A0" w:rsidP="004C029A">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t>The exploration of opportunities for replication and scaling up will already constitute an integral part of the project during the implementation phase. The demonstrated market-based incentive structures will not only easily lend themselves for replication in other suitable communities and expansion to include a larger number of species and varieties, but the mechanism will in fact be strengthened by broader adoption as larger markets are being developed and a greater variety of certified products becomes available to consumers. Scaling up will increase consumer awareness and recognition, expanding opportunities for economic profits from conservation practices. In this sense, scaling up will increase the positive effects of project activities in the pilot communities as well as the follow-up communities. In order to maximize these scaling up benefits and seize related new opportunities, partnerships with relevant private sector actors will already be explored and established during the project duration. Embedding the project activities into the broader policy framework (</w:t>
      </w:r>
      <w:r w:rsidRPr="00BE07CE">
        <w:rPr>
          <w:bCs/>
          <w:i/>
          <w:iCs/>
          <w:sz w:val="22"/>
          <w:szCs w:val="22"/>
        </w:rPr>
        <w:t>see Sustainability</w:t>
      </w:r>
      <w:r w:rsidRPr="00BE07CE">
        <w:rPr>
          <w:bCs/>
          <w:sz w:val="22"/>
          <w:szCs w:val="22"/>
        </w:rPr>
        <w:t>) will create an enabling policy environment as well as the necessary legal conditions to further facilitate the scaling up process.</w:t>
      </w:r>
    </w:p>
    <w:p w:rsidR="00E04D05" w:rsidRPr="00BE07CE" w:rsidRDefault="00E04D05" w:rsidP="00182A59"/>
    <w:p w:rsidR="00775DA9" w:rsidRPr="00BE07CE" w:rsidRDefault="00775DA9" w:rsidP="00775DA9"/>
    <w:p w:rsidR="00775DA9" w:rsidRPr="00BE07CE" w:rsidRDefault="004F3E4F" w:rsidP="008000A5">
      <w:pPr>
        <w:pStyle w:val="ListParagraph"/>
        <w:numPr>
          <w:ilvl w:val="0"/>
          <w:numId w:val="8"/>
        </w:numPr>
        <w:tabs>
          <w:tab w:val="left" w:pos="450"/>
        </w:tabs>
        <w:autoSpaceDE w:val="0"/>
        <w:autoSpaceDN w:val="0"/>
        <w:spacing w:after="120"/>
        <w:ind w:left="0" w:firstLine="0"/>
        <w:contextualSpacing w:val="0"/>
        <w:rPr>
          <w:bCs/>
          <w:sz w:val="22"/>
          <w:szCs w:val="22"/>
        </w:rPr>
      </w:pPr>
      <w:r w:rsidRPr="00BE07CE">
        <w:rPr>
          <w:bCs/>
          <w:sz w:val="22"/>
          <w:szCs w:val="22"/>
        </w:rPr>
        <w:br w:type="page"/>
      </w:r>
    </w:p>
    <w:p w:rsidR="00473BE4" w:rsidRPr="00BE07CE" w:rsidRDefault="00473BE4" w:rsidP="008000A5">
      <w:pPr>
        <w:pStyle w:val="ListParagraph"/>
        <w:numPr>
          <w:ilvl w:val="0"/>
          <w:numId w:val="8"/>
        </w:numPr>
        <w:tabs>
          <w:tab w:val="left" w:pos="450"/>
        </w:tabs>
        <w:autoSpaceDE w:val="0"/>
        <w:autoSpaceDN w:val="0"/>
        <w:spacing w:after="120"/>
        <w:ind w:left="0" w:firstLine="0"/>
        <w:contextualSpacing w:val="0"/>
        <w:rPr>
          <w:bCs/>
          <w:sz w:val="22"/>
          <w:szCs w:val="22"/>
        </w:rPr>
        <w:sectPr w:rsidR="00473BE4" w:rsidRPr="00BE07CE" w:rsidSect="00C932E5">
          <w:type w:val="continuous"/>
          <w:pgSz w:w="11907" w:h="16840" w:code="9"/>
          <w:pgMar w:top="1418" w:right="1418" w:bottom="1418" w:left="1418" w:header="720" w:footer="720" w:gutter="0"/>
          <w:cols w:space="720"/>
          <w:titlePg/>
        </w:sectPr>
      </w:pPr>
    </w:p>
    <w:p w:rsidR="007D7880" w:rsidRPr="00BE07CE" w:rsidRDefault="007D7880" w:rsidP="007D7880">
      <w:pPr>
        <w:pStyle w:val="Heading1"/>
        <w:numPr>
          <w:ilvl w:val="0"/>
          <w:numId w:val="17"/>
        </w:numPr>
        <w:ind w:left="1800" w:hanging="1800"/>
        <w:jc w:val="left"/>
        <w:rPr>
          <w:rFonts w:ascii="Times New Roman" w:hAnsi="Times New Roman"/>
          <w:sz w:val="24"/>
        </w:rPr>
      </w:pPr>
      <w:bookmarkStart w:id="129" w:name="_Toc428232018"/>
      <w:r w:rsidRPr="00BE07CE">
        <w:rPr>
          <w:rFonts w:ascii="Times New Roman" w:hAnsi="Times New Roman"/>
          <w:sz w:val="24"/>
        </w:rPr>
        <w:t>ENDORSEMENT LETTER</w:t>
      </w:r>
      <w:bookmarkEnd w:id="129"/>
    </w:p>
    <w:p w:rsidR="007D7880" w:rsidRPr="00BE07CE" w:rsidRDefault="007D7880" w:rsidP="007D7880"/>
    <w:p w:rsidR="007D7880" w:rsidRPr="00BE07CE" w:rsidRDefault="007D7880" w:rsidP="007D7880">
      <w:pPr>
        <w:jc w:val="center"/>
        <w:sectPr w:rsidR="007D7880" w:rsidRPr="00BE07CE" w:rsidSect="007D7880">
          <w:pgSz w:w="11907" w:h="16840" w:code="9"/>
          <w:pgMar w:top="1418" w:right="1418" w:bottom="1418" w:left="1418" w:header="720" w:footer="720" w:gutter="0"/>
          <w:cols w:space="720"/>
          <w:titlePg/>
          <w:docGrid w:linePitch="326"/>
        </w:sectPr>
      </w:pPr>
      <w:r w:rsidRPr="00BE07CE">
        <w:rPr>
          <w:noProof/>
          <w:lang w:val="en-US"/>
        </w:rPr>
        <w:drawing>
          <wp:inline distT="0" distB="0" distL="0" distR="0" wp14:anchorId="2C760C34" wp14:editId="47BEFE72">
            <wp:extent cx="5094514" cy="7813497"/>
            <wp:effectExtent l="0" t="0" r="0" b="0"/>
            <wp:docPr id="36" name="Imagen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089344" cy="7805567"/>
                    </a:xfrm>
                    <a:prstGeom prst="rect">
                      <a:avLst/>
                    </a:prstGeom>
                    <a:noFill/>
                    <a:ln>
                      <a:noFill/>
                    </a:ln>
                  </pic:spPr>
                </pic:pic>
              </a:graphicData>
            </a:graphic>
          </wp:inline>
        </w:drawing>
      </w:r>
    </w:p>
    <w:p w:rsidR="00775DA9" w:rsidRPr="00BE07CE" w:rsidRDefault="00775DA9" w:rsidP="00C6312F">
      <w:pPr>
        <w:pStyle w:val="Heading1"/>
        <w:numPr>
          <w:ilvl w:val="0"/>
          <w:numId w:val="17"/>
        </w:numPr>
        <w:ind w:left="1800" w:hanging="1800"/>
        <w:jc w:val="left"/>
        <w:rPr>
          <w:rFonts w:ascii="Times New Roman" w:hAnsi="Times New Roman"/>
          <w:sz w:val="24"/>
        </w:rPr>
      </w:pPr>
      <w:bookmarkStart w:id="130" w:name="_Toc428232019"/>
      <w:r w:rsidRPr="00BE07CE">
        <w:rPr>
          <w:rFonts w:ascii="Times New Roman" w:hAnsi="Times New Roman"/>
          <w:sz w:val="24"/>
        </w:rPr>
        <w:t>Results Matrix</w:t>
      </w:r>
      <w:bookmarkEnd w:id="130"/>
    </w:p>
    <w:tbl>
      <w:tblPr>
        <w:tblStyle w:val="TableGrid"/>
        <w:tblW w:w="0" w:type="auto"/>
        <w:tblLayout w:type="fixed"/>
        <w:tblLook w:val="04A0" w:firstRow="1" w:lastRow="0" w:firstColumn="1" w:lastColumn="0" w:noHBand="0" w:noVBand="1"/>
      </w:tblPr>
      <w:tblGrid>
        <w:gridCol w:w="2196"/>
        <w:gridCol w:w="2196"/>
        <w:gridCol w:w="2520"/>
        <w:gridCol w:w="1985"/>
        <w:gridCol w:w="2083"/>
        <w:gridCol w:w="2196"/>
      </w:tblGrid>
      <w:tr w:rsidR="00A30264" w:rsidRPr="00BE07CE" w:rsidTr="00FB5908">
        <w:trPr>
          <w:tblHeader/>
        </w:trPr>
        <w:tc>
          <w:tcPr>
            <w:tcW w:w="2196" w:type="dxa"/>
            <w:shd w:val="clear" w:color="auto" w:fill="D9D9D9" w:themeFill="background1" w:themeFillShade="D9"/>
          </w:tcPr>
          <w:p w:rsidR="00A30264" w:rsidRPr="00BE07CE" w:rsidRDefault="00A30264" w:rsidP="00EF6E9A">
            <w:pPr>
              <w:tabs>
                <w:tab w:val="left" w:pos="1260"/>
              </w:tabs>
              <w:ind w:left="-90" w:right="-122"/>
              <w:jc w:val="center"/>
              <w:rPr>
                <w:sz w:val="20"/>
                <w:szCs w:val="20"/>
              </w:rPr>
            </w:pPr>
            <w:r w:rsidRPr="00BE07CE">
              <w:rPr>
                <w:b/>
                <w:sz w:val="20"/>
                <w:szCs w:val="20"/>
              </w:rPr>
              <w:t>Results Chain</w:t>
            </w:r>
          </w:p>
        </w:tc>
        <w:tc>
          <w:tcPr>
            <w:tcW w:w="2196" w:type="dxa"/>
            <w:shd w:val="clear" w:color="auto" w:fill="D9D9D9" w:themeFill="background1" w:themeFillShade="D9"/>
          </w:tcPr>
          <w:p w:rsidR="00A30264" w:rsidRPr="00BE07CE" w:rsidRDefault="00A30264" w:rsidP="00EF6E9A">
            <w:pPr>
              <w:tabs>
                <w:tab w:val="left" w:pos="1260"/>
              </w:tabs>
              <w:ind w:left="-90" w:right="-122"/>
              <w:jc w:val="center"/>
              <w:rPr>
                <w:sz w:val="20"/>
                <w:szCs w:val="20"/>
              </w:rPr>
            </w:pPr>
            <w:r w:rsidRPr="00BE07CE">
              <w:rPr>
                <w:b/>
                <w:sz w:val="20"/>
                <w:szCs w:val="20"/>
              </w:rPr>
              <w:t>Indicators</w:t>
            </w:r>
          </w:p>
        </w:tc>
        <w:tc>
          <w:tcPr>
            <w:tcW w:w="2520" w:type="dxa"/>
            <w:shd w:val="clear" w:color="auto" w:fill="D9D9D9" w:themeFill="background1" w:themeFillShade="D9"/>
          </w:tcPr>
          <w:p w:rsidR="00A30264" w:rsidRPr="00BE07CE" w:rsidRDefault="00A30264" w:rsidP="00EF6E9A">
            <w:pPr>
              <w:tabs>
                <w:tab w:val="left" w:pos="1260"/>
              </w:tabs>
              <w:ind w:left="-90" w:right="-122"/>
              <w:jc w:val="center"/>
              <w:rPr>
                <w:sz w:val="20"/>
                <w:szCs w:val="20"/>
              </w:rPr>
            </w:pPr>
            <w:r w:rsidRPr="00BE07CE">
              <w:rPr>
                <w:b/>
                <w:sz w:val="20"/>
                <w:szCs w:val="20"/>
              </w:rPr>
              <w:t>Baseline</w:t>
            </w:r>
          </w:p>
        </w:tc>
        <w:tc>
          <w:tcPr>
            <w:tcW w:w="1985" w:type="dxa"/>
            <w:shd w:val="clear" w:color="auto" w:fill="D9D9D9" w:themeFill="background1" w:themeFillShade="D9"/>
          </w:tcPr>
          <w:p w:rsidR="00A30264" w:rsidRPr="00BE07CE" w:rsidRDefault="00A30264" w:rsidP="00EF6E9A">
            <w:pPr>
              <w:tabs>
                <w:tab w:val="left" w:pos="1260"/>
              </w:tabs>
              <w:ind w:left="-90" w:right="-122"/>
              <w:jc w:val="center"/>
              <w:rPr>
                <w:b/>
                <w:sz w:val="20"/>
                <w:szCs w:val="20"/>
              </w:rPr>
            </w:pPr>
            <w:r w:rsidRPr="00BE07CE">
              <w:rPr>
                <w:b/>
                <w:sz w:val="20"/>
                <w:szCs w:val="20"/>
              </w:rPr>
              <w:t>End of Project Target</w:t>
            </w:r>
          </w:p>
        </w:tc>
        <w:tc>
          <w:tcPr>
            <w:tcW w:w="2083" w:type="dxa"/>
            <w:shd w:val="clear" w:color="auto" w:fill="D9D9D9" w:themeFill="background1" w:themeFillShade="D9"/>
          </w:tcPr>
          <w:p w:rsidR="00A30264" w:rsidRPr="00BE07CE" w:rsidRDefault="00A30264" w:rsidP="00EF6E9A">
            <w:pPr>
              <w:ind w:left="-103" w:right="-57"/>
              <w:jc w:val="center"/>
              <w:rPr>
                <w:b/>
                <w:sz w:val="20"/>
                <w:szCs w:val="20"/>
              </w:rPr>
            </w:pPr>
            <w:r w:rsidRPr="00BE07CE">
              <w:rPr>
                <w:b/>
                <w:sz w:val="20"/>
                <w:szCs w:val="20"/>
              </w:rPr>
              <w:t>Means of Verification and Responsible Entity</w:t>
            </w:r>
          </w:p>
        </w:tc>
        <w:tc>
          <w:tcPr>
            <w:tcW w:w="2196" w:type="dxa"/>
            <w:shd w:val="clear" w:color="auto" w:fill="D9D9D9" w:themeFill="background1" w:themeFillShade="D9"/>
          </w:tcPr>
          <w:p w:rsidR="00A30264" w:rsidRPr="00BE07CE" w:rsidRDefault="00A30264" w:rsidP="00EF6E9A">
            <w:pPr>
              <w:tabs>
                <w:tab w:val="left" w:pos="1260"/>
              </w:tabs>
              <w:ind w:left="-90" w:right="-122"/>
              <w:jc w:val="center"/>
              <w:rPr>
                <w:b/>
                <w:sz w:val="20"/>
                <w:szCs w:val="20"/>
              </w:rPr>
            </w:pPr>
            <w:r w:rsidRPr="00BE07CE">
              <w:rPr>
                <w:b/>
                <w:sz w:val="20"/>
                <w:szCs w:val="20"/>
              </w:rPr>
              <w:t>Assumptions</w:t>
            </w:r>
          </w:p>
        </w:tc>
      </w:tr>
      <w:tr w:rsidR="00A30264" w:rsidRPr="00BE07CE" w:rsidTr="00FB5908">
        <w:tc>
          <w:tcPr>
            <w:tcW w:w="2196" w:type="dxa"/>
            <w:vMerge w:val="restart"/>
          </w:tcPr>
          <w:p w:rsidR="00A30264" w:rsidRPr="00BE07CE" w:rsidRDefault="00A30264" w:rsidP="00EF6E9A">
            <w:pPr>
              <w:keepNext/>
              <w:widowControl w:val="0"/>
              <w:ind w:left="-94" w:right="-76"/>
              <w:jc w:val="left"/>
              <w:rPr>
                <w:sz w:val="20"/>
                <w:szCs w:val="20"/>
              </w:rPr>
            </w:pPr>
            <w:r w:rsidRPr="00BE07CE">
              <w:rPr>
                <w:b/>
                <w:color w:val="000000"/>
                <w:sz w:val="20"/>
                <w:szCs w:val="20"/>
              </w:rPr>
              <w:t>Project Objective/ Impact</w:t>
            </w:r>
            <w:r w:rsidRPr="00BE07CE">
              <w:rPr>
                <w:sz w:val="20"/>
                <w:szCs w:val="20"/>
              </w:rPr>
              <w:t xml:space="preserve"> </w:t>
            </w:r>
          </w:p>
          <w:p w:rsidR="00A30264" w:rsidRPr="00BE07CE" w:rsidRDefault="00A30264" w:rsidP="00EF6E9A">
            <w:pPr>
              <w:jc w:val="left"/>
              <w:rPr>
                <w:sz w:val="20"/>
                <w:szCs w:val="20"/>
              </w:rPr>
            </w:pPr>
            <w:r w:rsidRPr="00BE07CE">
              <w:rPr>
                <w:sz w:val="20"/>
                <w:szCs w:val="20"/>
              </w:rPr>
              <w:t>To enhance, expand and sustain the dynamic conservation practices that sustain globally significant agro-biodiversity in traditional agroecosystems of the Philippines</w:t>
            </w:r>
          </w:p>
        </w:tc>
        <w:tc>
          <w:tcPr>
            <w:tcW w:w="2196" w:type="dxa"/>
          </w:tcPr>
          <w:p w:rsidR="00A30264" w:rsidRPr="00BE07CE" w:rsidRDefault="00A30264" w:rsidP="00EF6E9A">
            <w:pPr>
              <w:keepNext/>
              <w:widowControl w:val="0"/>
              <w:ind w:left="-94" w:right="-76"/>
              <w:jc w:val="left"/>
              <w:rPr>
                <w:sz w:val="20"/>
                <w:szCs w:val="20"/>
              </w:rPr>
            </w:pPr>
            <w:r w:rsidRPr="00BE07CE">
              <w:rPr>
                <w:sz w:val="20"/>
                <w:szCs w:val="20"/>
              </w:rPr>
              <w:t xml:space="preserve">Numbers of traditional varieties grown in target barangays (as a  measure of their conservation status) </w:t>
            </w:r>
          </w:p>
        </w:tc>
        <w:tc>
          <w:tcPr>
            <w:tcW w:w="2520" w:type="dxa"/>
          </w:tcPr>
          <w:p w:rsidR="00A30264" w:rsidRPr="00BE07CE" w:rsidRDefault="00A30264" w:rsidP="00EF6E9A">
            <w:pPr>
              <w:ind w:left="-82" w:right="-108"/>
              <w:jc w:val="left"/>
              <w:rPr>
                <w:sz w:val="20"/>
                <w:szCs w:val="20"/>
              </w:rPr>
            </w:pPr>
            <w:r w:rsidRPr="00BE07CE">
              <w:rPr>
                <w:sz w:val="20"/>
                <w:szCs w:val="20"/>
              </w:rPr>
              <w:t>Traditional ABD varieties in target municipalities</w:t>
            </w:r>
            <w:r w:rsidRPr="00BE07CE">
              <w:rPr>
                <w:rStyle w:val="FootnoteReference"/>
                <w:sz w:val="20"/>
                <w:szCs w:val="20"/>
              </w:rPr>
              <w:footnoteReference w:id="38"/>
            </w:r>
            <w:r w:rsidRPr="00BE07CE">
              <w:rPr>
                <w:sz w:val="20"/>
                <w:szCs w:val="20"/>
              </w:rPr>
              <w:t xml:space="preserve">: </w:t>
            </w:r>
          </w:p>
          <w:p w:rsidR="00A30264" w:rsidRPr="00BE07CE" w:rsidRDefault="00A30264" w:rsidP="00A30264">
            <w:pPr>
              <w:pStyle w:val="ListParagraph"/>
              <w:numPr>
                <w:ilvl w:val="0"/>
                <w:numId w:val="142"/>
              </w:numPr>
              <w:ind w:left="104" w:right="-46" w:hanging="180"/>
              <w:jc w:val="left"/>
              <w:rPr>
                <w:b/>
                <w:sz w:val="20"/>
                <w:szCs w:val="20"/>
              </w:rPr>
            </w:pPr>
            <w:r w:rsidRPr="00BE07CE">
              <w:rPr>
                <w:b/>
                <w:sz w:val="20"/>
                <w:szCs w:val="20"/>
              </w:rPr>
              <w:t xml:space="preserve">Hungduan: </w:t>
            </w:r>
            <w:r w:rsidRPr="00BE07CE">
              <w:rPr>
                <w:sz w:val="20"/>
                <w:szCs w:val="20"/>
              </w:rPr>
              <w:t>24 rice, 1 sweet potato, 3 taro, 1 yam</w:t>
            </w:r>
            <w:r w:rsidRPr="00BE07CE">
              <w:rPr>
                <w:b/>
                <w:sz w:val="20"/>
                <w:szCs w:val="20"/>
              </w:rPr>
              <w:t xml:space="preserve"> </w:t>
            </w:r>
          </w:p>
          <w:p w:rsidR="00A30264" w:rsidRPr="00BE07CE" w:rsidRDefault="00A30264" w:rsidP="00A30264">
            <w:pPr>
              <w:pStyle w:val="ListParagraph"/>
              <w:numPr>
                <w:ilvl w:val="0"/>
                <w:numId w:val="142"/>
              </w:numPr>
              <w:ind w:left="104" w:right="-46" w:hanging="180"/>
              <w:jc w:val="left"/>
              <w:rPr>
                <w:sz w:val="20"/>
                <w:szCs w:val="20"/>
              </w:rPr>
            </w:pPr>
            <w:r w:rsidRPr="00BE07CE">
              <w:rPr>
                <w:b/>
                <w:sz w:val="20"/>
                <w:szCs w:val="20"/>
              </w:rPr>
              <w:t>Hingyon:</w:t>
            </w:r>
            <w:r w:rsidRPr="00BE07CE">
              <w:rPr>
                <w:sz w:val="20"/>
                <w:szCs w:val="20"/>
              </w:rPr>
              <w:t xml:space="preserve"> 17 rice, 5 taro, 5 sweet potato, 0 yam</w:t>
            </w:r>
          </w:p>
          <w:p w:rsidR="00A30264" w:rsidRPr="00BE07CE" w:rsidRDefault="00A30264" w:rsidP="00A30264">
            <w:pPr>
              <w:pStyle w:val="ListParagraph"/>
              <w:numPr>
                <w:ilvl w:val="0"/>
                <w:numId w:val="142"/>
              </w:numPr>
              <w:ind w:left="104" w:right="-46" w:hanging="180"/>
              <w:jc w:val="left"/>
              <w:rPr>
                <w:sz w:val="20"/>
                <w:szCs w:val="20"/>
              </w:rPr>
            </w:pPr>
            <w:r w:rsidRPr="00BE07CE">
              <w:rPr>
                <w:b/>
                <w:sz w:val="20"/>
                <w:szCs w:val="20"/>
              </w:rPr>
              <w:t>Lake Sebu:</w:t>
            </w:r>
            <w:r w:rsidRPr="00BE07CE">
              <w:rPr>
                <w:sz w:val="20"/>
                <w:szCs w:val="20"/>
              </w:rPr>
              <w:t xml:space="preserve"> 20 rice, 9 taro, 1 sweet potato, 5 yam</w:t>
            </w:r>
          </w:p>
        </w:tc>
        <w:tc>
          <w:tcPr>
            <w:tcW w:w="1985" w:type="dxa"/>
          </w:tcPr>
          <w:p w:rsidR="00A30264" w:rsidRPr="00BE07CE" w:rsidRDefault="00A30264" w:rsidP="00EF6E9A">
            <w:pPr>
              <w:keepNext/>
              <w:widowControl w:val="0"/>
              <w:ind w:left="-94" w:right="-76"/>
              <w:jc w:val="left"/>
              <w:rPr>
                <w:sz w:val="20"/>
                <w:szCs w:val="20"/>
              </w:rPr>
            </w:pPr>
            <w:r w:rsidRPr="00BE07CE">
              <w:rPr>
                <w:sz w:val="20"/>
                <w:szCs w:val="20"/>
              </w:rPr>
              <w:t xml:space="preserve">Numbers per barangay maintained at baseline levels over 300ha of traditional agroecosystems in 17 target barangays </w:t>
            </w:r>
          </w:p>
          <w:p w:rsidR="00A30264" w:rsidRPr="00BE07CE" w:rsidRDefault="00A30264" w:rsidP="00EF6E9A">
            <w:pPr>
              <w:keepNext/>
              <w:widowControl w:val="0"/>
              <w:ind w:left="-94" w:right="-76"/>
              <w:jc w:val="left"/>
              <w:rPr>
                <w:sz w:val="20"/>
                <w:szCs w:val="20"/>
              </w:rPr>
            </w:pPr>
          </w:p>
          <w:p w:rsidR="00A30264" w:rsidRPr="00BE07CE" w:rsidRDefault="00A30264" w:rsidP="00EF6E9A">
            <w:pPr>
              <w:keepNext/>
              <w:widowControl w:val="0"/>
              <w:ind w:left="-94" w:right="-76"/>
              <w:jc w:val="left"/>
              <w:rPr>
                <w:sz w:val="20"/>
                <w:szCs w:val="20"/>
              </w:rPr>
            </w:pP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Rice production data of the LGU MAO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Participatory monitoring by community</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LGU</w:t>
            </w:r>
          </w:p>
        </w:tc>
        <w:tc>
          <w:tcPr>
            <w:tcW w:w="2196" w:type="dxa"/>
            <w:vMerge w:val="restart"/>
          </w:tcPr>
          <w:p w:rsidR="00A30264" w:rsidRPr="00BE07CE" w:rsidRDefault="00A30264" w:rsidP="00EF6E9A">
            <w:pPr>
              <w:jc w:val="left"/>
              <w:rPr>
                <w:sz w:val="20"/>
                <w:szCs w:val="20"/>
              </w:rPr>
            </w:pPr>
            <w:r w:rsidRPr="00BE07CE">
              <w:rPr>
                <w:sz w:val="20"/>
                <w:szCs w:val="20"/>
              </w:rPr>
              <w:t xml:space="preserve">Continued commitment in Government institutions at national, provincial and municipal levels and in local communities to the conservation of ABD </w:t>
            </w:r>
          </w:p>
          <w:p w:rsidR="00A30264" w:rsidRPr="00BE07CE" w:rsidRDefault="00A30264" w:rsidP="00EF6E9A">
            <w:pPr>
              <w:jc w:val="left"/>
              <w:rPr>
                <w:sz w:val="20"/>
                <w:szCs w:val="20"/>
              </w:rPr>
            </w:pPr>
          </w:p>
          <w:p w:rsidR="00A30264" w:rsidRPr="00BE07CE" w:rsidRDefault="00A30264" w:rsidP="00EF6E9A">
            <w:pPr>
              <w:jc w:val="left"/>
              <w:rPr>
                <w:b/>
                <w:sz w:val="20"/>
                <w:szCs w:val="20"/>
              </w:rPr>
            </w:pPr>
            <w:r w:rsidRPr="00BE07CE">
              <w:rPr>
                <w:sz w:val="20"/>
                <w:szCs w:val="20"/>
              </w:rPr>
              <w:t>Adverse climatic events do not damage in situ gene resources or lead to undermining by emergency introduction of other varieties</w:t>
            </w:r>
          </w:p>
        </w:tc>
      </w:tr>
      <w:tr w:rsidR="00A30264" w:rsidRPr="00BE07CE" w:rsidTr="00FB5908">
        <w:tc>
          <w:tcPr>
            <w:tcW w:w="2196" w:type="dxa"/>
            <w:vMerge/>
          </w:tcPr>
          <w:p w:rsidR="00A30264" w:rsidRPr="00BE07CE" w:rsidRDefault="00A30264" w:rsidP="00EF6E9A"/>
        </w:tc>
        <w:tc>
          <w:tcPr>
            <w:tcW w:w="2196" w:type="dxa"/>
          </w:tcPr>
          <w:p w:rsidR="00A30264" w:rsidRPr="00BE07CE" w:rsidRDefault="00A30264" w:rsidP="00EF6E9A">
            <w:pPr>
              <w:keepNext/>
              <w:widowControl w:val="0"/>
              <w:ind w:left="-94" w:right="-76"/>
              <w:jc w:val="left"/>
              <w:rPr>
                <w:sz w:val="20"/>
                <w:szCs w:val="20"/>
              </w:rPr>
            </w:pPr>
            <w:r w:rsidRPr="00BE07CE">
              <w:rPr>
                <w:sz w:val="20"/>
                <w:szCs w:val="20"/>
              </w:rPr>
              <w:t>Numbers of additional traditional varieties grown in target barangays</w:t>
            </w:r>
            <w:r w:rsidRPr="00BE07CE">
              <w:rPr>
                <w:rStyle w:val="FootnoteReference"/>
                <w:sz w:val="20"/>
                <w:szCs w:val="20"/>
              </w:rPr>
              <w:footnoteReference w:id="39"/>
            </w:r>
            <w:r w:rsidRPr="00BE07CE">
              <w:rPr>
                <w:sz w:val="20"/>
                <w:szCs w:val="20"/>
              </w:rPr>
              <w:t xml:space="preserve"> </w:t>
            </w:r>
          </w:p>
        </w:tc>
        <w:tc>
          <w:tcPr>
            <w:tcW w:w="2520" w:type="dxa"/>
          </w:tcPr>
          <w:p w:rsidR="00A30264" w:rsidRPr="00BE07CE" w:rsidRDefault="00A30264" w:rsidP="00EF6E9A">
            <w:pPr>
              <w:ind w:left="-82" w:right="-108"/>
              <w:jc w:val="left"/>
              <w:rPr>
                <w:sz w:val="20"/>
                <w:szCs w:val="20"/>
              </w:rPr>
            </w:pPr>
            <w:r w:rsidRPr="00BE07CE">
              <w:rPr>
                <w:sz w:val="20"/>
                <w:szCs w:val="20"/>
              </w:rPr>
              <w:t>N/A</w:t>
            </w:r>
          </w:p>
        </w:tc>
        <w:tc>
          <w:tcPr>
            <w:tcW w:w="1985" w:type="dxa"/>
          </w:tcPr>
          <w:p w:rsidR="00A30264" w:rsidRPr="00BE07CE" w:rsidRDefault="00A30264" w:rsidP="00EF6E9A">
            <w:pPr>
              <w:ind w:left="-82" w:right="-108"/>
              <w:jc w:val="left"/>
              <w:rPr>
                <w:sz w:val="20"/>
                <w:szCs w:val="20"/>
              </w:rPr>
            </w:pPr>
            <w:r w:rsidRPr="00BE07CE">
              <w:rPr>
                <w:sz w:val="20"/>
                <w:szCs w:val="20"/>
              </w:rPr>
              <w:t>An average of 5 additional traditional varieties grown in each of the 17 target barangays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Rice production data of the LGU MAO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Participatory monitoring by community</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LGU</w:t>
            </w:r>
          </w:p>
        </w:tc>
        <w:tc>
          <w:tcPr>
            <w:tcW w:w="2196" w:type="dxa"/>
            <w:vMerge/>
          </w:tcPr>
          <w:p w:rsidR="00A30264" w:rsidRPr="00BE07CE" w:rsidRDefault="00A30264" w:rsidP="00EF6E9A"/>
        </w:tc>
      </w:tr>
      <w:tr w:rsidR="00A30264" w:rsidRPr="00BE07CE" w:rsidTr="00FB5908">
        <w:tc>
          <w:tcPr>
            <w:tcW w:w="2196" w:type="dxa"/>
          </w:tcPr>
          <w:p w:rsidR="00A30264" w:rsidRPr="00BE07CE" w:rsidRDefault="00A30264" w:rsidP="00EF6E9A">
            <w:pPr>
              <w:keepNext/>
              <w:widowControl w:val="0"/>
              <w:ind w:left="-94" w:right="-76"/>
              <w:jc w:val="left"/>
              <w:rPr>
                <w:b/>
                <w:color w:val="000000"/>
                <w:sz w:val="20"/>
                <w:szCs w:val="20"/>
              </w:rPr>
            </w:pPr>
            <w:r w:rsidRPr="00BE07CE">
              <w:rPr>
                <w:b/>
                <w:sz w:val="20"/>
                <w:szCs w:val="20"/>
                <w:u w:val="single"/>
              </w:rPr>
              <w:t xml:space="preserve">Outcome 1.1: </w:t>
            </w:r>
            <w:r w:rsidRPr="00BE07CE">
              <w:rPr>
                <w:sz w:val="20"/>
                <w:szCs w:val="20"/>
              </w:rPr>
              <w:t>Strengthened policy and legal framework defining a national approach to ABD and guiding the design and implementation of corresponding activities at national and local level</w:t>
            </w:r>
          </w:p>
        </w:tc>
        <w:tc>
          <w:tcPr>
            <w:tcW w:w="2196" w:type="dxa"/>
          </w:tcPr>
          <w:p w:rsidR="00A30264" w:rsidRPr="00BE07CE" w:rsidRDefault="00A30264" w:rsidP="00EF6E9A">
            <w:pPr>
              <w:keepNext/>
              <w:widowControl w:val="0"/>
              <w:ind w:left="-94" w:right="-76"/>
              <w:jc w:val="left"/>
              <w:rPr>
                <w:sz w:val="20"/>
                <w:szCs w:val="20"/>
              </w:rPr>
            </w:pPr>
            <w:r w:rsidRPr="00BE07CE">
              <w:rPr>
                <w:sz w:val="20"/>
                <w:szCs w:val="20"/>
              </w:rPr>
              <w:t>Numbers of target policy instruments (see Output 1.1.1) embedded in programmes with corresponding budget assignment</w:t>
            </w:r>
          </w:p>
        </w:tc>
        <w:tc>
          <w:tcPr>
            <w:tcW w:w="2520" w:type="dxa"/>
          </w:tcPr>
          <w:p w:rsidR="00A30264" w:rsidRPr="00BE07CE" w:rsidRDefault="00A30264" w:rsidP="00EF6E9A">
            <w:pPr>
              <w:ind w:left="-82" w:right="-108"/>
              <w:jc w:val="left"/>
              <w:rPr>
                <w:sz w:val="20"/>
                <w:szCs w:val="20"/>
              </w:rPr>
            </w:pPr>
            <w:r w:rsidRPr="00BE07CE">
              <w:rPr>
                <w:sz w:val="20"/>
                <w:szCs w:val="20"/>
              </w:rPr>
              <w:t xml:space="preserve">Target policies exist but are not implemented due to lack of corresponding instruments </w:t>
            </w:r>
          </w:p>
        </w:tc>
        <w:tc>
          <w:tcPr>
            <w:tcW w:w="1985" w:type="dxa"/>
          </w:tcPr>
          <w:p w:rsidR="00A30264" w:rsidRPr="00BE07CE" w:rsidRDefault="00A30264" w:rsidP="00EF6E9A">
            <w:pPr>
              <w:ind w:left="-82" w:right="-108"/>
              <w:jc w:val="left"/>
              <w:rPr>
                <w:sz w:val="20"/>
                <w:szCs w:val="20"/>
              </w:rPr>
            </w:pPr>
            <w:r w:rsidRPr="00BE07CE">
              <w:rPr>
                <w:sz w:val="20"/>
                <w:szCs w:val="20"/>
              </w:rPr>
              <w:t>4 target policy instruments (see Output 1.1.1) are embedded in programmes with corresponding budget assignment</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Agency Plans as stated in the next Mid Term Devt Plan (2017 – 2022)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Policy and Institutions Specialist </w:t>
            </w:r>
          </w:p>
          <w:p w:rsidR="00A30264" w:rsidRPr="00BE07CE" w:rsidRDefault="00A30264" w:rsidP="00A30264">
            <w:pPr>
              <w:pStyle w:val="ListParagraph"/>
              <w:numPr>
                <w:ilvl w:val="0"/>
                <w:numId w:val="143"/>
              </w:numPr>
              <w:ind w:left="38" w:hanging="90"/>
              <w:jc w:val="left"/>
              <w:rPr>
                <w:sz w:val="20"/>
                <w:szCs w:val="20"/>
              </w:rPr>
            </w:pPr>
            <w:r w:rsidRPr="00BE07CE">
              <w:rPr>
                <w:sz w:val="20"/>
                <w:szCs w:val="20"/>
              </w:rPr>
              <w:t xml:space="preserve">Agencies responsible for development of each policy instrument </w:t>
            </w:r>
          </w:p>
        </w:tc>
        <w:tc>
          <w:tcPr>
            <w:tcW w:w="2196" w:type="dxa"/>
          </w:tcPr>
          <w:p w:rsidR="00A30264" w:rsidRPr="00BE07CE" w:rsidRDefault="00A30264" w:rsidP="00EF6E9A">
            <w:pPr>
              <w:jc w:val="left"/>
              <w:rPr>
                <w:sz w:val="20"/>
                <w:szCs w:val="20"/>
              </w:rPr>
            </w:pPr>
            <w:r w:rsidRPr="00BE07CE">
              <w:rPr>
                <w:sz w:val="20"/>
                <w:szCs w:val="20"/>
              </w:rPr>
              <w:t xml:space="preserve">Continued policy commitment of key Government actors </w:t>
            </w:r>
          </w:p>
        </w:tc>
      </w:tr>
      <w:tr w:rsidR="00A30264" w:rsidRPr="00BE07CE" w:rsidTr="00FB5908">
        <w:tc>
          <w:tcPr>
            <w:tcW w:w="2196" w:type="dxa"/>
            <w:vMerge w:val="restart"/>
          </w:tcPr>
          <w:p w:rsidR="00A30264" w:rsidRPr="00BE07CE" w:rsidRDefault="00A30264" w:rsidP="00EF6E9A">
            <w:r w:rsidRPr="00BE07CE">
              <w:rPr>
                <w:b/>
                <w:sz w:val="20"/>
                <w:szCs w:val="20"/>
              </w:rPr>
              <w:t>Output 1.1.1:</w:t>
            </w:r>
            <w:r w:rsidRPr="00BE07CE">
              <w:rPr>
                <w:sz w:val="20"/>
                <w:szCs w:val="20"/>
              </w:rPr>
              <w:t xml:space="preserve"> Key policy instruments favouring ABD conservation developed at national and local level</w:t>
            </w: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Numbers of policy instruments developed favouring ABD conservation</w:t>
            </w:r>
          </w:p>
        </w:tc>
        <w:tc>
          <w:tcPr>
            <w:tcW w:w="2520" w:type="dxa"/>
          </w:tcPr>
          <w:p w:rsidR="00A30264" w:rsidRPr="00BE07CE" w:rsidRDefault="00A30264" w:rsidP="00EF6E9A">
            <w:pPr>
              <w:ind w:left="-82" w:right="-108"/>
              <w:jc w:val="left"/>
              <w:rPr>
                <w:sz w:val="20"/>
                <w:szCs w:val="20"/>
              </w:rPr>
            </w:pPr>
            <w:r w:rsidRPr="00BE07CE">
              <w:rPr>
                <w:sz w:val="20"/>
                <w:szCs w:val="20"/>
              </w:rPr>
              <w:t>At least 5 policy  provisions  that potentially promote ABD conservation exist but lack instruments  to permit their implementation</w:t>
            </w:r>
          </w:p>
        </w:tc>
        <w:tc>
          <w:tcPr>
            <w:tcW w:w="1985" w:type="dxa"/>
          </w:tcPr>
          <w:p w:rsidR="00A30264" w:rsidRPr="00BE07CE" w:rsidRDefault="00A30264" w:rsidP="00EF6E9A">
            <w:pPr>
              <w:ind w:left="-82" w:right="-108"/>
              <w:jc w:val="left"/>
              <w:rPr>
                <w:sz w:val="20"/>
                <w:szCs w:val="20"/>
              </w:rPr>
            </w:pPr>
            <w:r w:rsidRPr="00BE07CE">
              <w:rPr>
                <w:sz w:val="20"/>
                <w:szCs w:val="20"/>
              </w:rPr>
              <w:t xml:space="preserve">Policy instruments (e.g. administrative orders, joint memorandum circulars) developed for: </w:t>
            </w:r>
          </w:p>
          <w:p w:rsidR="00A30264" w:rsidRPr="00BE07CE" w:rsidRDefault="00A30264" w:rsidP="00A30264">
            <w:pPr>
              <w:pStyle w:val="ListParagraph"/>
              <w:numPr>
                <w:ilvl w:val="0"/>
                <w:numId w:val="142"/>
              </w:numPr>
              <w:ind w:left="12" w:right="-108" w:hanging="112"/>
              <w:jc w:val="left"/>
              <w:rPr>
                <w:sz w:val="20"/>
                <w:szCs w:val="20"/>
              </w:rPr>
            </w:pPr>
            <w:r w:rsidRPr="00BE07CE">
              <w:rPr>
                <w:sz w:val="20"/>
                <w:szCs w:val="20"/>
              </w:rPr>
              <w:t>1 key agriculture sector policy</w:t>
            </w:r>
          </w:p>
          <w:p w:rsidR="00A30264" w:rsidRPr="00BE07CE" w:rsidRDefault="00A30264" w:rsidP="00A30264">
            <w:pPr>
              <w:pStyle w:val="ListParagraph"/>
              <w:numPr>
                <w:ilvl w:val="0"/>
                <w:numId w:val="142"/>
              </w:numPr>
              <w:ind w:left="12" w:right="-108" w:hanging="112"/>
              <w:jc w:val="left"/>
              <w:rPr>
                <w:sz w:val="20"/>
                <w:szCs w:val="20"/>
              </w:rPr>
            </w:pPr>
            <w:r w:rsidRPr="00BE07CE">
              <w:rPr>
                <w:sz w:val="20"/>
                <w:szCs w:val="20"/>
              </w:rPr>
              <w:t>1 key environment sector policy</w:t>
            </w:r>
          </w:p>
          <w:p w:rsidR="00A30264" w:rsidRPr="00BE07CE" w:rsidRDefault="00A30264" w:rsidP="00A30264">
            <w:pPr>
              <w:pStyle w:val="ListParagraph"/>
              <w:numPr>
                <w:ilvl w:val="0"/>
                <w:numId w:val="142"/>
              </w:numPr>
              <w:ind w:left="12" w:right="-108" w:hanging="112"/>
              <w:jc w:val="left"/>
              <w:rPr>
                <w:sz w:val="20"/>
                <w:szCs w:val="20"/>
              </w:rPr>
            </w:pPr>
            <w:r w:rsidRPr="00BE07CE">
              <w:rPr>
                <w:sz w:val="20"/>
                <w:szCs w:val="20"/>
              </w:rPr>
              <w:t>1 key culture-related policy</w:t>
            </w:r>
            <w:r w:rsidRPr="00BE07CE">
              <w:rPr>
                <w:rStyle w:val="FootnoteReference"/>
                <w:sz w:val="20"/>
                <w:szCs w:val="20"/>
              </w:rPr>
              <w:footnoteReference w:id="40"/>
            </w:r>
          </w:p>
          <w:p w:rsidR="00A30264" w:rsidRPr="00BE07CE" w:rsidRDefault="00A30264" w:rsidP="00A30264">
            <w:pPr>
              <w:pStyle w:val="ListParagraph"/>
              <w:numPr>
                <w:ilvl w:val="0"/>
                <w:numId w:val="142"/>
              </w:numPr>
              <w:ind w:left="12" w:right="-108" w:hanging="112"/>
              <w:jc w:val="left"/>
              <w:rPr>
                <w:sz w:val="20"/>
                <w:szCs w:val="20"/>
              </w:rPr>
            </w:pPr>
            <w:r w:rsidRPr="00BE07CE">
              <w:rPr>
                <w:sz w:val="20"/>
                <w:szCs w:val="20"/>
              </w:rPr>
              <w:t>1 key indigenous people related policy</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Draft  policy instruments</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Technical reports of studies and consultations Policy and Institutions Specialist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Agency responsible for development of each policy instrument </w:t>
            </w:r>
          </w:p>
        </w:tc>
        <w:tc>
          <w:tcPr>
            <w:tcW w:w="2196" w:type="dxa"/>
          </w:tcPr>
          <w:p w:rsidR="00A30264" w:rsidRPr="00BE07CE" w:rsidRDefault="00A30264" w:rsidP="00EF6E9A"/>
        </w:tc>
      </w:tr>
      <w:tr w:rsidR="00A30264" w:rsidRPr="00BE07CE" w:rsidTr="00FB5908">
        <w:tc>
          <w:tcPr>
            <w:tcW w:w="2196" w:type="dxa"/>
            <w:vMerge/>
          </w:tcPr>
          <w:p w:rsidR="00A30264" w:rsidRPr="00BE07CE" w:rsidRDefault="00A30264" w:rsidP="00EF6E9A"/>
        </w:tc>
        <w:tc>
          <w:tcPr>
            <w:tcW w:w="2196" w:type="dxa"/>
          </w:tcPr>
          <w:p w:rsidR="00A30264" w:rsidRPr="00BE07CE" w:rsidRDefault="00BE07CE" w:rsidP="00EF6E9A">
            <w:pPr>
              <w:ind w:left="-82" w:right="-108"/>
              <w:jc w:val="left"/>
              <w:rPr>
                <w:sz w:val="20"/>
                <w:szCs w:val="20"/>
                <w:lang w:eastAsia="zh-CN"/>
              </w:rPr>
            </w:pPr>
            <w:r>
              <w:rPr>
                <w:sz w:val="20"/>
                <w:szCs w:val="20"/>
                <w:lang w:eastAsia="zh-CN"/>
              </w:rPr>
              <w:t>Numbers and nature of recommend</w:t>
            </w:r>
            <w:r w:rsidR="00A30264" w:rsidRPr="00BE07CE">
              <w:rPr>
                <w:sz w:val="20"/>
                <w:szCs w:val="20"/>
                <w:lang w:eastAsia="zh-CN"/>
              </w:rPr>
              <w:t>ations generated to guide policy development</w:t>
            </w:r>
          </w:p>
        </w:tc>
        <w:tc>
          <w:tcPr>
            <w:tcW w:w="2520" w:type="dxa"/>
          </w:tcPr>
          <w:p w:rsidR="00A30264" w:rsidRPr="00BE07CE" w:rsidRDefault="00A30264" w:rsidP="00EF6E9A">
            <w:pPr>
              <w:ind w:left="-82" w:right="-108"/>
              <w:jc w:val="left"/>
              <w:rPr>
                <w:sz w:val="20"/>
                <w:szCs w:val="20"/>
              </w:rPr>
            </w:pPr>
          </w:p>
        </w:tc>
        <w:tc>
          <w:tcPr>
            <w:tcW w:w="1985" w:type="dxa"/>
          </w:tcPr>
          <w:p w:rsidR="00A30264" w:rsidRPr="00BE07CE" w:rsidRDefault="00A30264" w:rsidP="00EF6E9A">
            <w:pPr>
              <w:ind w:left="-82" w:right="-108"/>
              <w:jc w:val="left"/>
              <w:rPr>
                <w:sz w:val="20"/>
                <w:szCs w:val="20"/>
              </w:rPr>
            </w:pPr>
            <w:r w:rsidRPr="00BE07CE">
              <w:rPr>
                <w:sz w:val="20"/>
                <w:szCs w:val="20"/>
              </w:rPr>
              <w:t xml:space="preserve">Recommendations generated through studies to guide policy development for: </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rPr>
              <w:t xml:space="preserve"> Customized crop loans and </w:t>
            </w:r>
            <w:r w:rsidRPr="00BE07CE">
              <w:rPr>
                <w:sz w:val="20"/>
                <w:szCs w:val="20"/>
                <w:lang w:eastAsia="zh-CN"/>
              </w:rPr>
              <w:t>insurance</w:t>
            </w:r>
            <w:r w:rsidRPr="00BE07CE">
              <w:rPr>
                <w:sz w:val="20"/>
                <w:szCs w:val="20"/>
              </w:rPr>
              <w:t xml:space="preserve"> for ABD production </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rPr>
              <w:t xml:space="preserve"> </w:t>
            </w:r>
            <w:r w:rsidRPr="00BE07CE">
              <w:rPr>
                <w:sz w:val="20"/>
                <w:szCs w:val="20"/>
                <w:lang w:eastAsia="zh-CN"/>
              </w:rPr>
              <w:t>Facilitating</w:t>
            </w:r>
            <w:r w:rsidRPr="00BE07CE">
              <w:rPr>
                <w:sz w:val="20"/>
                <w:szCs w:val="20"/>
              </w:rPr>
              <w:t xml:space="preserve"> organic agriculture certification in remote upland  areas </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rPr>
              <w:t xml:space="preserve"> Incorporating ABD and biodiversity </w:t>
            </w:r>
            <w:r w:rsidRPr="00BE07CE">
              <w:rPr>
                <w:sz w:val="20"/>
                <w:szCs w:val="20"/>
                <w:lang w:eastAsia="zh-CN"/>
              </w:rPr>
              <w:t>friendly</w:t>
            </w:r>
            <w:r w:rsidRPr="00BE07CE">
              <w:rPr>
                <w:sz w:val="20"/>
                <w:szCs w:val="20"/>
              </w:rPr>
              <w:t xml:space="preserve"> agriculture into protocols for agricultural land use as envisioned by the NBSAP </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 xml:space="preserve">Integrating </w:t>
            </w:r>
            <w:r w:rsidRPr="00BE07CE">
              <w:rPr>
                <w:sz w:val="20"/>
                <w:szCs w:val="20"/>
                <w:lang w:eastAsia="zh-CN"/>
              </w:rPr>
              <w:t>the</w:t>
            </w:r>
            <w:r w:rsidRPr="00BE07CE">
              <w:rPr>
                <w:sz w:val="20"/>
                <w:szCs w:val="20"/>
              </w:rPr>
              <w:t xml:space="preserve"> role of ABD-in and enhancing benefits from  eco agri based tourism development at the local levels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Technical Reports on concerned topics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Results of consultations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Agencies concerned (DA,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DENR, DOT)</w:t>
            </w:r>
          </w:p>
        </w:tc>
        <w:tc>
          <w:tcPr>
            <w:tcW w:w="2196" w:type="dxa"/>
          </w:tcPr>
          <w:p w:rsidR="00A30264" w:rsidRPr="00BE07CE" w:rsidRDefault="00A30264" w:rsidP="00EF6E9A"/>
        </w:tc>
      </w:tr>
      <w:tr w:rsidR="00A30264" w:rsidRPr="00BE07CE" w:rsidTr="00FB5908">
        <w:tc>
          <w:tcPr>
            <w:tcW w:w="2196" w:type="dxa"/>
          </w:tcPr>
          <w:p w:rsidR="00A30264" w:rsidRPr="00BE07CE" w:rsidRDefault="00A30264" w:rsidP="00EF6E9A">
            <w:pPr>
              <w:keepNext/>
              <w:widowControl w:val="0"/>
              <w:ind w:left="-94" w:right="-76"/>
              <w:jc w:val="left"/>
              <w:rPr>
                <w:b/>
                <w:sz w:val="20"/>
                <w:szCs w:val="20"/>
                <w:u w:val="single"/>
              </w:rPr>
            </w:pPr>
            <w:r w:rsidRPr="00BE07CE">
              <w:rPr>
                <w:b/>
                <w:sz w:val="20"/>
                <w:szCs w:val="20"/>
              </w:rPr>
              <w:t>Output 1.1.2:</w:t>
            </w:r>
            <w:r w:rsidRPr="00BE07CE">
              <w:rPr>
                <w:sz w:val="20"/>
                <w:szCs w:val="20"/>
              </w:rPr>
              <w:t xml:space="preserve"> Specific guidelines supporting the piloting of approaches to ABD management and conservation in the target areas</w:t>
            </w:r>
          </w:p>
        </w:tc>
        <w:tc>
          <w:tcPr>
            <w:tcW w:w="2196" w:type="dxa"/>
          </w:tcPr>
          <w:p w:rsidR="00A30264" w:rsidRPr="00BE07CE" w:rsidRDefault="00A30264" w:rsidP="00EF6E9A">
            <w:pPr>
              <w:ind w:left="-82" w:right="-108"/>
              <w:jc w:val="left"/>
              <w:rPr>
                <w:sz w:val="20"/>
                <w:szCs w:val="20"/>
              </w:rPr>
            </w:pPr>
            <w:r w:rsidRPr="00BE07CE">
              <w:rPr>
                <w:sz w:val="20"/>
                <w:szCs w:val="20"/>
              </w:rPr>
              <w:t xml:space="preserve">Coverage of special orders and MOAs to guide the piloting of approaches to ABD management in the target areas </w:t>
            </w:r>
          </w:p>
        </w:tc>
        <w:tc>
          <w:tcPr>
            <w:tcW w:w="2520" w:type="dxa"/>
          </w:tcPr>
          <w:p w:rsidR="00A30264" w:rsidRPr="00BE07CE" w:rsidRDefault="00A30264" w:rsidP="00EF6E9A">
            <w:pPr>
              <w:ind w:left="-82" w:right="-108"/>
              <w:jc w:val="left"/>
              <w:rPr>
                <w:sz w:val="20"/>
                <w:szCs w:val="20"/>
              </w:rPr>
            </w:pPr>
            <w:r w:rsidRPr="00BE07CE">
              <w:rPr>
                <w:sz w:val="20"/>
                <w:szCs w:val="20"/>
              </w:rPr>
              <w:t>No instruments have been formulated yet</w:t>
            </w:r>
          </w:p>
        </w:tc>
        <w:tc>
          <w:tcPr>
            <w:tcW w:w="1985" w:type="dxa"/>
          </w:tcPr>
          <w:p w:rsidR="00A30264" w:rsidRPr="00BE07CE" w:rsidRDefault="00A30264" w:rsidP="00EF6E9A">
            <w:pPr>
              <w:ind w:left="-82" w:right="-108"/>
              <w:jc w:val="left"/>
              <w:rPr>
                <w:sz w:val="20"/>
                <w:szCs w:val="20"/>
              </w:rPr>
            </w:pPr>
            <w:r w:rsidRPr="00BE07CE">
              <w:rPr>
                <w:sz w:val="20"/>
                <w:szCs w:val="20"/>
              </w:rPr>
              <w:t>Special orders (SOs)  and memoranda of agreement (MOA)  exist to guide the piloting of approaches to ABD management and conservation in the target areas</w:t>
            </w:r>
          </w:p>
          <w:p w:rsidR="00A30264" w:rsidRPr="00BE07CE" w:rsidRDefault="00A30264" w:rsidP="00EF6E9A">
            <w:pPr>
              <w:ind w:left="-82" w:right="-108"/>
              <w:jc w:val="left"/>
              <w:rPr>
                <w:sz w:val="20"/>
                <w:szCs w:val="20"/>
              </w:rPr>
            </w:pPr>
          </w:p>
        </w:tc>
        <w:tc>
          <w:tcPr>
            <w:tcW w:w="2083" w:type="dxa"/>
          </w:tcPr>
          <w:p w:rsidR="00A30264" w:rsidRPr="00BE07CE" w:rsidRDefault="00A30264" w:rsidP="00EF6E9A">
            <w:pPr>
              <w:tabs>
                <w:tab w:val="left" w:pos="720"/>
              </w:tabs>
              <w:ind w:left="-56"/>
              <w:jc w:val="left"/>
              <w:rPr>
                <w:sz w:val="20"/>
                <w:szCs w:val="20"/>
              </w:rPr>
            </w:pPr>
            <w:r w:rsidRPr="00BE07CE">
              <w:rPr>
                <w:sz w:val="20"/>
                <w:szCs w:val="20"/>
              </w:rPr>
              <w:t xml:space="preserve">Review of SOs and MOA </w:t>
            </w:r>
          </w:p>
          <w:p w:rsidR="00A30264" w:rsidRPr="00BE07CE" w:rsidRDefault="00A30264" w:rsidP="00EF6E9A">
            <w:pPr>
              <w:tabs>
                <w:tab w:val="left" w:pos="720"/>
              </w:tabs>
              <w:ind w:left="-56"/>
              <w:jc w:val="left"/>
              <w:rPr>
                <w:sz w:val="20"/>
                <w:szCs w:val="20"/>
              </w:rPr>
            </w:pPr>
          </w:p>
        </w:tc>
        <w:tc>
          <w:tcPr>
            <w:tcW w:w="2196" w:type="dxa"/>
          </w:tcPr>
          <w:p w:rsidR="00A30264" w:rsidRPr="00BE07CE" w:rsidRDefault="00A30264" w:rsidP="00EF6E9A"/>
        </w:tc>
      </w:tr>
      <w:tr w:rsidR="00A30264" w:rsidRPr="00BE07CE" w:rsidTr="00FB5908">
        <w:tc>
          <w:tcPr>
            <w:tcW w:w="2196" w:type="dxa"/>
          </w:tcPr>
          <w:p w:rsidR="00A30264" w:rsidRPr="00BE07CE" w:rsidRDefault="00A30264" w:rsidP="00EF6E9A">
            <w:pPr>
              <w:keepNext/>
              <w:widowControl w:val="0"/>
              <w:ind w:left="-94" w:right="-76"/>
              <w:jc w:val="left"/>
              <w:rPr>
                <w:b/>
                <w:sz w:val="20"/>
                <w:szCs w:val="20"/>
              </w:rPr>
            </w:pPr>
            <w:r w:rsidRPr="00BE07CE">
              <w:rPr>
                <w:b/>
                <w:sz w:val="20"/>
                <w:szCs w:val="20"/>
                <w:u w:val="single"/>
              </w:rPr>
              <w:t>Outcome 1.2:</w:t>
            </w:r>
            <w:r w:rsidRPr="00BE07CE">
              <w:rPr>
                <w:sz w:val="20"/>
                <w:szCs w:val="20"/>
              </w:rPr>
              <w:t xml:space="preserve"> Enhanced institutional coordination and capacity to effectively address cross-sectoral issues of agro-biodiversity.</w:t>
            </w:r>
          </w:p>
        </w:tc>
        <w:tc>
          <w:tcPr>
            <w:tcW w:w="2196" w:type="dxa"/>
          </w:tcPr>
          <w:p w:rsidR="00A30264" w:rsidRPr="00BE07CE" w:rsidRDefault="00A30264" w:rsidP="00EF6E9A">
            <w:pPr>
              <w:ind w:left="-82" w:right="-108"/>
              <w:jc w:val="left"/>
              <w:rPr>
                <w:sz w:val="20"/>
                <w:szCs w:val="20"/>
              </w:rPr>
            </w:pPr>
            <w:r w:rsidRPr="00BE07CE">
              <w:rPr>
                <w:sz w:val="20"/>
                <w:szCs w:val="20"/>
              </w:rPr>
              <w:t>Number and type of instruments into which inter-disci</w:t>
            </w:r>
            <w:r w:rsidR="00BE07CE">
              <w:rPr>
                <w:sz w:val="20"/>
                <w:szCs w:val="20"/>
              </w:rPr>
              <w:t>plinary ABD consider</w:t>
            </w:r>
            <w:r w:rsidRPr="00BE07CE">
              <w:rPr>
                <w:sz w:val="20"/>
                <w:szCs w:val="20"/>
              </w:rPr>
              <w:t>ations are incorporated</w:t>
            </w:r>
          </w:p>
        </w:tc>
        <w:tc>
          <w:tcPr>
            <w:tcW w:w="2520" w:type="dxa"/>
          </w:tcPr>
          <w:p w:rsidR="00A30264" w:rsidRPr="00BE07CE" w:rsidRDefault="00A30264" w:rsidP="00EF6E9A">
            <w:pPr>
              <w:ind w:left="-82" w:right="-108"/>
              <w:jc w:val="left"/>
              <w:rPr>
                <w:sz w:val="20"/>
                <w:szCs w:val="20"/>
              </w:rPr>
            </w:pPr>
            <w:r w:rsidRPr="00BE07CE">
              <w:rPr>
                <w:sz w:val="20"/>
                <w:szCs w:val="20"/>
              </w:rPr>
              <w:t>Recognition of the value of ABD is limited only to certain special research programs of government; DA recognizes importance of ABD and is proposing to consolidate programmes on the issue</w:t>
            </w:r>
          </w:p>
        </w:tc>
        <w:tc>
          <w:tcPr>
            <w:tcW w:w="1985" w:type="dxa"/>
          </w:tcPr>
          <w:p w:rsidR="00A30264" w:rsidRPr="00BE07CE" w:rsidRDefault="00A30264" w:rsidP="00EF6E9A">
            <w:pPr>
              <w:ind w:left="-82" w:right="-108"/>
              <w:jc w:val="left"/>
              <w:rPr>
                <w:sz w:val="20"/>
                <w:szCs w:val="20"/>
              </w:rPr>
            </w:pPr>
            <w:r w:rsidRPr="00BE07CE">
              <w:rPr>
                <w:sz w:val="20"/>
                <w:szCs w:val="20"/>
              </w:rPr>
              <w:t>Interdisciplinary integration and coordination regarding ABD reflected in:</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Plans of local multisectoral</w:t>
            </w:r>
            <w:r w:rsidRPr="00BE07CE">
              <w:rPr>
                <w:rStyle w:val="FootnoteReference"/>
                <w:sz w:val="20"/>
                <w:szCs w:val="20"/>
                <w:lang w:eastAsia="zh-CN"/>
              </w:rPr>
              <w:footnoteReference w:id="41"/>
            </w:r>
            <w:r w:rsidRPr="00BE07CE">
              <w:rPr>
                <w:sz w:val="20"/>
                <w:szCs w:val="20"/>
                <w:lang w:eastAsia="zh-CN"/>
              </w:rPr>
              <w:t xml:space="preserve"> councils of 3 MLGUs and 2 PLGUs</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 xml:space="preserve">At least 1 </w:t>
            </w:r>
            <w:r w:rsidRPr="00BE07CE">
              <w:rPr>
                <w:sz w:val="20"/>
                <w:szCs w:val="20"/>
              </w:rPr>
              <w:t>PA</w:t>
            </w:r>
            <w:r w:rsidRPr="00BE07CE">
              <w:rPr>
                <w:sz w:val="20"/>
                <w:szCs w:val="20"/>
                <w:lang w:eastAsia="zh-CN"/>
              </w:rPr>
              <w:t xml:space="preserve"> Area Plan per target region (</w:t>
            </w:r>
            <w:r w:rsidRPr="00BE07CE">
              <w:rPr>
                <w:sz w:val="20"/>
                <w:szCs w:val="20"/>
              </w:rPr>
              <w:t>DENR</w:t>
            </w:r>
            <w:r w:rsidRPr="00BE07CE">
              <w:rPr>
                <w:sz w:val="20"/>
                <w:szCs w:val="20"/>
                <w:lang w:eastAsia="zh-CN"/>
              </w:rPr>
              <w:t>)</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rPr>
              <w:t xml:space="preserve"> At least </w:t>
            </w:r>
            <w:r w:rsidRPr="00BE07CE">
              <w:rPr>
                <w:sz w:val="20"/>
                <w:szCs w:val="20"/>
                <w:lang w:eastAsia="zh-CN"/>
              </w:rPr>
              <w:t xml:space="preserve">1 </w:t>
            </w:r>
            <w:r w:rsidRPr="00BE07CE">
              <w:rPr>
                <w:sz w:val="20"/>
                <w:szCs w:val="20"/>
              </w:rPr>
              <w:t>Ancest</w:t>
            </w:r>
            <w:r w:rsidRPr="00BE07CE">
              <w:rPr>
                <w:sz w:val="20"/>
                <w:szCs w:val="20"/>
                <w:lang w:eastAsia="zh-CN"/>
              </w:rPr>
              <w:t>ral Domain Area Development Plan (NCIP)</w:t>
            </w:r>
          </w:p>
          <w:p w:rsidR="00A30264" w:rsidRPr="00BE07CE" w:rsidRDefault="00A30264" w:rsidP="00EF6E9A">
            <w:pPr>
              <w:ind w:left="-82" w:right="-108"/>
              <w:jc w:val="left"/>
              <w:rPr>
                <w:sz w:val="20"/>
                <w:szCs w:val="20"/>
              </w:rPr>
            </w:pPr>
            <w:r w:rsidRPr="00BE07CE">
              <w:rPr>
                <w:sz w:val="20"/>
                <w:szCs w:val="20"/>
              </w:rPr>
              <w:t>Specific</w:t>
            </w:r>
            <w:r w:rsidRPr="00BE07CE">
              <w:rPr>
                <w:sz w:val="20"/>
                <w:szCs w:val="20"/>
                <w:lang w:eastAsia="zh-CN"/>
              </w:rPr>
              <w:t xml:space="preserve"> support programme of DA to Indigenous Peoples (IP)</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Review of plans of local development councils, PA area plans, Ancestral Domain Area Plan and IP support programme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Lead Agency</w:t>
            </w:r>
          </w:p>
        </w:tc>
        <w:tc>
          <w:tcPr>
            <w:tcW w:w="2196" w:type="dxa"/>
          </w:tcPr>
          <w:p w:rsidR="00A30264" w:rsidRPr="00BE07CE" w:rsidRDefault="00A30264" w:rsidP="00EF6E9A">
            <w:pPr>
              <w:jc w:val="left"/>
              <w:rPr>
                <w:sz w:val="20"/>
                <w:szCs w:val="20"/>
              </w:rPr>
            </w:pPr>
            <w:r w:rsidRPr="00BE07CE">
              <w:rPr>
                <w:sz w:val="20"/>
                <w:szCs w:val="20"/>
              </w:rPr>
              <w:t>Willingness to coordinate and assign corresponding staff resources on the part of relevant institutions</w:t>
            </w:r>
          </w:p>
        </w:tc>
      </w:tr>
      <w:tr w:rsidR="00A30264" w:rsidRPr="00BE07CE" w:rsidTr="00FB5908">
        <w:tc>
          <w:tcPr>
            <w:tcW w:w="2196" w:type="dxa"/>
            <w:vMerge w:val="restart"/>
          </w:tcPr>
          <w:p w:rsidR="00A30264" w:rsidRPr="00BE07CE" w:rsidRDefault="00A30264" w:rsidP="00EF6E9A">
            <w:pPr>
              <w:keepNext/>
              <w:widowControl w:val="0"/>
              <w:ind w:left="-94" w:right="-76"/>
              <w:jc w:val="left"/>
              <w:rPr>
                <w:b/>
                <w:sz w:val="20"/>
                <w:szCs w:val="20"/>
              </w:rPr>
            </w:pPr>
            <w:r w:rsidRPr="00BE07CE">
              <w:rPr>
                <w:b/>
                <w:sz w:val="20"/>
                <w:szCs w:val="20"/>
              </w:rPr>
              <w:t>Output 1.2.1:</w:t>
            </w:r>
            <w:r w:rsidRPr="00BE07CE">
              <w:rPr>
                <w:sz w:val="20"/>
                <w:szCs w:val="20"/>
              </w:rPr>
              <w:t xml:space="preserve"> Strengthened capacities and mechanisms for addressing interdisciplinary aspects of ABD conservation</w:t>
            </w:r>
          </w:p>
        </w:tc>
        <w:tc>
          <w:tcPr>
            <w:tcW w:w="2196" w:type="dxa"/>
          </w:tcPr>
          <w:p w:rsidR="00A30264" w:rsidRPr="00BE07CE" w:rsidRDefault="00A30264" w:rsidP="00EF6E9A">
            <w:pPr>
              <w:ind w:left="-82" w:right="-108"/>
              <w:jc w:val="left"/>
              <w:rPr>
                <w:sz w:val="20"/>
                <w:szCs w:val="20"/>
              </w:rPr>
            </w:pPr>
            <w:r w:rsidRPr="00BE07CE">
              <w:rPr>
                <w:sz w:val="20"/>
                <w:szCs w:val="20"/>
              </w:rPr>
              <w:t xml:space="preserve">Number of </w:t>
            </w:r>
            <w:r w:rsidRPr="00BE07CE">
              <w:rPr>
                <w:sz w:val="20"/>
                <w:szCs w:val="20"/>
                <w:lang w:eastAsia="zh-CN"/>
              </w:rPr>
              <w:t xml:space="preserve">existing inter-institutional coordination </w:t>
            </w:r>
            <w:r w:rsidRPr="00BE07CE">
              <w:rPr>
                <w:sz w:val="20"/>
                <w:szCs w:val="20"/>
              </w:rPr>
              <w:t>mechanisms in the agendas of which ABD issues and good management practices and needs are taken up</w:t>
            </w:r>
          </w:p>
        </w:tc>
        <w:tc>
          <w:tcPr>
            <w:tcW w:w="2520" w:type="dxa"/>
          </w:tcPr>
          <w:p w:rsidR="00A30264" w:rsidRPr="00BE07CE" w:rsidRDefault="00A30264" w:rsidP="00EF6E9A">
            <w:pPr>
              <w:ind w:left="-82" w:right="-108"/>
              <w:jc w:val="left"/>
              <w:rPr>
                <w:sz w:val="20"/>
                <w:szCs w:val="20"/>
              </w:rPr>
            </w:pPr>
            <w:r w:rsidRPr="00BE07CE">
              <w:rPr>
                <w:sz w:val="20"/>
                <w:szCs w:val="20"/>
              </w:rPr>
              <w:t>Ecosystems management including general BD conservation is considered in inter-institutional coordination mechanisms (e.g. PDC RDCs, regional NCI) but ABD is not yet included in the discourse</w:t>
            </w:r>
          </w:p>
        </w:tc>
        <w:tc>
          <w:tcPr>
            <w:tcW w:w="1985"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Inter-institutional coordination regarding ABD included in agendas of existing coordination </w:t>
            </w:r>
            <w:r w:rsidRPr="00BE07CE">
              <w:rPr>
                <w:sz w:val="20"/>
                <w:szCs w:val="20"/>
              </w:rPr>
              <w:t>mechanisms:</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rPr>
              <w:t>5 LDCs/AFCs (3 MLGU and 2 PLGU)</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3 Municipal Development Councils (MDCs)</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2 Provincial Development Councils (PDCs)</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2 Regional Development Councils (RDCs)</w:t>
            </w:r>
          </w:p>
          <w:p w:rsidR="00A30264" w:rsidRPr="00BE07CE" w:rsidRDefault="00A30264" w:rsidP="00A30264">
            <w:pPr>
              <w:pStyle w:val="ListParagraph"/>
              <w:numPr>
                <w:ilvl w:val="0"/>
                <w:numId w:val="142"/>
              </w:numPr>
              <w:ind w:left="0" w:right="-108" w:hanging="74"/>
              <w:jc w:val="left"/>
              <w:rPr>
                <w:sz w:val="20"/>
                <w:szCs w:val="20"/>
                <w:lang w:eastAsia="zh-CN"/>
              </w:rPr>
            </w:pPr>
            <w:r w:rsidRPr="00BE07CE">
              <w:rPr>
                <w:sz w:val="20"/>
                <w:szCs w:val="20"/>
                <w:lang w:eastAsia="zh-CN"/>
              </w:rPr>
              <w:t>National Convergence Initiative (NCI)</w:t>
            </w:r>
          </w:p>
          <w:p w:rsidR="00A30264" w:rsidRPr="00BE07CE" w:rsidRDefault="00A30264" w:rsidP="00EF6E9A">
            <w:pPr>
              <w:ind w:left="-82" w:right="-108"/>
              <w:jc w:val="left"/>
              <w:rPr>
                <w:sz w:val="20"/>
                <w:szCs w:val="20"/>
                <w:lang w:eastAsia="zh-CN"/>
              </w:rPr>
            </w:pPr>
          </w:p>
          <w:p w:rsidR="00A30264" w:rsidRPr="00BE07CE" w:rsidRDefault="00A30264" w:rsidP="00EF6E9A">
            <w:pPr>
              <w:ind w:left="-82" w:right="-108"/>
              <w:jc w:val="left"/>
              <w:rPr>
                <w:sz w:val="20"/>
                <w:szCs w:val="20"/>
              </w:rPr>
            </w:pPr>
            <w:r w:rsidRPr="00BE07CE">
              <w:rPr>
                <w:sz w:val="20"/>
                <w:szCs w:val="20"/>
              </w:rPr>
              <w:t>Bilateral</w:t>
            </w:r>
            <w:r w:rsidRPr="00BE07CE">
              <w:rPr>
                <w:sz w:val="20"/>
                <w:szCs w:val="20"/>
                <w:lang w:eastAsia="zh-CN"/>
              </w:rPr>
              <w:t xml:space="preserve"> agreements between DA/DENR, and  DA/NCIP  incorporate ABD concerns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Review of agenda and proceedings of  meetings of mechanisms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Lead Agency</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75"/>
              <w:jc w:val="left"/>
              <w:rPr>
                <w:sz w:val="20"/>
                <w:szCs w:val="20"/>
              </w:rPr>
            </w:pPr>
            <w:r w:rsidRPr="00BE07CE">
              <w:rPr>
                <w:sz w:val="20"/>
                <w:szCs w:val="20"/>
              </w:rPr>
              <w:t>Numbers of staff trained in inter-disciplinary issues related to on-farm ABD conservation and related ecosystem management:</w:t>
            </w:r>
          </w:p>
        </w:tc>
        <w:tc>
          <w:tcPr>
            <w:tcW w:w="2520" w:type="dxa"/>
          </w:tcPr>
          <w:p w:rsidR="00A30264" w:rsidRPr="00BE07CE" w:rsidRDefault="00A30264" w:rsidP="00EF6E9A">
            <w:pPr>
              <w:ind w:left="-82" w:right="-108"/>
              <w:jc w:val="left"/>
              <w:rPr>
                <w:sz w:val="20"/>
                <w:szCs w:val="20"/>
              </w:rPr>
            </w:pPr>
            <w:r w:rsidRPr="00BE07CE">
              <w:rPr>
                <w:sz w:val="20"/>
                <w:szCs w:val="20"/>
              </w:rPr>
              <w:t>Forestry/conservation professionals are principally focused on BD conservation in PAs</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r w:rsidRPr="00BE07CE">
              <w:rPr>
                <w:sz w:val="20"/>
                <w:szCs w:val="20"/>
              </w:rPr>
              <w:t>Agricultural professionals are principally focused on ex situ conservation of ABD rather than on-farm approaches</w:t>
            </w:r>
          </w:p>
        </w:tc>
        <w:tc>
          <w:tcPr>
            <w:tcW w:w="1985" w:type="dxa"/>
          </w:tcPr>
          <w:p w:rsidR="00A30264" w:rsidRPr="00BE07CE" w:rsidRDefault="00A30264" w:rsidP="00EF6E9A">
            <w:pPr>
              <w:ind w:left="-82" w:right="-108"/>
              <w:jc w:val="left"/>
              <w:rPr>
                <w:sz w:val="20"/>
                <w:szCs w:val="20"/>
              </w:rPr>
            </w:pPr>
            <w:r w:rsidRPr="00BE07CE">
              <w:rPr>
                <w:sz w:val="20"/>
                <w:szCs w:val="20"/>
              </w:rPr>
              <w:t xml:space="preserve">Numbers of staff: </w:t>
            </w:r>
          </w:p>
          <w:tbl>
            <w:tblPr>
              <w:tblW w:w="18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2"/>
              <w:gridCol w:w="466"/>
              <w:gridCol w:w="630"/>
            </w:tblGrid>
            <w:tr w:rsidR="00A30264" w:rsidRPr="00BE07CE" w:rsidTr="00EF6E9A">
              <w:tc>
                <w:tcPr>
                  <w:tcW w:w="742" w:type="dxa"/>
                </w:tcPr>
                <w:p w:rsidR="00A30264" w:rsidRPr="00BE07CE" w:rsidRDefault="00A30264" w:rsidP="00EF6E9A">
                  <w:pPr>
                    <w:ind w:left="-19" w:right="-108"/>
                    <w:jc w:val="left"/>
                    <w:rPr>
                      <w:sz w:val="20"/>
                      <w:szCs w:val="20"/>
                    </w:rPr>
                  </w:pPr>
                  <w:r w:rsidRPr="00BE07CE">
                    <w:rPr>
                      <w:sz w:val="20"/>
                      <w:szCs w:val="20"/>
                    </w:rPr>
                    <w:t>Instit-ution</w:t>
                  </w:r>
                </w:p>
              </w:tc>
              <w:tc>
                <w:tcPr>
                  <w:tcW w:w="466" w:type="dxa"/>
                </w:tcPr>
                <w:p w:rsidR="00A30264" w:rsidRPr="00BE07CE" w:rsidRDefault="00A30264" w:rsidP="00EF6E9A">
                  <w:pPr>
                    <w:ind w:left="-170" w:right="-108"/>
                    <w:jc w:val="center"/>
                    <w:rPr>
                      <w:sz w:val="20"/>
                      <w:szCs w:val="20"/>
                    </w:rPr>
                  </w:pPr>
                  <w:r w:rsidRPr="00BE07CE">
                    <w:rPr>
                      <w:sz w:val="20"/>
                      <w:szCs w:val="20"/>
                    </w:rPr>
                    <w:t>Natio-nal</w:t>
                  </w:r>
                </w:p>
              </w:tc>
              <w:tc>
                <w:tcPr>
                  <w:tcW w:w="630" w:type="dxa"/>
                </w:tcPr>
                <w:p w:rsidR="00A30264" w:rsidRPr="00BE07CE" w:rsidRDefault="00A30264" w:rsidP="00EF6E9A">
                  <w:pPr>
                    <w:ind w:left="-73" w:right="-108"/>
                    <w:jc w:val="left"/>
                    <w:rPr>
                      <w:sz w:val="20"/>
                      <w:szCs w:val="20"/>
                    </w:rPr>
                  </w:pPr>
                  <w:r w:rsidRPr="00BE07CE">
                    <w:rPr>
                      <w:sz w:val="20"/>
                      <w:szCs w:val="20"/>
                    </w:rPr>
                    <w:t>Target regions</w:t>
                  </w:r>
                </w:p>
              </w:tc>
            </w:tr>
            <w:tr w:rsidR="00A30264" w:rsidRPr="00BE07CE" w:rsidTr="00EF6E9A">
              <w:tc>
                <w:tcPr>
                  <w:tcW w:w="742" w:type="dxa"/>
                </w:tcPr>
                <w:p w:rsidR="00A30264" w:rsidRPr="00BE07CE" w:rsidRDefault="00A30264" w:rsidP="00EF6E9A">
                  <w:pPr>
                    <w:ind w:left="-70" w:right="-108"/>
                    <w:jc w:val="left"/>
                    <w:rPr>
                      <w:sz w:val="20"/>
                      <w:szCs w:val="20"/>
                    </w:rPr>
                  </w:pPr>
                  <w:r w:rsidRPr="00BE07CE">
                    <w:rPr>
                      <w:sz w:val="20"/>
                      <w:szCs w:val="20"/>
                    </w:rPr>
                    <w:t>DENR</w:t>
                  </w:r>
                </w:p>
              </w:tc>
              <w:tc>
                <w:tcPr>
                  <w:tcW w:w="466" w:type="dxa"/>
                </w:tcPr>
                <w:p w:rsidR="00A30264" w:rsidRPr="00BE07CE" w:rsidRDefault="00A30264" w:rsidP="00EF6E9A">
                  <w:pPr>
                    <w:ind w:right="-14"/>
                    <w:jc w:val="left"/>
                    <w:rPr>
                      <w:sz w:val="20"/>
                      <w:szCs w:val="20"/>
                    </w:rPr>
                  </w:pPr>
                  <w:r w:rsidRPr="00BE07CE">
                    <w:rPr>
                      <w:sz w:val="20"/>
                      <w:szCs w:val="20"/>
                    </w:rPr>
                    <w:t>5</w:t>
                  </w:r>
                </w:p>
              </w:tc>
              <w:tc>
                <w:tcPr>
                  <w:tcW w:w="630" w:type="dxa"/>
                </w:tcPr>
                <w:p w:rsidR="00A30264" w:rsidRPr="00BE07CE" w:rsidRDefault="00A30264" w:rsidP="00EF6E9A">
                  <w:pPr>
                    <w:ind w:right="-14"/>
                    <w:jc w:val="left"/>
                    <w:rPr>
                      <w:sz w:val="20"/>
                      <w:szCs w:val="20"/>
                    </w:rPr>
                  </w:pPr>
                  <w:r w:rsidRPr="00BE07CE">
                    <w:rPr>
                      <w:sz w:val="20"/>
                      <w:szCs w:val="20"/>
                    </w:rPr>
                    <w:t>16</w:t>
                  </w:r>
                </w:p>
              </w:tc>
            </w:tr>
            <w:tr w:rsidR="00A30264" w:rsidRPr="00BE07CE" w:rsidTr="00EF6E9A">
              <w:tc>
                <w:tcPr>
                  <w:tcW w:w="742" w:type="dxa"/>
                </w:tcPr>
                <w:p w:rsidR="00A30264" w:rsidRPr="00BE07CE" w:rsidRDefault="00A30264" w:rsidP="00EF6E9A">
                  <w:pPr>
                    <w:ind w:left="-70" w:right="-108"/>
                    <w:jc w:val="left"/>
                    <w:rPr>
                      <w:sz w:val="20"/>
                      <w:szCs w:val="20"/>
                    </w:rPr>
                  </w:pPr>
                  <w:r w:rsidRPr="00BE07CE">
                    <w:rPr>
                      <w:sz w:val="20"/>
                      <w:szCs w:val="20"/>
                    </w:rPr>
                    <w:t>DA</w:t>
                  </w:r>
                </w:p>
              </w:tc>
              <w:tc>
                <w:tcPr>
                  <w:tcW w:w="466" w:type="dxa"/>
                </w:tcPr>
                <w:p w:rsidR="00A30264" w:rsidRPr="00BE07CE" w:rsidRDefault="00A30264" w:rsidP="00EF6E9A">
                  <w:pPr>
                    <w:ind w:right="-14"/>
                    <w:jc w:val="left"/>
                    <w:rPr>
                      <w:sz w:val="20"/>
                      <w:szCs w:val="20"/>
                    </w:rPr>
                  </w:pPr>
                  <w:r w:rsidRPr="00BE07CE">
                    <w:rPr>
                      <w:sz w:val="20"/>
                      <w:szCs w:val="20"/>
                    </w:rPr>
                    <w:t>5</w:t>
                  </w:r>
                </w:p>
              </w:tc>
              <w:tc>
                <w:tcPr>
                  <w:tcW w:w="630" w:type="dxa"/>
                </w:tcPr>
                <w:p w:rsidR="00A30264" w:rsidRPr="00BE07CE" w:rsidRDefault="00A30264" w:rsidP="00EF6E9A">
                  <w:pPr>
                    <w:ind w:right="-14"/>
                    <w:jc w:val="left"/>
                    <w:rPr>
                      <w:sz w:val="20"/>
                      <w:szCs w:val="20"/>
                    </w:rPr>
                  </w:pPr>
                  <w:r w:rsidRPr="00BE07CE">
                    <w:rPr>
                      <w:sz w:val="20"/>
                      <w:szCs w:val="20"/>
                    </w:rPr>
                    <w:t>16</w:t>
                  </w:r>
                </w:p>
              </w:tc>
            </w:tr>
            <w:tr w:rsidR="00A30264" w:rsidRPr="00BE07CE" w:rsidTr="00EF6E9A">
              <w:tc>
                <w:tcPr>
                  <w:tcW w:w="742" w:type="dxa"/>
                </w:tcPr>
                <w:p w:rsidR="00A30264" w:rsidRPr="00BE07CE" w:rsidRDefault="00A30264" w:rsidP="00EF6E9A">
                  <w:pPr>
                    <w:ind w:left="-70" w:right="-108"/>
                    <w:jc w:val="left"/>
                    <w:rPr>
                      <w:sz w:val="20"/>
                      <w:szCs w:val="20"/>
                    </w:rPr>
                  </w:pPr>
                  <w:r w:rsidRPr="00BE07CE">
                    <w:rPr>
                      <w:sz w:val="20"/>
                      <w:szCs w:val="20"/>
                    </w:rPr>
                    <w:t>P/MLGUs</w:t>
                  </w:r>
                </w:p>
              </w:tc>
              <w:tc>
                <w:tcPr>
                  <w:tcW w:w="466" w:type="dxa"/>
                </w:tcPr>
                <w:p w:rsidR="00A30264" w:rsidRPr="00BE07CE" w:rsidRDefault="00A30264" w:rsidP="00EF6E9A">
                  <w:pPr>
                    <w:ind w:right="-14"/>
                    <w:jc w:val="left"/>
                    <w:rPr>
                      <w:sz w:val="20"/>
                      <w:szCs w:val="20"/>
                    </w:rPr>
                  </w:pPr>
                  <w:r w:rsidRPr="00BE07CE">
                    <w:rPr>
                      <w:sz w:val="20"/>
                      <w:szCs w:val="20"/>
                    </w:rPr>
                    <w:t>0</w:t>
                  </w:r>
                </w:p>
              </w:tc>
              <w:tc>
                <w:tcPr>
                  <w:tcW w:w="630" w:type="dxa"/>
                </w:tcPr>
                <w:p w:rsidR="00A30264" w:rsidRPr="00BE07CE" w:rsidRDefault="00A30264" w:rsidP="00EF6E9A">
                  <w:pPr>
                    <w:ind w:right="-14"/>
                    <w:jc w:val="left"/>
                    <w:rPr>
                      <w:sz w:val="20"/>
                      <w:szCs w:val="20"/>
                    </w:rPr>
                  </w:pPr>
                  <w:r w:rsidRPr="00BE07CE">
                    <w:rPr>
                      <w:sz w:val="20"/>
                      <w:szCs w:val="20"/>
                    </w:rPr>
                    <w:t>21</w:t>
                  </w:r>
                </w:p>
              </w:tc>
            </w:tr>
            <w:tr w:rsidR="00A30264" w:rsidRPr="00BE07CE" w:rsidTr="00EF6E9A">
              <w:tc>
                <w:tcPr>
                  <w:tcW w:w="742" w:type="dxa"/>
                </w:tcPr>
                <w:p w:rsidR="00A30264" w:rsidRPr="00BE07CE" w:rsidRDefault="00A30264" w:rsidP="00EF6E9A">
                  <w:pPr>
                    <w:ind w:left="-70" w:right="-14"/>
                    <w:jc w:val="left"/>
                    <w:rPr>
                      <w:sz w:val="20"/>
                      <w:szCs w:val="20"/>
                    </w:rPr>
                  </w:pPr>
                  <w:r w:rsidRPr="00BE07CE">
                    <w:rPr>
                      <w:sz w:val="20"/>
                      <w:szCs w:val="20"/>
                    </w:rPr>
                    <w:t>Others</w:t>
                  </w:r>
                  <w:r w:rsidRPr="00BE07CE">
                    <w:rPr>
                      <w:rStyle w:val="FootnoteReference"/>
                      <w:sz w:val="20"/>
                      <w:szCs w:val="20"/>
                    </w:rPr>
                    <w:footnoteReference w:id="42"/>
                  </w:r>
                  <w:r w:rsidRPr="00BE07CE">
                    <w:rPr>
                      <w:sz w:val="20"/>
                      <w:szCs w:val="20"/>
                    </w:rPr>
                    <w:t xml:space="preserve"> </w:t>
                  </w:r>
                </w:p>
              </w:tc>
              <w:tc>
                <w:tcPr>
                  <w:tcW w:w="466" w:type="dxa"/>
                </w:tcPr>
                <w:p w:rsidR="00A30264" w:rsidRPr="00BE07CE" w:rsidRDefault="00A30264" w:rsidP="00EF6E9A">
                  <w:pPr>
                    <w:ind w:right="-14"/>
                    <w:jc w:val="left"/>
                    <w:rPr>
                      <w:sz w:val="20"/>
                      <w:szCs w:val="20"/>
                    </w:rPr>
                  </w:pPr>
                  <w:r w:rsidRPr="00BE07CE">
                    <w:rPr>
                      <w:sz w:val="20"/>
                      <w:szCs w:val="20"/>
                    </w:rPr>
                    <w:t>9</w:t>
                  </w:r>
                </w:p>
              </w:tc>
              <w:tc>
                <w:tcPr>
                  <w:tcW w:w="630" w:type="dxa"/>
                </w:tcPr>
                <w:p w:rsidR="00A30264" w:rsidRPr="00BE07CE" w:rsidRDefault="00A30264" w:rsidP="00EF6E9A">
                  <w:pPr>
                    <w:ind w:right="-14"/>
                    <w:jc w:val="left"/>
                    <w:rPr>
                      <w:sz w:val="20"/>
                      <w:szCs w:val="20"/>
                    </w:rPr>
                  </w:pPr>
                  <w:r w:rsidRPr="00BE07CE">
                    <w:rPr>
                      <w:sz w:val="20"/>
                      <w:szCs w:val="20"/>
                    </w:rPr>
                    <w:t>29</w:t>
                  </w:r>
                </w:p>
              </w:tc>
            </w:tr>
            <w:tr w:rsidR="00A30264" w:rsidRPr="00BE07CE" w:rsidTr="00EF6E9A">
              <w:tc>
                <w:tcPr>
                  <w:tcW w:w="742" w:type="dxa"/>
                </w:tcPr>
                <w:p w:rsidR="00A30264" w:rsidRPr="00BE07CE" w:rsidRDefault="00A30264" w:rsidP="00EF6E9A">
                  <w:pPr>
                    <w:ind w:left="-70" w:right="-14"/>
                    <w:jc w:val="left"/>
                    <w:rPr>
                      <w:sz w:val="20"/>
                      <w:szCs w:val="20"/>
                    </w:rPr>
                  </w:pPr>
                </w:p>
              </w:tc>
              <w:tc>
                <w:tcPr>
                  <w:tcW w:w="466" w:type="dxa"/>
                </w:tcPr>
                <w:p w:rsidR="00A30264" w:rsidRPr="00BE07CE" w:rsidRDefault="00A30264" w:rsidP="00EF6E9A">
                  <w:pPr>
                    <w:ind w:right="-14"/>
                    <w:jc w:val="left"/>
                    <w:rPr>
                      <w:sz w:val="20"/>
                      <w:szCs w:val="20"/>
                    </w:rPr>
                  </w:pPr>
                  <w:r w:rsidRPr="00BE07CE">
                    <w:rPr>
                      <w:sz w:val="20"/>
                      <w:szCs w:val="20"/>
                    </w:rPr>
                    <w:t>19</w:t>
                  </w:r>
                </w:p>
              </w:tc>
              <w:tc>
                <w:tcPr>
                  <w:tcW w:w="630" w:type="dxa"/>
                </w:tcPr>
                <w:p w:rsidR="00A30264" w:rsidRPr="00BE07CE" w:rsidRDefault="00A30264" w:rsidP="00EF6E9A">
                  <w:pPr>
                    <w:ind w:right="-14"/>
                    <w:jc w:val="left"/>
                    <w:rPr>
                      <w:sz w:val="20"/>
                      <w:szCs w:val="20"/>
                    </w:rPr>
                  </w:pPr>
                  <w:r w:rsidRPr="00BE07CE">
                    <w:rPr>
                      <w:sz w:val="20"/>
                      <w:szCs w:val="20"/>
                    </w:rPr>
                    <w:t>82</w:t>
                  </w:r>
                </w:p>
              </w:tc>
            </w:tr>
          </w:tbl>
          <w:p w:rsidR="00A30264" w:rsidRPr="00BE07CE" w:rsidRDefault="00A30264" w:rsidP="00EF6E9A">
            <w:pPr>
              <w:ind w:left="-82" w:right="-108"/>
              <w:jc w:val="left"/>
              <w:rPr>
                <w:sz w:val="20"/>
                <w:szCs w:val="20"/>
              </w:rPr>
            </w:pPr>
          </w:p>
        </w:tc>
        <w:tc>
          <w:tcPr>
            <w:tcW w:w="2083" w:type="dxa"/>
          </w:tcPr>
          <w:p w:rsidR="00A30264" w:rsidRPr="00BE07CE" w:rsidRDefault="00A30264" w:rsidP="00EF6E9A">
            <w:pPr>
              <w:ind w:left="-82" w:right="-108"/>
              <w:jc w:val="left"/>
              <w:rPr>
                <w:sz w:val="20"/>
                <w:szCs w:val="20"/>
              </w:rPr>
            </w:pPr>
            <w:r w:rsidRPr="00BE07CE">
              <w:rPr>
                <w:sz w:val="20"/>
                <w:szCs w:val="20"/>
              </w:rPr>
              <w:t xml:space="preserve">Training reports/workshop reports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ind w:left="-108" w:right="-108"/>
              <w:jc w:val="left"/>
              <w:rPr>
                <w:b/>
                <w:sz w:val="20"/>
                <w:szCs w:val="20"/>
                <w:u w:val="single"/>
              </w:rPr>
            </w:pPr>
            <w:r w:rsidRPr="00BE07CE">
              <w:rPr>
                <w:b/>
                <w:sz w:val="20"/>
                <w:szCs w:val="20"/>
                <w:u w:val="single"/>
              </w:rPr>
              <w:t xml:space="preserve">Outcome 2.1: </w:t>
            </w:r>
          </w:p>
          <w:p w:rsidR="00A30264" w:rsidRPr="00BE07CE" w:rsidRDefault="00A30264" w:rsidP="00EF6E9A">
            <w:pPr>
              <w:ind w:left="-108" w:right="-108"/>
              <w:jc w:val="left"/>
              <w:rPr>
                <w:sz w:val="20"/>
                <w:szCs w:val="20"/>
              </w:rPr>
            </w:pPr>
            <w:r w:rsidRPr="00BE07CE">
              <w:rPr>
                <w:sz w:val="20"/>
                <w:szCs w:val="20"/>
              </w:rPr>
              <w:t>Conservation</w:t>
            </w:r>
            <w:r w:rsidRPr="00BE07CE">
              <w:rPr>
                <w:rStyle w:val="FootnoteReference"/>
                <w:sz w:val="20"/>
                <w:szCs w:val="20"/>
              </w:rPr>
              <w:footnoteReference w:id="43"/>
            </w:r>
            <w:r w:rsidRPr="00BE07CE">
              <w:rPr>
                <w:sz w:val="20"/>
                <w:szCs w:val="20"/>
              </w:rPr>
              <w:t xml:space="preserve"> and sustainable use of ABD is supported by planning and governance mechanisms</w:t>
            </w:r>
          </w:p>
        </w:tc>
        <w:tc>
          <w:tcPr>
            <w:tcW w:w="2196" w:type="dxa"/>
          </w:tcPr>
          <w:p w:rsidR="00A30264" w:rsidRPr="00BE07CE" w:rsidRDefault="00A30264" w:rsidP="00EF6E9A">
            <w:pPr>
              <w:ind w:left="-82" w:right="-108"/>
              <w:jc w:val="left"/>
              <w:rPr>
                <w:sz w:val="20"/>
                <w:szCs w:val="20"/>
              </w:rPr>
            </w:pPr>
            <w:r w:rsidRPr="00BE07CE">
              <w:rPr>
                <w:sz w:val="20"/>
                <w:szCs w:val="20"/>
              </w:rPr>
              <w:t>Numbers of types of plans and programmes into which ABD concerns are embedded</w:t>
            </w:r>
          </w:p>
        </w:tc>
        <w:tc>
          <w:tcPr>
            <w:tcW w:w="2520" w:type="dxa"/>
          </w:tcPr>
          <w:p w:rsidR="00A30264" w:rsidRPr="00BE07CE" w:rsidRDefault="00A30264" w:rsidP="00EF6E9A">
            <w:pPr>
              <w:ind w:left="-82" w:right="-108"/>
              <w:jc w:val="left"/>
              <w:rPr>
                <w:sz w:val="20"/>
                <w:szCs w:val="20"/>
              </w:rPr>
            </w:pPr>
            <w:r w:rsidRPr="00BE07CE">
              <w:rPr>
                <w:sz w:val="20"/>
                <w:szCs w:val="20"/>
              </w:rPr>
              <w:t>Planning frameworks are currently inadequate for supporting ABD conservation</w:t>
            </w:r>
          </w:p>
        </w:tc>
        <w:tc>
          <w:tcPr>
            <w:tcW w:w="1985" w:type="dxa"/>
          </w:tcPr>
          <w:p w:rsidR="00A30264" w:rsidRPr="00BE07CE" w:rsidRDefault="00A30264" w:rsidP="00EF6E9A">
            <w:pPr>
              <w:ind w:left="-82" w:right="-108"/>
              <w:jc w:val="left"/>
              <w:rPr>
                <w:sz w:val="20"/>
                <w:szCs w:val="20"/>
              </w:rPr>
            </w:pPr>
            <w:r w:rsidRPr="00BE07CE">
              <w:rPr>
                <w:sz w:val="20"/>
                <w:szCs w:val="20"/>
              </w:rPr>
              <w:t>ABD concerns embedded in Comprehensive Development Plans (CDPs), Executive Legislative Agendas (ELAs) and thematic programmes for agricultural, natural resource management and tourism in 3 MLGUs and 2 PLGUs</w:t>
            </w:r>
          </w:p>
        </w:tc>
        <w:tc>
          <w:tcPr>
            <w:tcW w:w="2083" w:type="dxa"/>
          </w:tcPr>
          <w:p w:rsidR="00A30264" w:rsidRPr="00BE07CE" w:rsidRDefault="00A30264" w:rsidP="00EF6E9A">
            <w:pPr>
              <w:ind w:left="-82" w:right="-108"/>
              <w:jc w:val="left"/>
              <w:rPr>
                <w:sz w:val="20"/>
                <w:szCs w:val="20"/>
              </w:rPr>
            </w:pPr>
            <w:r w:rsidRPr="00BE07CE">
              <w:rPr>
                <w:sz w:val="20"/>
                <w:szCs w:val="20"/>
              </w:rPr>
              <w:t xml:space="preserve">Review of CDPs, </w:t>
            </w:r>
            <w:r w:rsidRPr="00BE07CE" w:rsidDel="00BC1420">
              <w:rPr>
                <w:sz w:val="20"/>
                <w:szCs w:val="20"/>
              </w:rPr>
              <w:t xml:space="preserve"> </w:t>
            </w:r>
            <w:r w:rsidRPr="00BE07CE">
              <w:rPr>
                <w:sz w:val="20"/>
                <w:szCs w:val="20"/>
              </w:rPr>
              <w:t xml:space="preserve">ELAs, thematic programme documents and enforcement plans/norms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r w:rsidRPr="00BE07CE">
              <w:rPr>
                <w:sz w:val="20"/>
                <w:szCs w:val="20"/>
              </w:rPr>
              <w:t>Commitment by national and local government units (provincial and municipal levels), and members of local communities</w:t>
            </w: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Numbers of MLGUs and communities in which formalized provisions for enforcement are in place</w:t>
            </w:r>
          </w:p>
        </w:tc>
        <w:tc>
          <w:tcPr>
            <w:tcW w:w="2520" w:type="dxa"/>
          </w:tcPr>
          <w:p w:rsidR="00A30264" w:rsidRPr="00BE07CE" w:rsidRDefault="00A30264" w:rsidP="00EF6E9A">
            <w:pPr>
              <w:ind w:left="-82" w:right="-108"/>
              <w:jc w:val="left"/>
              <w:rPr>
                <w:sz w:val="20"/>
                <w:szCs w:val="20"/>
              </w:rPr>
            </w:pPr>
            <w:r w:rsidRPr="00BE07CE">
              <w:rPr>
                <w:sz w:val="20"/>
                <w:szCs w:val="20"/>
              </w:rPr>
              <w:t>Governance frameworks are currently inadequate for supporting ABD conservation</w:t>
            </w:r>
          </w:p>
        </w:tc>
        <w:tc>
          <w:tcPr>
            <w:tcW w:w="1985" w:type="dxa"/>
          </w:tcPr>
          <w:p w:rsidR="00A30264" w:rsidRPr="00BE07CE" w:rsidRDefault="00A30264" w:rsidP="00EF6E9A">
            <w:pPr>
              <w:ind w:left="-82" w:right="-108"/>
              <w:jc w:val="left"/>
              <w:rPr>
                <w:sz w:val="20"/>
                <w:szCs w:val="20"/>
              </w:rPr>
            </w:pPr>
            <w:r w:rsidRPr="00BE07CE">
              <w:rPr>
                <w:sz w:val="20"/>
                <w:szCs w:val="20"/>
              </w:rPr>
              <w:t>Formalized provisions for enforcement in place in 3 MLGUs and 9 communities (as models for the 17 target barangays), specifically addressing threats affecting ABD</w:t>
            </w:r>
          </w:p>
        </w:tc>
        <w:tc>
          <w:tcPr>
            <w:tcW w:w="2083" w:type="dxa"/>
          </w:tcPr>
          <w:p w:rsidR="00A30264" w:rsidRPr="00BE07CE" w:rsidRDefault="00A30264" w:rsidP="00EF6E9A">
            <w:pPr>
              <w:ind w:left="-82" w:right="-108"/>
              <w:jc w:val="left"/>
              <w:rPr>
                <w:sz w:val="20"/>
                <w:szCs w:val="20"/>
              </w:rPr>
            </w:pPr>
            <w:r w:rsidRPr="00BE07CE">
              <w:rPr>
                <w:sz w:val="20"/>
                <w:szCs w:val="20"/>
              </w:rPr>
              <w:t xml:space="preserve">Review of CDPs, </w:t>
            </w:r>
            <w:r w:rsidRPr="00BE07CE" w:rsidDel="00BC1420">
              <w:rPr>
                <w:sz w:val="20"/>
                <w:szCs w:val="20"/>
              </w:rPr>
              <w:t xml:space="preserve"> </w:t>
            </w:r>
            <w:r w:rsidRPr="00BE07CE">
              <w:rPr>
                <w:sz w:val="20"/>
                <w:szCs w:val="20"/>
              </w:rPr>
              <w:t xml:space="preserve">ELAs, thematic programme documents and enforcement plans/norms </w:t>
            </w: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widowControl w:val="0"/>
              <w:ind w:left="-108" w:right="-108"/>
              <w:jc w:val="left"/>
              <w:rPr>
                <w:b/>
                <w:sz w:val="20"/>
                <w:szCs w:val="20"/>
                <w:u w:val="single"/>
              </w:rPr>
            </w:pPr>
            <w:r w:rsidRPr="00BE07CE">
              <w:rPr>
                <w:b/>
                <w:sz w:val="20"/>
                <w:szCs w:val="20"/>
              </w:rPr>
              <w:t>Output 2.1.1:</w:t>
            </w:r>
            <w:r w:rsidRPr="00BE07CE">
              <w:rPr>
                <w:b/>
                <w:sz w:val="20"/>
                <w:szCs w:val="20"/>
                <w:u w:val="single"/>
              </w:rPr>
              <w:t xml:space="preserve"> </w:t>
            </w:r>
            <w:r w:rsidRPr="00BE07CE">
              <w:rPr>
                <w:sz w:val="20"/>
                <w:szCs w:val="20"/>
              </w:rPr>
              <w:t>Local Government (LGU) plans and programmes in pilot municipalities providing for ABD conservation</w:t>
            </w: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Numbers of target MLGUs in which agriculture development plans, ordinances and programmes  are included</w:t>
            </w:r>
          </w:p>
        </w:tc>
        <w:tc>
          <w:tcPr>
            <w:tcW w:w="2520" w:type="dxa"/>
          </w:tcPr>
          <w:p w:rsidR="00A30264" w:rsidRPr="00BE07CE" w:rsidRDefault="00A30264" w:rsidP="00EF6E9A">
            <w:pPr>
              <w:ind w:left="-82" w:right="-108"/>
              <w:jc w:val="left"/>
              <w:rPr>
                <w:sz w:val="20"/>
                <w:szCs w:val="20"/>
              </w:rPr>
            </w:pPr>
            <w:r w:rsidRPr="00BE07CE">
              <w:rPr>
                <w:sz w:val="20"/>
                <w:szCs w:val="20"/>
              </w:rPr>
              <w:t xml:space="preserve"> Current LGU strategic plans in Ifugao </w:t>
            </w:r>
            <w:r w:rsidRPr="00BE07CE">
              <w:rPr>
                <w:sz w:val="20"/>
                <w:szCs w:val="20"/>
                <w:lang w:eastAsia="zh-CN"/>
              </w:rPr>
              <w:t>are</w:t>
            </w:r>
            <w:r w:rsidRPr="00BE07CE">
              <w:rPr>
                <w:sz w:val="20"/>
                <w:szCs w:val="20"/>
              </w:rPr>
              <w:t xml:space="preserve"> concerned with the rice terraces (location of ABD) but silent on ABD conservation itself.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r w:rsidRPr="00BE07CE">
              <w:rPr>
                <w:sz w:val="20"/>
                <w:szCs w:val="20"/>
              </w:rPr>
              <w:t xml:space="preserve">Ifugao </w:t>
            </w:r>
            <w:r w:rsidRPr="00BE07CE">
              <w:rPr>
                <w:sz w:val="20"/>
                <w:szCs w:val="20"/>
                <w:lang w:eastAsia="zh-CN"/>
              </w:rPr>
              <w:t>Agriculture</w:t>
            </w:r>
            <w:r w:rsidRPr="00BE07CE">
              <w:rPr>
                <w:sz w:val="20"/>
                <w:szCs w:val="20"/>
              </w:rPr>
              <w:t xml:space="preserve"> staff are very familiar with traditional varieties and practices.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lang w:eastAsia="zh-CN"/>
              </w:rPr>
            </w:pPr>
            <w:r w:rsidRPr="00BE07CE">
              <w:rPr>
                <w:sz w:val="20"/>
                <w:szCs w:val="20"/>
              </w:rPr>
              <w:t>LGU strategic plans for all sites plan to convert gradually to organic agriculture.</w:t>
            </w:r>
            <w:r w:rsidRPr="00BE07CE">
              <w:rPr>
                <w:sz w:val="20"/>
                <w:szCs w:val="20"/>
                <w:lang w:eastAsia="zh-CN"/>
              </w:rPr>
              <w:t xml:space="preserve">  </w:t>
            </w:r>
          </w:p>
        </w:tc>
        <w:tc>
          <w:tcPr>
            <w:tcW w:w="1985"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ABD conservation and sustainable use are included in agriculture development plans, ordinances and programmes in all three target MLGUs.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ABD conservation and sustainable use are reflected in the updating process for land use and socioeconomic plans in all three MLGUs </w:t>
            </w:r>
          </w:p>
          <w:p w:rsidR="00A30264" w:rsidRPr="00BE07CE" w:rsidRDefault="00A30264" w:rsidP="00A30264">
            <w:pPr>
              <w:pStyle w:val="ListParagraph"/>
              <w:numPr>
                <w:ilvl w:val="0"/>
                <w:numId w:val="143"/>
              </w:numPr>
              <w:tabs>
                <w:tab w:val="left" w:pos="38"/>
              </w:tabs>
              <w:ind w:left="38" w:hanging="90"/>
              <w:jc w:val="left"/>
              <w:rPr>
                <w:sz w:val="20"/>
                <w:szCs w:val="20"/>
                <w:lang w:eastAsia="zh-CN"/>
              </w:rPr>
            </w:pPr>
            <w:r w:rsidRPr="00BE07CE">
              <w:rPr>
                <w:sz w:val="20"/>
                <w:szCs w:val="20"/>
              </w:rPr>
              <w:t>Provincial</w:t>
            </w:r>
            <w:r w:rsidRPr="00BE07CE">
              <w:rPr>
                <w:sz w:val="20"/>
                <w:szCs w:val="20"/>
                <w:lang w:eastAsia="zh-CN"/>
              </w:rPr>
              <w:t xml:space="preserve"> level principles</w:t>
            </w:r>
            <w:r w:rsidRPr="00BE07CE">
              <w:rPr>
                <w:sz w:val="20"/>
                <w:szCs w:val="20"/>
              </w:rPr>
              <w:t xml:space="preserve"> and safeguards developed to guide and harmonize agency interventions in the high ABD target areas</w:t>
            </w:r>
            <w:r w:rsidRPr="00BE07CE">
              <w:rPr>
                <w:rStyle w:val="FootnoteReference"/>
                <w:sz w:val="20"/>
                <w:szCs w:val="20"/>
                <w:lang w:eastAsia="zh-CN"/>
              </w:rPr>
              <w:footnoteReference w:id="44"/>
            </w:r>
            <w:r w:rsidRPr="00BE07CE">
              <w:rPr>
                <w:sz w:val="20"/>
                <w:szCs w:val="20"/>
              </w:rPr>
              <w:t xml:space="preserve"> (including for R&amp;D in Ifugao)</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Review of CDPs, </w:t>
            </w:r>
            <w:r w:rsidRPr="00BE07CE" w:rsidDel="00BC1420">
              <w:rPr>
                <w:sz w:val="20"/>
                <w:szCs w:val="20"/>
              </w:rPr>
              <w:t xml:space="preserve"> </w:t>
            </w:r>
            <w:r w:rsidRPr="00BE07CE">
              <w:rPr>
                <w:sz w:val="20"/>
                <w:szCs w:val="20"/>
              </w:rPr>
              <w:t xml:space="preserve">ELAs, thematic programme documents and enforcement plans/norms </w:t>
            </w:r>
          </w:p>
          <w:p w:rsidR="00A30264" w:rsidRPr="00BE07CE" w:rsidRDefault="00A30264" w:rsidP="00EF6E9A">
            <w:pPr>
              <w:ind w:left="-82" w:right="-108"/>
              <w:jc w:val="left"/>
              <w:rPr>
                <w:sz w:val="20"/>
                <w:szCs w:val="20"/>
              </w:rPr>
            </w:pPr>
            <w:r w:rsidRPr="00BE07CE">
              <w:rPr>
                <w:sz w:val="20"/>
                <w:szCs w:val="20"/>
              </w:rPr>
              <w:t>Policy and Institutions Specialist</w:t>
            </w:r>
          </w:p>
          <w:p w:rsidR="00A30264" w:rsidRPr="00BE07CE" w:rsidRDefault="00A30264" w:rsidP="00EF6E9A">
            <w:pPr>
              <w:tabs>
                <w:tab w:val="left" w:pos="720"/>
              </w:tabs>
              <w:jc w:val="left"/>
              <w:rPr>
                <w:sz w:val="20"/>
                <w:szCs w:val="20"/>
              </w:rPr>
            </w:pPr>
          </w:p>
          <w:p w:rsidR="00A30264" w:rsidRPr="00BE07CE" w:rsidRDefault="00A30264" w:rsidP="00EF6E9A">
            <w:pPr>
              <w:tabs>
                <w:tab w:val="left" w:pos="720"/>
              </w:tabs>
              <w:ind w:left="-56"/>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widowControl w:val="0"/>
              <w:ind w:left="-108" w:right="-108"/>
              <w:jc w:val="left"/>
              <w:rPr>
                <w:sz w:val="20"/>
                <w:szCs w:val="20"/>
              </w:rPr>
            </w:pPr>
            <w:r w:rsidRPr="00BE07CE">
              <w:rPr>
                <w:b/>
                <w:sz w:val="20"/>
                <w:szCs w:val="20"/>
              </w:rPr>
              <w:t xml:space="preserve">Output 2.1.2: </w:t>
            </w:r>
            <w:r w:rsidRPr="00BE07CE">
              <w:rPr>
                <w:sz w:val="20"/>
                <w:szCs w:val="20"/>
              </w:rPr>
              <w:t>Community level planning and governance frameworks in pilot communities incorporating ABD considerations</w:t>
            </w:r>
          </w:p>
        </w:tc>
        <w:tc>
          <w:tcPr>
            <w:tcW w:w="2196" w:type="dxa"/>
          </w:tcPr>
          <w:p w:rsidR="00A30264" w:rsidRPr="00BE07CE" w:rsidRDefault="00A30264" w:rsidP="00EF6E9A">
            <w:pPr>
              <w:ind w:left="-82" w:right="-108"/>
              <w:jc w:val="left"/>
              <w:rPr>
                <w:sz w:val="20"/>
                <w:szCs w:val="20"/>
              </w:rPr>
            </w:pPr>
            <w:r w:rsidRPr="00BE07CE">
              <w:rPr>
                <w:sz w:val="20"/>
                <w:szCs w:val="20"/>
              </w:rPr>
              <w:t>Numbers of target barangays in which plans and customary norms are in place incorporating consideration of ABD.</w:t>
            </w:r>
          </w:p>
        </w:tc>
        <w:tc>
          <w:tcPr>
            <w:tcW w:w="2520" w:type="dxa"/>
          </w:tcPr>
          <w:p w:rsidR="00A30264" w:rsidRPr="00BE07CE" w:rsidRDefault="00A30264" w:rsidP="00EF6E9A">
            <w:pPr>
              <w:ind w:left="-82" w:right="-108"/>
              <w:jc w:val="left"/>
              <w:rPr>
                <w:sz w:val="20"/>
                <w:szCs w:val="20"/>
              </w:rPr>
            </w:pPr>
            <w:r w:rsidRPr="00BE07CE">
              <w:rPr>
                <w:sz w:val="20"/>
                <w:szCs w:val="20"/>
              </w:rPr>
              <w:t xml:space="preserve">Community traditional norms in pilot municipalities encourage maintenance of small plots of traditional varieties; in Ifugao women’s roles include maintenance of seed selection practices.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r w:rsidRPr="00BE07CE">
              <w:rPr>
                <w:sz w:val="20"/>
                <w:szCs w:val="20"/>
              </w:rPr>
              <w:t xml:space="preserve">Leaders are aware of threats to ABD, but no proactive plans exist for their long term conservation </w:t>
            </w:r>
          </w:p>
        </w:tc>
        <w:tc>
          <w:tcPr>
            <w:tcW w:w="1985" w:type="dxa"/>
          </w:tcPr>
          <w:p w:rsidR="00A30264" w:rsidRPr="00BE07CE" w:rsidRDefault="00A30264" w:rsidP="00EF6E9A">
            <w:pPr>
              <w:ind w:left="-82" w:right="-108"/>
              <w:jc w:val="left"/>
              <w:rPr>
                <w:sz w:val="20"/>
                <w:szCs w:val="20"/>
              </w:rPr>
            </w:pPr>
            <w:r w:rsidRPr="00BE07CE">
              <w:rPr>
                <w:sz w:val="20"/>
                <w:szCs w:val="20"/>
              </w:rPr>
              <w:t>Plans and customary norms cover all 17 target barangays</w:t>
            </w:r>
            <w:r w:rsidRPr="00BE07CE">
              <w:rPr>
                <w:rStyle w:val="FootnoteReference"/>
                <w:sz w:val="20"/>
                <w:szCs w:val="20"/>
              </w:rPr>
              <w:footnoteReference w:id="45"/>
            </w:r>
            <w:r w:rsidRPr="00BE07CE">
              <w:rPr>
                <w:sz w:val="20"/>
                <w:szCs w:val="20"/>
              </w:rPr>
              <w:t>:</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 xml:space="preserve"> Providing for or enhancing the incorporation of ABD considerations into agricultural and forest management and tourism </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 xml:space="preserve"> Regulating the commercialization of ABD by individuals in IP communities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Community development plans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Minutes of Tribal Council meetings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ADSDPP </w:t>
            </w:r>
          </w:p>
          <w:p w:rsidR="00A30264" w:rsidRPr="00BE07CE" w:rsidRDefault="00A30264" w:rsidP="00EF6E9A">
            <w:pPr>
              <w:ind w:left="-82" w:right="-108"/>
              <w:jc w:val="left"/>
              <w:rPr>
                <w:sz w:val="20"/>
                <w:szCs w:val="20"/>
              </w:rPr>
            </w:pPr>
          </w:p>
          <w:p w:rsidR="00A30264" w:rsidRPr="00BE07CE" w:rsidRDefault="00A30264" w:rsidP="00EF6E9A">
            <w:pPr>
              <w:tabs>
                <w:tab w:val="left" w:pos="720"/>
              </w:tabs>
              <w:ind w:left="-56"/>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u w:val="single"/>
              </w:rPr>
              <w:t>Outcome 2.2:</w:t>
            </w:r>
            <w:r w:rsidRPr="00BE07CE">
              <w:rPr>
                <w:b/>
                <w:sz w:val="20"/>
                <w:szCs w:val="20"/>
              </w:rPr>
              <w:t xml:space="preserve"> </w:t>
            </w:r>
            <w:r w:rsidRPr="00BE07CE">
              <w:rPr>
                <w:sz w:val="20"/>
                <w:szCs w:val="20"/>
              </w:rPr>
              <w:t>Traditional varieties are maintained</w:t>
            </w:r>
            <w:r w:rsidRPr="00BE07CE">
              <w:rPr>
                <w:b/>
                <w:sz w:val="20"/>
                <w:szCs w:val="20"/>
              </w:rPr>
              <w:t xml:space="preserve"> </w:t>
            </w:r>
            <w:r w:rsidRPr="00BE07CE">
              <w:rPr>
                <w:sz w:val="20"/>
                <w:szCs w:val="20"/>
              </w:rPr>
              <w:t>in community gene banks</w:t>
            </w:r>
            <w:r w:rsidRPr="00BE07CE">
              <w:rPr>
                <w:rStyle w:val="FootnoteReference"/>
                <w:sz w:val="20"/>
                <w:szCs w:val="20"/>
                <w:lang w:eastAsia="zh-CN"/>
              </w:rPr>
              <w:footnoteReference w:id="46"/>
            </w:r>
          </w:p>
        </w:tc>
        <w:tc>
          <w:tcPr>
            <w:tcW w:w="2196" w:type="dxa"/>
          </w:tcPr>
          <w:p w:rsidR="00A30264" w:rsidRPr="00BE07CE" w:rsidRDefault="00A30264" w:rsidP="00EF6E9A">
            <w:pPr>
              <w:ind w:left="-82" w:right="-108"/>
              <w:jc w:val="left"/>
              <w:rPr>
                <w:sz w:val="20"/>
                <w:szCs w:val="20"/>
              </w:rPr>
            </w:pPr>
            <w:r w:rsidRPr="00BE07CE">
              <w:rPr>
                <w:sz w:val="20"/>
                <w:szCs w:val="20"/>
              </w:rPr>
              <w:t>Numbers of ABD varieties/ farmer selections maintained in gene banks, supported by ex situ collections</w:t>
            </w:r>
          </w:p>
        </w:tc>
        <w:tc>
          <w:tcPr>
            <w:tcW w:w="2520" w:type="dxa"/>
          </w:tcPr>
          <w:p w:rsidR="00A30264" w:rsidRPr="00BE07CE" w:rsidRDefault="00A30264" w:rsidP="00EF6E9A">
            <w:pPr>
              <w:ind w:left="-82" w:right="-108"/>
              <w:jc w:val="left"/>
              <w:rPr>
                <w:sz w:val="20"/>
                <w:szCs w:val="20"/>
              </w:rPr>
            </w:pPr>
            <w:r w:rsidRPr="00BE07CE">
              <w:rPr>
                <w:sz w:val="20"/>
                <w:szCs w:val="20"/>
              </w:rPr>
              <w:t xml:space="preserve">Some individual initiatives (e.g. private museum in Lake Sebu municipality) hold a very limited number of varieties without adequate storage conditions. One seed bank exists in Hingyon. Some varieties are included in </w:t>
            </w:r>
            <w:r w:rsidRPr="00BE07CE">
              <w:rPr>
                <w:i/>
                <w:sz w:val="20"/>
                <w:szCs w:val="20"/>
              </w:rPr>
              <w:t xml:space="preserve">ex situ </w:t>
            </w:r>
            <w:r w:rsidRPr="00BE07CE">
              <w:rPr>
                <w:sz w:val="20"/>
                <w:szCs w:val="20"/>
              </w:rPr>
              <w:t>collections in universities.</w:t>
            </w:r>
          </w:p>
        </w:tc>
        <w:tc>
          <w:tcPr>
            <w:tcW w:w="1985" w:type="dxa"/>
          </w:tcPr>
          <w:p w:rsidR="00A30264" w:rsidRPr="00BE07CE" w:rsidRDefault="00A30264" w:rsidP="00EF6E9A">
            <w:pPr>
              <w:ind w:left="-82" w:right="-108"/>
              <w:jc w:val="left"/>
              <w:rPr>
                <w:sz w:val="20"/>
                <w:szCs w:val="20"/>
              </w:rPr>
            </w:pPr>
            <w:r w:rsidRPr="00BE07CE">
              <w:rPr>
                <w:sz w:val="20"/>
                <w:szCs w:val="20"/>
              </w:rPr>
              <w:t xml:space="preserve">All traditional ABD varieties/farmer selections present in the 3 target municipalities are maintained in gene banks, and supported by </w:t>
            </w:r>
            <w:r w:rsidRPr="00BE07CE">
              <w:rPr>
                <w:i/>
                <w:sz w:val="20"/>
                <w:szCs w:val="20"/>
              </w:rPr>
              <w:t xml:space="preserve">ex situ </w:t>
            </w:r>
            <w:r w:rsidRPr="00BE07CE">
              <w:rPr>
                <w:sz w:val="20"/>
                <w:szCs w:val="20"/>
              </w:rPr>
              <w:t>collections</w:t>
            </w:r>
          </w:p>
          <w:p w:rsidR="00A30264" w:rsidRPr="00BE07CE" w:rsidRDefault="00A30264" w:rsidP="00EF6E9A">
            <w:pPr>
              <w:ind w:left="-82" w:right="-108"/>
              <w:jc w:val="left"/>
              <w:rPr>
                <w:sz w:val="20"/>
                <w:szCs w:val="20"/>
              </w:rPr>
            </w:pP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LGU Annual Reports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Special Agricultural Reports </w:t>
            </w:r>
          </w:p>
          <w:p w:rsidR="00A30264" w:rsidRPr="00BE07CE" w:rsidRDefault="00A30264" w:rsidP="00EF6E9A">
            <w:pPr>
              <w:ind w:left="-82" w:right="-108"/>
              <w:jc w:val="left"/>
              <w:rPr>
                <w:sz w:val="20"/>
                <w:szCs w:val="20"/>
              </w:rPr>
            </w:pPr>
          </w:p>
          <w:p w:rsidR="00A30264" w:rsidRPr="00BE07CE" w:rsidRDefault="00A30264" w:rsidP="00EF6E9A">
            <w:pPr>
              <w:tabs>
                <w:tab w:val="left" w:pos="720"/>
              </w:tabs>
              <w:ind w:left="-56"/>
              <w:jc w:val="left"/>
              <w:rPr>
                <w:sz w:val="20"/>
                <w:szCs w:val="20"/>
              </w:rPr>
            </w:pPr>
          </w:p>
        </w:tc>
        <w:tc>
          <w:tcPr>
            <w:tcW w:w="2196" w:type="dxa"/>
          </w:tcPr>
          <w:p w:rsidR="00A30264" w:rsidRPr="00BE07CE" w:rsidRDefault="00A30264" w:rsidP="00EF6E9A">
            <w:pPr>
              <w:jc w:val="left"/>
              <w:rPr>
                <w:sz w:val="20"/>
                <w:szCs w:val="20"/>
              </w:rPr>
            </w:pPr>
            <w:r w:rsidRPr="00BE07CE">
              <w:rPr>
                <w:sz w:val="20"/>
                <w:szCs w:val="20"/>
              </w:rPr>
              <w:t>Continued commitment by members of local communities</w:t>
            </w:r>
          </w:p>
          <w:p w:rsidR="00A30264" w:rsidRPr="00BE07CE" w:rsidRDefault="00A30264" w:rsidP="00EF6E9A">
            <w:pPr>
              <w:jc w:val="left"/>
              <w:rPr>
                <w:sz w:val="20"/>
                <w:szCs w:val="20"/>
              </w:rPr>
            </w:pPr>
          </w:p>
          <w:p w:rsidR="00A30264" w:rsidRPr="00BE07CE" w:rsidRDefault="00A30264" w:rsidP="00EF6E9A">
            <w:pPr>
              <w:jc w:val="left"/>
              <w:rPr>
                <w:sz w:val="20"/>
                <w:szCs w:val="20"/>
              </w:rPr>
            </w:pPr>
            <w:r w:rsidRPr="00BE07CE">
              <w:rPr>
                <w:sz w:val="20"/>
                <w:szCs w:val="20"/>
              </w:rPr>
              <w:t>Collections are not damaged by extreme climatic events</w:t>
            </w: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u w:val="single"/>
              </w:rPr>
              <w:t>Output 2.2.1:</w:t>
            </w:r>
            <w:r w:rsidRPr="00BE07CE">
              <w:rPr>
                <w:b/>
                <w:sz w:val="20"/>
                <w:szCs w:val="20"/>
              </w:rPr>
              <w:t xml:space="preserve"> </w:t>
            </w:r>
            <w:r w:rsidRPr="00BE07CE">
              <w:rPr>
                <w:sz w:val="20"/>
                <w:szCs w:val="20"/>
              </w:rPr>
              <w:t xml:space="preserve">Community-based gene management systems and networks supported by </w:t>
            </w:r>
            <w:r w:rsidRPr="00BE07CE">
              <w:rPr>
                <w:i/>
                <w:sz w:val="20"/>
                <w:szCs w:val="20"/>
              </w:rPr>
              <w:t xml:space="preserve">ex situ </w:t>
            </w:r>
            <w:r w:rsidRPr="00BE07CE">
              <w:rPr>
                <w:sz w:val="20"/>
                <w:szCs w:val="20"/>
              </w:rPr>
              <w:t>collections</w:t>
            </w:r>
          </w:p>
        </w:tc>
        <w:tc>
          <w:tcPr>
            <w:tcW w:w="2196" w:type="dxa"/>
          </w:tcPr>
          <w:p w:rsidR="00A30264" w:rsidRPr="00BE07CE" w:rsidRDefault="00A30264" w:rsidP="00EF6E9A">
            <w:pPr>
              <w:ind w:left="-82" w:right="-108"/>
              <w:jc w:val="left"/>
              <w:rPr>
                <w:sz w:val="20"/>
                <w:szCs w:val="20"/>
              </w:rPr>
            </w:pPr>
            <w:r w:rsidRPr="00BE07CE">
              <w:rPr>
                <w:sz w:val="20"/>
                <w:szCs w:val="20"/>
              </w:rPr>
              <w:t>Numbers of pilot munici-palities in which community gene banks and seed stores have been established.</w:t>
            </w:r>
          </w:p>
        </w:tc>
        <w:tc>
          <w:tcPr>
            <w:tcW w:w="2520" w:type="dxa"/>
          </w:tcPr>
          <w:p w:rsidR="00A30264" w:rsidRPr="00BE07CE" w:rsidRDefault="00A30264" w:rsidP="00EF6E9A">
            <w:pPr>
              <w:ind w:left="-82" w:right="-108"/>
              <w:jc w:val="left"/>
              <w:rPr>
                <w:sz w:val="20"/>
                <w:szCs w:val="20"/>
              </w:rPr>
            </w:pPr>
            <w:r w:rsidRPr="00BE07CE">
              <w:rPr>
                <w:sz w:val="20"/>
                <w:szCs w:val="20"/>
              </w:rPr>
              <w:t>There are community seedbanks in CAR established as emergency seed supply in times of disaster but these are only for a few varieties (both HYVs and TRV)</w:t>
            </w:r>
          </w:p>
        </w:tc>
        <w:tc>
          <w:tcPr>
            <w:tcW w:w="1985" w:type="dxa"/>
          </w:tcPr>
          <w:p w:rsidR="00A30264" w:rsidRPr="00BE07CE" w:rsidRDefault="00A30264" w:rsidP="00EF6E9A">
            <w:pPr>
              <w:ind w:left="-82" w:right="-108"/>
              <w:jc w:val="left"/>
              <w:rPr>
                <w:sz w:val="20"/>
                <w:szCs w:val="20"/>
              </w:rPr>
            </w:pPr>
            <w:r w:rsidRPr="00BE07CE">
              <w:rPr>
                <w:sz w:val="20"/>
                <w:szCs w:val="20"/>
              </w:rPr>
              <w:t>One community gene bank and one seed store established in each pilot municipality, supported by agreements, rules and procedures  for their management and backed up by e</w:t>
            </w:r>
            <w:r w:rsidRPr="00BE07CE">
              <w:rPr>
                <w:i/>
                <w:sz w:val="20"/>
                <w:szCs w:val="20"/>
              </w:rPr>
              <w:t>x situ</w:t>
            </w:r>
            <w:r w:rsidRPr="00BE07CE">
              <w:rPr>
                <w:sz w:val="20"/>
                <w:szCs w:val="20"/>
              </w:rPr>
              <w:t xml:space="preserve"> collections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Highlights of community meetings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Inspection of gene bank and seed bank facility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LGU Annual Reports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Special Agricultural Reports </w:t>
            </w:r>
          </w:p>
          <w:p w:rsidR="00A30264" w:rsidRPr="00BE07CE" w:rsidRDefault="00A30264" w:rsidP="00EF6E9A">
            <w:pPr>
              <w:ind w:left="-82" w:right="-108"/>
              <w:jc w:val="left"/>
              <w:rPr>
                <w:sz w:val="20"/>
                <w:szCs w:val="20"/>
              </w:rPr>
            </w:pPr>
            <w:r w:rsidRPr="00BE07CE">
              <w:rPr>
                <w:sz w:val="20"/>
                <w:szCs w:val="20"/>
              </w:rPr>
              <w:t xml:space="preserve"> </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keepNext/>
              <w:widowControl w:val="0"/>
              <w:ind w:left="-94" w:right="-76"/>
              <w:jc w:val="left"/>
              <w:rPr>
                <w:b/>
                <w:sz w:val="20"/>
                <w:szCs w:val="20"/>
                <w:u w:val="single"/>
              </w:rPr>
            </w:pPr>
            <w:r w:rsidRPr="00BE07CE">
              <w:rPr>
                <w:b/>
                <w:sz w:val="20"/>
                <w:szCs w:val="20"/>
                <w:u w:val="single"/>
              </w:rPr>
              <w:t>Outcome 2.3:</w:t>
            </w:r>
            <w:r w:rsidRPr="00BE07CE">
              <w:rPr>
                <w:sz w:val="20"/>
                <w:szCs w:val="20"/>
              </w:rPr>
              <w:t xml:space="preserve"> Enhanced and expanded knowledge among local level decision makers and community members on the application of dynamic ABD conservation practices and their relation to cultural heritage</w:t>
            </w:r>
          </w:p>
        </w:tc>
        <w:tc>
          <w:tcPr>
            <w:tcW w:w="2196" w:type="dxa"/>
          </w:tcPr>
          <w:p w:rsidR="00A30264" w:rsidRPr="00BE07CE" w:rsidRDefault="00A30264" w:rsidP="00EF6E9A">
            <w:pPr>
              <w:ind w:left="-82" w:right="-108"/>
              <w:jc w:val="left"/>
              <w:rPr>
                <w:sz w:val="20"/>
                <w:szCs w:val="20"/>
              </w:rPr>
            </w:pPr>
            <w:r w:rsidRPr="00BE07CE">
              <w:rPr>
                <w:sz w:val="20"/>
                <w:szCs w:val="20"/>
              </w:rPr>
              <w:t xml:space="preserve">Numbers of LGU policy makers, planners and extension personnel in the core LGUs aware of the value of ABD and specific management options to ensure their conservation and sustainable use  </w:t>
            </w:r>
          </w:p>
        </w:tc>
        <w:tc>
          <w:tcPr>
            <w:tcW w:w="2520" w:type="dxa"/>
          </w:tcPr>
          <w:p w:rsidR="00A30264" w:rsidRPr="00BE07CE" w:rsidRDefault="00A30264" w:rsidP="00EF6E9A">
            <w:pPr>
              <w:ind w:left="-82" w:right="-108"/>
              <w:jc w:val="left"/>
              <w:rPr>
                <w:sz w:val="20"/>
                <w:szCs w:val="20"/>
              </w:rPr>
            </w:pPr>
            <w:r w:rsidRPr="00BE07CE">
              <w:rPr>
                <w:sz w:val="20"/>
                <w:szCs w:val="20"/>
              </w:rPr>
              <w:t>LGU members especially, agricultural extension and NRM staff, are typically aware of general environmental issues but not of the full importance of, or management options for, biodiversity (including ABD).</w:t>
            </w:r>
          </w:p>
          <w:p w:rsidR="00A30264" w:rsidRPr="00BE07CE" w:rsidRDefault="00A30264" w:rsidP="00EF6E9A">
            <w:pPr>
              <w:ind w:left="-82" w:right="-108"/>
              <w:jc w:val="left"/>
              <w:rPr>
                <w:i/>
                <w:sz w:val="20"/>
                <w:szCs w:val="20"/>
              </w:rPr>
            </w:pPr>
            <w:r w:rsidRPr="00BE07CE">
              <w:rPr>
                <w:i/>
                <w:sz w:val="20"/>
                <w:szCs w:val="20"/>
              </w:rPr>
              <w:t>Baseline values of knowledge will be detailed through KP studies in Year 1</w:t>
            </w:r>
          </w:p>
        </w:tc>
        <w:tc>
          <w:tcPr>
            <w:tcW w:w="1985" w:type="dxa"/>
          </w:tcPr>
          <w:p w:rsidR="00A30264" w:rsidRPr="00BE07CE" w:rsidRDefault="00A30264" w:rsidP="00EF6E9A">
            <w:pPr>
              <w:ind w:left="-82" w:right="-108"/>
              <w:jc w:val="left"/>
              <w:rPr>
                <w:sz w:val="20"/>
                <w:szCs w:val="20"/>
              </w:rPr>
            </w:pPr>
            <w:r w:rsidRPr="00BE07CE">
              <w:rPr>
                <w:sz w:val="20"/>
                <w:szCs w:val="20"/>
              </w:rPr>
              <w:t xml:space="preserve">21 LGU policy makers, planners and extension personnel in the core LGUs aware of the value of ABD and specific management options to ensure their conservation and sustainable use  </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KP studies (at start  and end)</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Review of content of extension programmes</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DA BAR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DA ATI</w:t>
            </w:r>
          </w:p>
        </w:tc>
        <w:tc>
          <w:tcPr>
            <w:tcW w:w="2196" w:type="dxa"/>
            <w:vMerge w:val="restart"/>
          </w:tcPr>
          <w:p w:rsidR="00A30264" w:rsidRPr="00BE07CE" w:rsidRDefault="00A30264" w:rsidP="00EF6E9A">
            <w:pPr>
              <w:jc w:val="left"/>
              <w:rPr>
                <w:sz w:val="20"/>
                <w:szCs w:val="20"/>
              </w:rPr>
            </w:pPr>
            <w:r w:rsidRPr="00BE07CE">
              <w:rPr>
                <w:sz w:val="20"/>
                <w:szCs w:val="20"/>
              </w:rPr>
              <w:t>Willingness of community members to participate in knowledge generation and sharing</w:t>
            </w:r>
          </w:p>
          <w:p w:rsidR="00A30264" w:rsidRPr="00BE07CE" w:rsidRDefault="00A30264" w:rsidP="00EF6E9A">
            <w:pPr>
              <w:jc w:val="left"/>
              <w:rPr>
                <w:sz w:val="20"/>
                <w:szCs w:val="20"/>
              </w:rPr>
            </w:pPr>
          </w:p>
          <w:p w:rsidR="00A30264" w:rsidRPr="00BE07CE" w:rsidRDefault="00A30264" w:rsidP="00EF6E9A">
            <w:pPr>
              <w:jc w:val="left"/>
              <w:rPr>
                <w:sz w:val="20"/>
                <w:szCs w:val="20"/>
              </w:rPr>
            </w:pPr>
            <w:r w:rsidRPr="00BE07CE">
              <w:rPr>
                <w:sz w:val="20"/>
                <w:szCs w:val="20"/>
              </w:rPr>
              <w:t>Commitment and support of relevant sectors and authorities to promoting knowledge on ABD among students</w:t>
            </w:r>
          </w:p>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Levels of knowledge among target farmers on how to adapt traditional management to changing circumstances</w:t>
            </w:r>
          </w:p>
        </w:tc>
        <w:tc>
          <w:tcPr>
            <w:tcW w:w="2520" w:type="dxa"/>
          </w:tcPr>
          <w:p w:rsidR="00A30264" w:rsidRPr="00BE07CE" w:rsidRDefault="00A30264" w:rsidP="00EF6E9A">
            <w:pPr>
              <w:ind w:left="-82" w:right="-108"/>
              <w:jc w:val="left"/>
              <w:rPr>
                <w:sz w:val="20"/>
                <w:szCs w:val="20"/>
              </w:rPr>
            </w:pPr>
            <w:r w:rsidRPr="00BE07CE">
              <w:rPr>
                <w:sz w:val="20"/>
                <w:szCs w:val="20"/>
              </w:rPr>
              <w:t>Farmers have retained traditional knowledge of traditional varieties and management practices, but lack knowledge of management options that would permit them to adapt to changing circumstances.</w:t>
            </w:r>
          </w:p>
          <w:p w:rsidR="00A30264" w:rsidRPr="00BE07CE" w:rsidRDefault="00A30264" w:rsidP="00EF6E9A">
            <w:pPr>
              <w:ind w:left="-82" w:right="-108"/>
              <w:jc w:val="left"/>
              <w:rPr>
                <w:sz w:val="20"/>
                <w:szCs w:val="20"/>
              </w:rPr>
            </w:pPr>
            <w:r w:rsidRPr="00BE07CE">
              <w:rPr>
                <w:i/>
                <w:sz w:val="20"/>
                <w:szCs w:val="20"/>
              </w:rPr>
              <w:t>Baseline values of knowledge will be detailed through KP studies in Year 1.</w:t>
            </w:r>
          </w:p>
        </w:tc>
        <w:tc>
          <w:tcPr>
            <w:tcW w:w="1985" w:type="dxa"/>
          </w:tcPr>
          <w:p w:rsidR="00A30264" w:rsidRPr="00BE07CE" w:rsidRDefault="00A30264" w:rsidP="00EF6E9A">
            <w:pPr>
              <w:ind w:left="-82" w:right="-108"/>
              <w:jc w:val="left"/>
              <w:rPr>
                <w:sz w:val="20"/>
                <w:szCs w:val="20"/>
              </w:rPr>
            </w:pPr>
            <w:r w:rsidRPr="00BE07CE">
              <w:rPr>
                <w:sz w:val="20"/>
                <w:szCs w:val="20"/>
              </w:rPr>
              <w:t>KP surveys show enhanced knowledge among 1,000 farmers in 17 target barangays of how to adapt traditional management systems to changing circumstances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KP survey report</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Highlights of community meetings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DA BAR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DA ATI</w:t>
            </w:r>
          </w:p>
        </w:tc>
        <w:tc>
          <w:tcPr>
            <w:tcW w:w="2196" w:type="dxa"/>
            <w:vMerge/>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keepNext/>
              <w:widowControl w:val="0"/>
              <w:ind w:left="-94" w:right="-76"/>
              <w:jc w:val="left"/>
              <w:rPr>
                <w:b/>
                <w:sz w:val="20"/>
                <w:szCs w:val="20"/>
              </w:rPr>
            </w:pPr>
            <w:r w:rsidRPr="00BE07CE">
              <w:rPr>
                <w:b/>
                <w:sz w:val="20"/>
                <w:szCs w:val="20"/>
              </w:rPr>
              <w:t>Output 2.3.1:</w:t>
            </w:r>
            <w:r w:rsidRPr="00BE07CE">
              <w:rPr>
                <w:sz w:val="20"/>
                <w:szCs w:val="20"/>
              </w:rPr>
              <w:t xml:space="preserve"> ABD resources, agroecosystems</w:t>
            </w:r>
            <w:r w:rsidRPr="00BE07CE">
              <w:rPr>
                <w:rStyle w:val="FootnoteReference"/>
                <w:sz w:val="20"/>
                <w:szCs w:val="20"/>
              </w:rPr>
              <w:footnoteReference w:id="47"/>
            </w:r>
            <w:r w:rsidRPr="00BE07CE">
              <w:rPr>
                <w:sz w:val="20"/>
                <w:szCs w:val="20"/>
              </w:rPr>
              <w:t xml:space="preserve"> and their management practices mapped, characterized and documented in the pilot areas</w:t>
            </w:r>
          </w:p>
        </w:tc>
        <w:tc>
          <w:tcPr>
            <w:tcW w:w="2196" w:type="dxa"/>
          </w:tcPr>
          <w:p w:rsidR="00A30264" w:rsidRPr="00BE07CE" w:rsidRDefault="00A30264" w:rsidP="00EF6E9A">
            <w:pPr>
              <w:ind w:left="-82" w:right="-108"/>
              <w:jc w:val="left"/>
              <w:rPr>
                <w:sz w:val="20"/>
                <w:szCs w:val="20"/>
              </w:rPr>
            </w:pPr>
            <w:r w:rsidRPr="00BE07CE">
              <w:rPr>
                <w:sz w:val="20"/>
                <w:szCs w:val="20"/>
              </w:rPr>
              <w:t>Numbers of barangays covered by participatory inventories and analyses of ABD resources, agroecosystems and their management practices</w:t>
            </w:r>
          </w:p>
        </w:tc>
        <w:tc>
          <w:tcPr>
            <w:tcW w:w="2520" w:type="dxa"/>
          </w:tcPr>
          <w:p w:rsidR="00A30264" w:rsidRPr="00BE07CE" w:rsidRDefault="00A30264" w:rsidP="00EF6E9A">
            <w:pPr>
              <w:ind w:left="-82" w:right="-108"/>
              <w:jc w:val="left"/>
              <w:rPr>
                <w:sz w:val="20"/>
                <w:szCs w:val="20"/>
              </w:rPr>
            </w:pPr>
            <w:r w:rsidRPr="00BE07CE">
              <w:rPr>
                <w:sz w:val="20"/>
                <w:szCs w:val="20"/>
              </w:rPr>
              <w:t xml:space="preserve">No systematic mapping or characterization of ABD done to date </w:t>
            </w:r>
          </w:p>
        </w:tc>
        <w:tc>
          <w:tcPr>
            <w:tcW w:w="1985" w:type="dxa"/>
          </w:tcPr>
          <w:p w:rsidR="00A30264" w:rsidRPr="00BE07CE" w:rsidRDefault="00A30264" w:rsidP="00EF6E9A">
            <w:pPr>
              <w:ind w:left="-82" w:right="-108"/>
              <w:jc w:val="left"/>
              <w:rPr>
                <w:sz w:val="20"/>
                <w:szCs w:val="20"/>
              </w:rPr>
            </w:pPr>
            <w:r w:rsidRPr="00BE07CE">
              <w:rPr>
                <w:sz w:val="20"/>
                <w:szCs w:val="20"/>
              </w:rPr>
              <w:t>17 target barangays covered by participatory inventories and analyses of ABD resources, agroecosystems and their management practices</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Results of participatory inventories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Highlights of community meetings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DA BAR</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ind w:left="-108" w:right="-108"/>
              <w:jc w:val="left"/>
              <w:rPr>
                <w:sz w:val="20"/>
                <w:szCs w:val="20"/>
              </w:rPr>
            </w:pPr>
            <w:r w:rsidRPr="00BE07CE">
              <w:rPr>
                <w:b/>
                <w:sz w:val="20"/>
                <w:szCs w:val="20"/>
              </w:rPr>
              <w:t xml:space="preserve">Output 2.3.2: </w:t>
            </w:r>
            <w:r w:rsidRPr="00BE07CE">
              <w:rPr>
                <w:sz w:val="20"/>
                <w:szCs w:val="20"/>
              </w:rPr>
              <w:t>Knowledge sharing</w:t>
            </w:r>
            <w:r w:rsidRPr="00BE07CE">
              <w:rPr>
                <w:rStyle w:val="FootnoteReference"/>
                <w:sz w:val="20"/>
                <w:szCs w:val="20"/>
              </w:rPr>
              <w:footnoteReference w:id="48"/>
            </w:r>
            <w:r w:rsidRPr="00BE07CE">
              <w:rPr>
                <w:sz w:val="20"/>
                <w:szCs w:val="20"/>
              </w:rPr>
              <w:t xml:space="preserve"> on ABD management</w:t>
            </w:r>
            <w:r w:rsidRPr="00BE07CE">
              <w:rPr>
                <w:rStyle w:val="FootnoteReference"/>
                <w:sz w:val="20"/>
                <w:szCs w:val="20"/>
              </w:rPr>
              <w:footnoteReference w:id="49"/>
            </w:r>
            <w:r w:rsidRPr="00BE07CE">
              <w:rPr>
                <w:sz w:val="20"/>
                <w:szCs w:val="20"/>
              </w:rPr>
              <w:t xml:space="preserve"> and conservation practices for farmers in pilot and neighbouring communities </w:t>
            </w:r>
          </w:p>
        </w:tc>
        <w:tc>
          <w:tcPr>
            <w:tcW w:w="2196" w:type="dxa"/>
          </w:tcPr>
          <w:p w:rsidR="00A30264" w:rsidRPr="00BE07CE" w:rsidRDefault="00A30264" w:rsidP="00EF6E9A">
            <w:pPr>
              <w:ind w:left="-82" w:right="-108"/>
              <w:jc w:val="left"/>
              <w:rPr>
                <w:sz w:val="20"/>
                <w:szCs w:val="20"/>
              </w:rPr>
            </w:pPr>
            <w:r w:rsidRPr="00BE07CE">
              <w:rPr>
                <w:sz w:val="20"/>
                <w:szCs w:val="20"/>
              </w:rPr>
              <w:t xml:space="preserve">Numbers of MLGUs where extension/ communi-cation  guides/mod-ules have been   developed  </w:t>
            </w:r>
          </w:p>
        </w:tc>
        <w:tc>
          <w:tcPr>
            <w:tcW w:w="2520" w:type="dxa"/>
          </w:tcPr>
          <w:p w:rsidR="00A30264" w:rsidRPr="00BE07CE" w:rsidRDefault="00A30264" w:rsidP="00EF6E9A">
            <w:pPr>
              <w:ind w:left="-82" w:right="-108"/>
              <w:jc w:val="left"/>
              <w:rPr>
                <w:sz w:val="20"/>
                <w:szCs w:val="20"/>
              </w:rPr>
            </w:pPr>
            <w:r w:rsidRPr="00BE07CE">
              <w:rPr>
                <w:sz w:val="20"/>
                <w:szCs w:val="20"/>
              </w:rPr>
              <w:t>Knowledge holders in the pilot barangays have maintained some knowledge on ABD conservation and sustainable use systems however knowledge sharing is minimal due to declining interest of younger farmers. Farmer based extension modules are being developed by a few NGOS (SEARICE and MASIPAG) and the University of the Philippines. The DA CHARM project has piloted an extension module on heirloom rice</w:t>
            </w:r>
          </w:p>
        </w:tc>
        <w:tc>
          <w:tcPr>
            <w:tcW w:w="1985" w:type="dxa"/>
          </w:tcPr>
          <w:p w:rsidR="00A30264" w:rsidRPr="00BE07CE" w:rsidRDefault="00A30264" w:rsidP="00EF6E9A">
            <w:pPr>
              <w:ind w:left="-82" w:right="-108"/>
              <w:jc w:val="left"/>
              <w:rPr>
                <w:sz w:val="20"/>
                <w:szCs w:val="20"/>
              </w:rPr>
            </w:pPr>
            <w:r w:rsidRPr="00BE07CE">
              <w:rPr>
                <w:sz w:val="20"/>
                <w:szCs w:val="20"/>
              </w:rPr>
              <w:t xml:space="preserve">Extension and communication  guides/modules in ABD conservation and sustainable use  developed  for LGU agricultural extension facilitators as well as farmer facilitators in 3 MLGUs  </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Extension and Communi-cation  Guides &amp; /Modules 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Highlights of community meetings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DA ATI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DA PLGU</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Numbers of farmers involved in knowledge sharing on management and conservation practices for target ABD varieties</w:t>
            </w:r>
          </w:p>
        </w:tc>
        <w:tc>
          <w:tcPr>
            <w:tcW w:w="2520" w:type="dxa"/>
          </w:tcPr>
          <w:p w:rsidR="00A30264" w:rsidRPr="00BE07CE" w:rsidRDefault="00A30264" w:rsidP="00EF6E9A">
            <w:pPr>
              <w:ind w:left="-82" w:right="-108"/>
              <w:jc w:val="left"/>
              <w:rPr>
                <w:sz w:val="20"/>
                <w:szCs w:val="20"/>
              </w:rPr>
            </w:pPr>
            <w:r w:rsidRPr="00BE07CE">
              <w:rPr>
                <w:sz w:val="20"/>
                <w:szCs w:val="20"/>
              </w:rPr>
              <w:t>Farmers in selected towns in CAR  have been trained on improved cultural practices for one TRV</w:t>
            </w:r>
          </w:p>
        </w:tc>
        <w:tc>
          <w:tcPr>
            <w:tcW w:w="1985" w:type="dxa"/>
          </w:tcPr>
          <w:p w:rsidR="00A30264" w:rsidRPr="00BE07CE" w:rsidRDefault="00A30264" w:rsidP="00EF6E9A">
            <w:pPr>
              <w:ind w:left="-82" w:right="-108"/>
              <w:jc w:val="left"/>
              <w:rPr>
                <w:sz w:val="20"/>
                <w:szCs w:val="20"/>
              </w:rPr>
            </w:pPr>
            <w:r w:rsidRPr="00BE07CE">
              <w:rPr>
                <w:sz w:val="20"/>
                <w:szCs w:val="20"/>
              </w:rPr>
              <w:t>1,000 farmers in 17 core barangays have been involved in knowledge sharing on management and conservation practices for target ABD varieties</w:t>
            </w:r>
          </w:p>
        </w:tc>
        <w:tc>
          <w:tcPr>
            <w:tcW w:w="2083" w:type="dxa"/>
          </w:tcPr>
          <w:p w:rsidR="00A30264" w:rsidRPr="00BE07CE" w:rsidRDefault="00A30264" w:rsidP="00EF6E9A">
            <w:pPr>
              <w:ind w:left="-82" w:right="-108"/>
              <w:jc w:val="left"/>
              <w:rPr>
                <w:sz w:val="20"/>
                <w:szCs w:val="20"/>
              </w:rPr>
            </w:pPr>
            <w:r w:rsidRPr="00BE07CE">
              <w:rPr>
                <w:sz w:val="20"/>
                <w:szCs w:val="20"/>
              </w:rPr>
              <w:t>Records of knowledge sharing events</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keepNext/>
              <w:widowControl w:val="0"/>
              <w:ind w:left="-94" w:right="-76"/>
              <w:jc w:val="left"/>
              <w:rPr>
                <w:b/>
                <w:sz w:val="20"/>
                <w:szCs w:val="20"/>
                <w:u w:val="single"/>
              </w:rPr>
            </w:pPr>
            <w:r w:rsidRPr="00BE07CE">
              <w:rPr>
                <w:b/>
                <w:sz w:val="20"/>
                <w:szCs w:val="20"/>
              </w:rPr>
              <w:t>Output 2.3.3:</w:t>
            </w:r>
            <w:r w:rsidRPr="00BE07CE">
              <w:rPr>
                <w:sz w:val="20"/>
                <w:szCs w:val="20"/>
              </w:rPr>
              <w:t xml:space="preserve"> Inclusion of ABD issues in primary, secondary and tertiary education  and IKSP programmes in the pilot provinces</w:t>
            </w:r>
          </w:p>
        </w:tc>
        <w:tc>
          <w:tcPr>
            <w:tcW w:w="2196" w:type="dxa"/>
          </w:tcPr>
          <w:p w:rsidR="00A30264" w:rsidRPr="00BE07CE" w:rsidRDefault="00A30264" w:rsidP="00EF6E9A">
            <w:pPr>
              <w:ind w:left="-82" w:right="-108"/>
              <w:jc w:val="left"/>
              <w:rPr>
                <w:sz w:val="20"/>
                <w:szCs w:val="20"/>
              </w:rPr>
            </w:pPr>
            <w:r w:rsidRPr="00BE07CE">
              <w:rPr>
                <w:sz w:val="20"/>
                <w:szCs w:val="20"/>
              </w:rPr>
              <w:t>Numbers of secondary and tertiary students receiving classes on ABD</w:t>
            </w:r>
          </w:p>
        </w:tc>
        <w:tc>
          <w:tcPr>
            <w:tcW w:w="2520" w:type="dxa"/>
          </w:tcPr>
          <w:p w:rsidR="00A30264" w:rsidRPr="00BE07CE" w:rsidRDefault="00A30264" w:rsidP="00EF6E9A">
            <w:pPr>
              <w:ind w:left="-82" w:right="-108"/>
              <w:jc w:val="left"/>
              <w:rPr>
                <w:sz w:val="20"/>
                <w:szCs w:val="20"/>
              </w:rPr>
            </w:pPr>
            <w:r w:rsidRPr="00BE07CE">
              <w:rPr>
                <w:sz w:val="20"/>
                <w:szCs w:val="20"/>
              </w:rPr>
              <w:t xml:space="preserve">Students in pilot schools participate in special training on heritage arts (song, dance, weaving etc.) but not on ABD concerns  </w:t>
            </w:r>
          </w:p>
        </w:tc>
        <w:tc>
          <w:tcPr>
            <w:tcW w:w="1985" w:type="dxa"/>
          </w:tcPr>
          <w:p w:rsidR="00A30264" w:rsidRPr="00BE07CE" w:rsidRDefault="00A30264" w:rsidP="00EF6E9A">
            <w:pPr>
              <w:ind w:left="-82" w:right="-108"/>
              <w:jc w:val="left"/>
              <w:rPr>
                <w:sz w:val="20"/>
                <w:szCs w:val="20"/>
              </w:rPr>
            </w:pPr>
            <w:r w:rsidRPr="00BE07CE">
              <w:rPr>
                <w:sz w:val="20"/>
                <w:szCs w:val="20"/>
              </w:rPr>
              <w:t>450 secondary students (50 in each of 3 year levels in 3 municipalities) and 120 tertiary students (30 in 2 classes in 2 colleges/universities) are receiving classes on ABD</w:t>
            </w:r>
          </w:p>
        </w:tc>
        <w:tc>
          <w:tcPr>
            <w:tcW w:w="2083" w:type="dxa"/>
          </w:tcPr>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Highlights of consultation with Elders and IK bearers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Pilot curricula and modules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Training kits for teachers  </w:t>
            </w:r>
          </w:p>
          <w:p w:rsidR="00A30264" w:rsidRPr="00BE07CE" w:rsidRDefault="00A30264" w:rsidP="00A30264">
            <w:pPr>
              <w:pStyle w:val="ListParagraph"/>
              <w:numPr>
                <w:ilvl w:val="0"/>
                <w:numId w:val="143"/>
              </w:numPr>
              <w:tabs>
                <w:tab w:val="left" w:pos="38"/>
              </w:tabs>
              <w:ind w:left="38" w:hanging="90"/>
              <w:jc w:val="left"/>
              <w:rPr>
                <w:sz w:val="20"/>
                <w:szCs w:val="20"/>
              </w:rPr>
            </w:pPr>
            <w:r w:rsidRPr="00BE07CE">
              <w:rPr>
                <w:sz w:val="20"/>
                <w:szCs w:val="20"/>
              </w:rPr>
              <w:t xml:space="preserve"> </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Numbers of ethno-linguistic groups having authored IKSP documents</w:t>
            </w:r>
          </w:p>
        </w:tc>
        <w:tc>
          <w:tcPr>
            <w:tcW w:w="2520" w:type="dxa"/>
          </w:tcPr>
          <w:p w:rsidR="00A30264" w:rsidRPr="00BE07CE" w:rsidRDefault="00A30264" w:rsidP="00EF6E9A">
            <w:pPr>
              <w:ind w:left="-82" w:right="-108"/>
              <w:jc w:val="left"/>
              <w:rPr>
                <w:sz w:val="20"/>
                <w:szCs w:val="20"/>
              </w:rPr>
            </w:pPr>
            <w:r w:rsidRPr="00BE07CE">
              <w:rPr>
                <w:sz w:val="20"/>
                <w:szCs w:val="20"/>
              </w:rPr>
              <w:t xml:space="preserve">Sporadic documentation of ABD resources initiated by individuals in pilot provinces but are not yet part of formal documentation of IKSP </w:t>
            </w:r>
          </w:p>
        </w:tc>
        <w:tc>
          <w:tcPr>
            <w:tcW w:w="1985" w:type="dxa"/>
          </w:tcPr>
          <w:p w:rsidR="00A30264" w:rsidRPr="00BE07CE" w:rsidRDefault="00A30264" w:rsidP="00EF6E9A">
            <w:pPr>
              <w:ind w:left="-82" w:right="-108"/>
              <w:jc w:val="left"/>
              <w:rPr>
                <w:sz w:val="20"/>
                <w:szCs w:val="20"/>
              </w:rPr>
            </w:pPr>
            <w:r w:rsidRPr="00BE07CE">
              <w:rPr>
                <w:sz w:val="20"/>
                <w:szCs w:val="20"/>
              </w:rPr>
              <w:t>Indigenous Knowledge Systems and Practices (IKSP) documents authored  by 2 ethno linguistic groups  include ABD</w:t>
            </w:r>
          </w:p>
        </w:tc>
        <w:tc>
          <w:tcPr>
            <w:tcW w:w="2083" w:type="dxa"/>
          </w:tcPr>
          <w:p w:rsidR="00A30264" w:rsidRPr="00BE07CE" w:rsidRDefault="00A30264" w:rsidP="00EF6E9A">
            <w:pPr>
              <w:ind w:left="-82" w:right="-108"/>
              <w:jc w:val="left"/>
              <w:rPr>
                <w:sz w:val="20"/>
                <w:szCs w:val="20"/>
              </w:rPr>
            </w:pPr>
            <w:r w:rsidRPr="00BE07CE">
              <w:rPr>
                <w:sz w:val="20"/>
                <w:szCs w:val="20"/>
              </w:rPr>
              <w:t xml:space="preserve">NCIP reports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keepNext/>
              <w:widowControl w:val="0"/>
              <w:ind w:left="-94" w:right="-76"/>
              <w:jc w:val="left"/>
              <w:rPr>
                <w:b/>
                <w:sz w:val="20"/>
                <w:szCs w:val="20"/>
                <w:u w:val="single"/>
              </w:rPr>
            </w:pPr>
            <w:r w:rsidRPr="00BE07CE">
              <w:rPr>
                <w:b/>
                <w:sz w:val="20"/>
                <w:szCs w:val="20"/>
                <w:u w:val="single"/>
              </w:rPr>
              <w:t>Outcome 2.4:</w:t>
            </w:r>
            <w:r w:rsidRPr="00BE07CE">
              <w:rPr>
                <w:sz w:val="20"/>
                <w:szCs w:val="20"/>
              </w:rPr>
              <w:t xml:space="preserve"> Improved opportunities for local communities to derive economic, livelihood and food security benefits from agro-biodiversity conservation, resulting in increased sustainability of agro-biodiversity and ecosystem conservation practices</w:t>
            </w:r>
          </w:p>
        </w:tc>
        <w:tc>
          <w:tcPr>
            <w:tcW w:w="2196" w:type="dxa"/>
          </w:tcPr>
          <w:p w:rsidR="00A30264" w:rsidRPr="00BE07CE" w:rsidRDefault="00A30264" w:rsidP="00EF6E9A">
            <w:pPr>
              <w:ind w:left="-82" w:right="-108"/>
              <w:jc w:val="left"/>
              <w:rPr>
                <w:sz w:val="20"/>
                <w:szCs w:val="20"/>
              </w:rPr>
            </w:pPr>
            <w:r w:rsidRPr="00BE07CE">
              <w:rPr>
                <w:sz w:val="20"/>
                <w:szCs w:val="20"/>
              </w:rPr>
              <w:t>Numbers of farmers applying producer labels based on ABD consider-ations, and quantity of rice labelled</w:t>
            </w:r>
          </w:p>
          <w:p w:rsidR="00A30264" w:rsidRPr="00BE07CE" w:rsidRDefault="00A30264" w:rsidP="00EF6E9A">
            <w:pPr>
              <w:ind w:left="-82" w:right="-108"/>
              <w:jc w:val="left"/>
              <w:rPr>
                <w:sz w:val="20"/>
                <w:szCs w:val="20"/>
              </w:rPr>
            </w:pPr>
          </w:p>
        </w:tc>
        <w:tc>
          <w:tcPr>
            <w:tcW w:w="2520" w:type="dxa"/>
          </w:tcPr>
          <w:p w:rsidR="00A30264" w:rsidRPr="00BE07CE" w:rsidRDefault="00A30264" w:rsidP="00A30264">
            <w:pPr>
              <w:pStyle w:val="ListParagraph"/>
              <w:numPr>
                <w:ilvl w:val="0"/>
                <w:numId w:val="142"/>
              </w:numPr>
              <w:ind w:left="0" w:right="-115" w:hanging="72"/>
              <w:jc w:val="left"/>
              <w:rPr>
                <w:sz w:val="20"/>
                <w:szCs w:val="20"/>
              </w:rPr>
            </w:pPr>
            <w:r w:rsidRPr="00BE07CE">
              <w:rPr>
                <w:sz w:val="20"/>
                <w:szCs w:val="20"/>
              </w:rPr>
              <w:t xml:space="preserve">No farmers are currently third party certified. </w:t>
            </w:r>
          </w:p>
          <w:p w:rsidR="00A30264" w:rsidRPr="00BE07CE" w:rsidRDefault="00A30264" w:rsidP="00A30264">
            <w:pPr>
              <w:pStyle w:val="ListParagraph"/>
              <w:numPr>
                <w:ilvl w:val="0"/>
                <w:numId w:val="142"/>
              </w:numPr>
              <w:ind w:left="0" w:right="-115" w:hanging="72"/>
              <w:jc w:val="left"/>
              <w:rPr>
                <w:sz w:val="20"/>
                <w:szCs w:val="20"/>
              </w:rPr>
            </w:pPr>
            <w:r w:rsidRPr="00BE07CE">
              <w:rPr>
                <w:sz w:val="20"/>
                <w:szCs w:val="20"/>
              </w:rPr>
              <w:t>A few ABD varieties in Ifugao were certified by a PLGU-initiated system but this was not sustained.</w:t>
            </w:r>
          </w:p>
          <w:p w:rsidR="00A30264" w:rsidRPr="00BE07CE" w:rsidRDefault="00A30264" w:rsidP="00EF6E9A">
            <w:pPr>
              <w:ind w:left="-82" w:right="-108"/>
              <w:jc w:val="left"/>
              <w:rPr>
                <w:sz w:val="20"/>
                <w:szCs w:val="20"/>
                <w:lang w:eastAsia="zh-CN"/>
              </w:rPr>
            </w:pPr>
            <w:r w:rsidRPr="00BE07CE">
              <w:rPr>
                <w:sz w:val="20"/>
                <w:szCs w:val="20"/>
              </w:rPr>
              <w:t>First party producer labels are only applied by a limited number of farmers, only in Ifugao.</w:t>
            </w:r>
          </w:p>
        </w:tc>
        <w:tc>
          <w:tcPr>
            <w:tcW w:w="1985" w:type="dxa"/>
          </w:tcPr>
          <w:p w:rsidR="00A30264" w:rsidRPr="00BE07CE" w:rsidRDefault="00A30264" w:rsidP="00EF6E9A">
            <w:pPr>
              <w:ind w:left="-82" w:right="-108"/>
              <w:jc w:val="left"/>
              <w:rPr>
                <w:sz w:val="20"/>
                <w:szCs w:val="20"/>
              </w:rPr>
            </w:pPr>
            <w:r w:rsidRPr="00BE07CE">
              <w:rPr>
                <w:sz w:val="20"/>
                <w:szCs w:val="20"/>
              </w:rPr>
              <w:t>350 farmers</w:t>
            </w:r>
            <w:r w:rsidRPr="00BE07CE">
              <w:rPr>
                <w:rStyle w:val="FootnoteReference"/>
                <w:sz w:val="20"/>
                <w:szCs w:val="20"/>
              </w:rPr>
              <w:footnoteReference w:id="50"/>
            </w:r>
            <w:r w:rsidRPr="00BE07CE">
              <w:rPr>
                <w:sz w:val="20"/>
                <w:szCs w:val="20"/>
              </w:rPr>
              <w:t xml:space="preserve"> (covering 238ha), in all 17 barangays, apply producer labels based on ABD considerations  to a total of 55t of rice per year</w:t>
            </w:r>
          </w:p>
          <w:p w:rsidR="00A30264" w:rsidRPr="00BE07CE" w:rsidRDefault="00A30264" w:rsidP="00EF6E9A">
            <w:pPr>
              <w:ind w:left="-82" w:right="-108"/>
              <w:jc w:val="left"/>
              <w:rPr>
                <w:sz w:val="20"/>
                <w:szCs w:val="20"/>
              </w:rPr>
            </w:pPr>
          </w:p>
        </w:tc>
        <w:tc>
          <w:tcPr>
            <w:tcW w:w="2083" w:type="dxa"/>
          </w:tcPr>
          <w:p w:rsidR="00A30264" w:rsidRPr="00BE07CE" w:rsidRDefault="00A30264" w:rsidP="00EF6E9A">
            <w:pPr>
              <w:ind w:left="-82" w:right="-108"/>
              <w:jc w:val="left"/>
              <w:rPr>
                <w:sz w:val="20"/>
                <w:szCs w:val="20"/>
              </w:rPr>
            </w:pPr>
            <w:r w:rsidRPr="00BE07CE">
              <w:rPr>
                <w:sz w:val="20"/>
                <w:szCs w:val="20"/>
              </w:rPr>
              <w:t xml:space="preserve">Focus group discussions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r w:rsidRPr="00BE07CE">
              <w:rPr>
                <w:sz w:val="20"/>
                <w:szCs w:val="20"/>
              </w:rPr>
              <w:t>Continued willingness to pay for ABD products and ecosystems/landscapes associated goods and services</w:t>
            </w:r>
          </w:p>
          <w:p w:rsidR="00A30264" w:rsidRPr="00BE07CE" w:rsidRDefault="00A30264" w:rsidP="00EF6E9A">
            <w:pPr>
              <w:jc w:val="left"/>
              <w:rPr>
                <w:sz w:val="20"/>
                <w:szCs w:val="20"/>
              </w:rPr>
            </w:pPr>
          </w:p>
          <w:p w:rsidR="00A30264" w:rsidRPr="00BE07CE" w:rsidRDefault="00A30264" w:rsidP="00EF6E9A">
            <w:pPr>
              <w:jc w:val="left"/>
              <w:rPr>
                <w:sz w:val="20"/>
                <w:szCs w:val="20"/>
              </w:rPr>
            </w:pPr>
            <w:r w:rsidRPr="00BE07CE">
              <w:rPr>
                <w:sz w:val="20"/>
                <w:szCs w:val="20"/>
              </w:rPr>
              <w:t>Farmers have adequate physical access to markets</w:t>
            </w: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Levels of income from sale of traditional varieties</w:t>
            </w:r>
          </w:p>
        </w:tc>
        <w:tc>
          <w:tcPr>
            <w:tcW w:w="2520" w:type="dxa"/>
          </w:tcPr>
          <w:p w:rsidR="00A30264" w:rsidRPr="00BE07CE" w:rsidRDefault="00A30264" w:rsidP="00EF6E9A">
            <w:pPr>
              <w:ind w:left="-82" w:right="-108"/>
              <w:jc w:val="left"/>
              <w:rPr>
                <w:sz w:val="20"/>
                <w:szCs w:val="20"/>
              </w:rPr>
            </w:pPr>
            <w:r w:rsidRPr="00BE07CE">
              <w:rPr>
                <w:sz w:val="20"/>
                <w:szCs w:val="20"/>
              </w:rPr>
              <w:t>Average per farm annual production and sale of traditional rice varieties in the 17 target barangays (kg/farmer/year and US$/farmer/year):</w:t>
            </w:r>
          </w:p>
          <w:p w:rsidR="00A30264" w:rsidRPr="00BE07CE" w:rsidRDefault="00A30264" w:rsidP="00EF6E9A">
            <w:pPr>
              <w:ind w:left="-82" w:right="-108"/>
              <w:jc w:val="left"/>
              <w:rPr>
                <w:sz w:val="20"/>
                <w:szCs w:val="20"/>
              </w:rPr>
            </w:pPr>
          </w:p>
          <w:tbl>
            <w:tblPr>
              <w:tblW w:w="27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810"/>
              <w:gridCol w:w="450"/>
              <w:gridCol w:w="720"/>
            </w:tblGrid>
            <w:tr w:rsidR="00A30264" w:rsidRPr="00BE07CE" w:rsidTr="00EF6E9A">
              <w:tc>
                <w:tcPr>
                  <w:tcW w:w="787" w:type="dxa"/>
                </w:tcPr>
                <w:p w:rsidR="00A30264" w:rsidRPr="00BE07CE" w:rsidRDefault="00A30264" w:rsidP="00EF6E9A">
                  <w:pPr>
                    <w:spacing w:line="276" w:lineRule="auto"/>
                    <w:ind w:left="-82" w:right="-108"/>
                    <w:jc w:val="left"/>
                    <w:rPr>
                      <w:sz w:val="20"/>
                      <w:szCs w:val="20"/>
                    </w:rPr>
                  </w:pPr>
                </w:p>
              </w:tc>
              <w:tc>
                <w:tcPr>
                  <w:tcW w:w="810" w:type="dxa"/>
                </w:tcPr>
                <w:p w:rsidR="00A30264" w:rsidRPr="00BE07CE" w:rsidRDefault="00A30264" w:rsidP="00EF6E9A">
                  <w:pPr>
                    <w:spacing w:line="276" w:lineRule="auto"/>
                    <w:ind w:left="-82" w:right="-108"/>
                    <w:jc w:val="left"/>
                    <w:rPr>
                      <w:sz w:val="20"/>
                      <w:szCs w:val="20"/>
                    </w:rPr>
                  </w:pPr>
                  <w:r w:rsidRPr="00BE07CE">
                    <w:rPr>
                      <w:sz w:val="20"/>
                      <w:szCs w:val="20"/>
                    </w:rPr>
                    <w:t>Produced</w:t>
                  </w:r>
                </w:p>
              </w:tc>
              <w:tc>
                <w:tcPr>
                  <w:tcW w:w="450" w:type="dxa"/>
                </w:tcPr>
                <w:p w:rsidR="00A30264" w:rsidRPr="00BE07CE" w:rsidRDefault="00A30264" w:rsidP="00EF6E9A">
                  <w:pPr>
                    <w:spacing w:line="276" w:lineRule="auto"/>
                    <w:ind w:left="-82" w:right="-108"/>
                    <w:jc w:val="left"/>
                    <w:rPr>
                      <w:sz w:val="20"/>
                      <w:szCs w:val="20"/>
                    </w:rPr>
                  </w:pPr>
                  <w:r w:rsidRPr="00BE07CE">
                    <w:rPr>
                      <w:sz w:val="20"/>
                      <w:szCs w:val="20"/>
                    </w:rPr>
                    <w:t>Sold</w:t>
                  </w:r>
                </w:p>
              </w:tc>
              <w:tc>
                <w:tcPr>
                  <w:tcW w:w="720" w:type="dxa"/>
                </w:tcPr>
                <w:p w:rsidR="00A30264" w:rsidRPr="00BE07CE" w:rsidRDefault="00A30264" w:rsidP="00EF6E9A">
                  <w:pPr>
                    <w:spacing w:line="276" w:lineRule="auto"/>
                    <w:ind w:left="-82" w:right="-108"/>
                    <w:jc w:val="left"/>
                    <w:rPr>
                      <w:sz w:val="20"/>
                      <w:szCs w:val="20"/>
                    </w:rPr>
                  </w:pPr>
                  <w:r w:rsidRPr="00BE07CE">
                    <w:rPr>
                      <w:sz w:val="20"/>
                      <w:szCs w:val="20"/>
                    </w:rPr>
                    <w:t>Net income</w:t>
                  </w:r>
                </w:p>
              </w:tc>
            </w:tr>
            <w:tr w:rsidR="00A30264" w:rsidRPr="00BE07CE" w:rsidTr="00EF6E9A">
              <w:tc>
                <w:tcPr>
                  <w:tcW w:w="787" w:type="dxa"/>
                </w:tcPr>
                <w:p w:rsidR="00A30264" w:rsidRPr="00BE07CE" w:rsidRDefault="00A30264" w:rsidP="00EF6E9A">
                  <w:pPr>
                    <w:spacing w:line="276" w:lineRule="auto"/>
                    <w:ind w:left="-82" w:right="-138"/>
                    <w:jc w:val="left"/>
                    <w:rPr>
                      <w:sz w:val="20"/>
                      <w:szCs w:val="20"/>
                    </w:rPr>
                  </w:pPr>
                  <w:r w:rsidRPr="00BE07CE">
                    <w:rPr>
                      <w:sz w:val="20"/>
                      <w:szCs w:val="20"/>
                    </w:rPr>
                    <w:t>Hunguan</w:t>
                  </w:r>
                </w:p>
              </w:tc>
              <w:tc>
                <w:tcPr>
                  <w:tcW w:w="810" w:type="dxa"/>
                </w:tcPr>
                <w:p w:rsidR="00A30264" w:rsidRPr="00BE07CE" w:rsidRDefault="00A30264" w:rsidP="00EF6E9A">
                  <w:pPr>
                    <w:spacing w:line="276" w:lineRule="auto"/>
                    <w:ind w:left="-82" w:right="-108"/>
                    <w:jc w:val="left"/>
                    <w:rPr>
                      <w:sz w:val="20"/>
                      <w:szCs w:val="20"/>
                    </w:rPr>
                  </w:pPr>
                  <w:r w:rsidRPr="00BE07CE">
                    <w:rPr>
                      <w:sz w:val="20"/>
                      <w:szCs w:val="20"/>
                    </w:rPr>
                    <w:t>492</w:t>
                  </w:r>
                </w:p>
              </w:tc>
              <w:tc>
                <w:tcPr>
                  <w:tcW w:w="450" w:type="dxa"/>
                </w:tcPr>
                <w:p w:rsidR="00A30264" w:rsidRPr="00BE07CE" w:rsidRDefault="00A30264" w:rsidP="00EF6E9A">
                  <w:pPr>
                    <w:spacing w:line="276" w:lineRule="auto"/>
                    <w:ind w:left="-82" w:right="-108"/>
                    <w:jc w:val="left"/>
                    <w:rPr>
                      <w:sz w:val="20"/>
                      <w:szCs w:val="20"/>
                    </w:rPr>
                  </w:pPr>
                  <w:r w:rsidRPr="00BE07CE">
                    <w:rPr>
                      <w:sz w:val="20"/>
                      <w:szCs w:val="20"/>
                    </w:rPr>
                    <w:t>182</w:t>
                  </w:r>
                </w:p>
              </w:tc>
              <w:tc>
                <w:tcPr>
                  <w:tcW w:w="720" w:type="dxa"/>
                  <w:vAlign w:val="bottom"/>
                </w:tcPr>
                <w:p w:rsidR="00A30264" w:rsidRPr="00BE07CE" w:rsidRDefault="00A30264" w:rsidP="00EF6E9A">
                  <w:pPr>
                    <w:spacing w:line="276" w:lineRule="auto"/>
                    <w:ind w:left="-82" w:right="-108"/>
                    <w:jc w:val="left"/>
                    <w:rPr>
                      <w:sz w:val="20"/>
                      <w:szCs w:val="20"/>
                    </w:rPr>
                  </w:pPr>
                  <w:r w:rsidRPr="00BE07CE">
                    <w:rPr>
                      <w:sz w:val="20"/>
                      <w:szCs w:val="20"/>
                    </w:rPr>
                    <w:t>135</w:t>
                  </w:r>
                </w:p>
              </w:tc>
            </w:tr>
            <w:tr w:rsidR="00A30264" w:rsidRPr="00BE07CE" w:rsidTr="00EF6E9A">
              <w:tc>
                <w:tcPr>
                  <w:tcW w:w="787" w:type="dxa"/>
                </w:tcPr>
                <w:p w:rsidR="00A30264" w:rsidRPr="00BE07CE" w:rsidRDefault="00A30264" w:rsidP="00EF6E9A">
                  <w:pPr>
                    <w:spacing w:line="276" w:lineRule="auto"/>
                    <w:ind w:left="-82" w:right="-138"/>
                    <w:jc w:val="left"/>
                    <w:rPr>
                      <w:sz w:val="20"/>
                      <w:szCs w:val="20"/>
                    </w:rPr>
                  </w:pPr>
                  <w:r w:rsidRPr="00BE07CE">
                    <w:rPr>
                      <w:sz w:val="20"/>
                      <w:szCs w:val="20"/>
                    </w:rPr>
                    <w:t>Hingyon</w:t>
                  </w:r>
                </w:p>
              </w:tc>
              <w:tc>
                <w:tcPr>
                  <w:tcW w:w="810" w:type="dxa"/>
                </w:tcPr>
                <w:p w:rsidR="00A30264" w:rsidRPr="00BE07CE" w:rsidRDefault="00A30264" w:rsidP="00EF6E9A">
                  <w:pPr>
                    <w:spacing w:line="276" w:lineRule="auto"/>
                    <w:ind w:left="-82" w:right="-108"/>
                    <w:jc w:val="left"/>
                    <w:rPr>
                      <w:sz w:val="20"/>
                      <w:szCs w:val="20"/>
                    </w:rPr>
                  </w:pPr>
                  <w:r w:rsidRPr="00BE07CE">
                    <w:rPr>
                      <w:sz w:val="20"/>
                      <w:szCs w:val="20"/>
                    </w:rPr>
                    <w:t>450</w:t>
                  </w:r>
                </w:p>
              </w:tc>
              <w:tc>
                <w:tcPr>
                  <w:tcW w:w="450" w:type="dxa"/>
                </w:tcPr>
                <w:p w:rsidR="00A30264" w:rsidRPr="00BE07CE" w:rsidRDefault="00A30264" w:rsidP="00EF6E9A">
                  <w:pPr>
                    <w:spacing w:line="276" w:lineRule="auto"/>
                    <w:ind w:left="-82" w:right="-108"/>
                    <w:jc w:val="left"/>
                    <w:rPr>
                      <w:sz w:val="20"/>
                      <w:szCs w:val="20"/>
                    </w:rPr>
                  </w:pPr>
                  <w:r w:rsidRPr="00BE07CE">
                    <w:rPr>
                      <w:sz w:val="20"/>
                      <w:szCs w:val="20"/>
                    </w:rPr>
                    <w:t>99</w:t>
                  </w:r>
                </w:p>
              </w:tc>
              <w:tc>
                <w:tcPr>
                  <w:tcW w:w="720" w:type="dxa"/>
                  <w:vAlign w:val="bottom"/>
                </w:tcPr>
                <w:p w:rsidR="00A30264" w:rsidRPr="00BE07CE" w:rsidRDefault="00A30264" w:rsidP="00EF6E9A">
                  <w:pPr>
                    <w:spacing w:line="276" w:lineRule="auto"/>
                    <w:ind w:left="-82" w:right="-108"/>
                    <w:jc w:val="left"/>
                    <w:rPr>
                      <w:sz w:val="20"/>
                      <w:szCs w:val="20"/>
                    </w:rPr>
                  </w:pPr>
                  <w:r w:rsidRPr="00BE07CE">
                    <w:rPr>
                      <w:sz w:val="20"/>
                      <w:szCs w:val="20"/>
                    </w:rPr>
                    <w:t>93</w:t>
                  </w:r>
                </w:p>
              </w:tc>
            </w:tr>
            <w:tr w:rsidR="00A30264" w:rsidRPr="00BE07CE" w:rsidTr="00EF6E9A">
              <w:tc>
                <w:tcPr>
                  <w:tcW w:w="787" w:type="dxa"/>
                </w:tcPr>
                <w:p w:rsidR="00A30264" w:rsidRPr="00BE07CE" w:rsidRDefault="00A30264" w:rsidP="00EF6E9A">
                  <w:pPr>
                    <w:spacing w:line="276" w:lineRule="auto"/>
                    <w:ind w:left="-82" w:right="-138"/>
                    <w:jc w:val="left"/>
                    <w:rPr>
                      <w:sz w:val="20"/>
                      <w:szCs w:val="20"/>
                    </w:rPr>
                  </w:pPr>
                  <w:r w:rsidRPr="00BE07CE">
                    <w:rPr>
                      <w:sz w:val="20"/>
                      <w:szCs w:val="20"/>
                    </w:rPr>
                    <w:t>Lake Sebu</w:t>
                  </w:r>
                </w:p>
              </w:tc>
              <w:tc>
                <w:tcPr>
                  <w:tcW w:w="810" w:type="dxa"/>
                </w:tcPr>
                <w:p w:rsidR="00A30264" w:rsidRPr="00BE07CE" w:rsidRDefault="00A30264" w:rsidP="00EF6E9A">
                  <w:pPr>
                    <w:spacing w:line="276" w:lineRule="auto"/>
                    <w:ind w:left="-82" w:right="-108"/>
                    <w:jc w:val="left"/>
                    <w:rPr>
                      <w:sz w:val="20"/>
                      <w:szCs w:val="20"/>
                    </w:rPr>
                  </w:pPr>
                  <w:r w:rsidRPr="00BE07CE">
                    <w:rPr>
                      <w:sz w:val="20"/>
                      <w:szCs w:val="20"/>
                    </w:rPr>
                    <w:t>1381</w:t>
                  </w:r>
                </w:p>
              </w:tc>
              <w:tc>
                <w:tcPr>
                  <w:tcW w:w="450" w:type="dxa"/>
                </w:tcPr>
                <w:p w:rsidR="00A30264" w:rsidRPr="00BE07CE" w:rsidRDefault="00A30264" w:rsidP="00EF6E9A">
                  <w:pPr>
                    <w:spacing w:line="276" w:lineRule="auto"/>
                    <w:ind w:left="-82" w:right="-108"/>
                    <w:jc w:val="left"/>
                    <w:rPr>
                      <w:sz w:val="20"/>
                      <w:szCs w:val="20"/>
                    </w:rPr>
                  </w:pPr>
                  <w:r w:rsidRPr="00BE07CE">
                    <w:rPr>
                      <w:sz w:val="20"/>
                      <w:szCs w:val="20"/>
                    </w:rPr>
                    <w:t>732</w:t>
                  </w:r>
                </w:p>
              </w:tc>
              <w:tc>
                <w:tcPr>
                  <w:tcW w:w="720" w:type="dxa"/>
                </w:tcPr>
                <w:p w:rsidR="00A30264" w:rsidRPr="00BE07CE" w:rsidRDefault="00A30264" w:rsidP="00EF6E9A">
                  <w:pPr>
                    <w:spacing w:line="276" w:lineRule="auto"/>
                    <w:ind w:left="-82" w:right="-108"/>
                    <w:jc w:val="left"/>
                    <w:rPr>
                      <w:sz w:val="20"/>
                      <w:szCs w:val="20"/>
                    </w:rPr>
                  </w:pPr>
                  <w:r w:rsidRPr="00BE07CE">
                    <w:rPr>
                      <w:sz w:val="20"/>
                      <w:szCs w:val="20"/>
                    </w:rPr>
                    <w:t>243</w:t>
                  </w:r>
                </w:p>
              </w:tc>
            </w:tr>
          </w:tbl>
          <w:p w:rsidR="00A30264" w:rsidRPr="00BE07CE" w:rsidRDefault="00A30264" w:rsidP="00EF6E9A">
            <w:pPr>
              <w:ind w:left="-82" w:right="-108"/>
              <w:jc w:val="left"/>
              <w:rPr>
                <w:sz w:val="20"/>
                <w:szCs w:val="20"/>
              </w:rPr>
            </w:pPr>
          </w:p>
        </w:tc>
        <w:tc>
          <w:tcPr>
            <w:tcW w:w="1985" w:type="dxa"/>
          </w:tcPr>
          <w:p w:rsidR="00A30264" w:rsidRPr="00BE07CE" w:rsidRDefault="00A30264" w:rsidP="00EF6E9A">
            <w:pPr>
              <w:ind w:left="-82" w:right="-108"/>
              <w:jc w:val="left"/>
              <w:rPr>
                <w:sz w:val="20"/>
                <w:szCs w:val="20"/>
              </w:rPr>
            </w:pPr>
            <w:r w:rsidRPr="00BE07CE">
              <w:rPr>
                <w:sz w:val="20"/>
                <w:szCs w:val="20"/>
              </w:rPr>
              <w:t>A total of 350 farmers in 17 have increased their income from sale of traditional varieties by 10%</w:t>
            </w:r>
          </w:p>
        </w:tc>
        <w:tc>
          <w:tcPr>
            <w:tcW w:w="2083" w:type="dxa"/>
          </w:tcPr>
          <w:p w:rsidR="00A30264" w:rsidRPr="00BE07CE" w:rsidRDefault="00A30264" w:rsidP="00EF6E9A">
            <w:pPr>
              <w:ind w:left="-82" w:right="-108"/>
              <w:jc w:val="left"/>
              <w:rPr>
                <w:sz w:val="20"/>
                <w:szCs w:val="20"/>
              </w:rPr>
            </w:pPr>
            <w:r w:rsidRPr="00BE07CE">
              <w:rPr>
                <w:sz w:val="20"/>
                <w:szCs w:val="20"/>
              </w:rPr>
              <w:t xml:space="preserve">Focus group discussions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b/>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Quantities of traditional rice varieties that farmers consume or use for social obligations, rather than selling, relative to baseline levels</w:t>
            </w:r>
            <w:r w:rsidRPr="00BE07CE">
              <w:rPr>
                <w:rStyle w:val="FootnoteReference"/>
                <w:sz w:val="20"/>
                <w:szCs w:val="20"/>
              </w:rPr>
              <w:footnoteReference w:id="51"/>
            </w:r>
          </w:p>
        </w:tc>
        <w:tc>
          <w:tcPr>
            <w:tcW w:w="2520"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Quantities of farm-produced traditional rice varieties </w:t>
            </w:r>
            <w:r w:rsidRPr="00BE07CE">
              <w:rPr>
                <w:sz w:val="20"/>
                <w:szCs w:val="20"/>
              </w:rPr>
              <w:t>retained</w:t>
            </w:r>
            <w:r w:rsidRPr="00BE07CE">
              <w:rPr>
                <w:sz w:val="20"/>
                <w:szCs w:val="20"/>
                <w:lang w:eastAsia="zh-CN"/>
              </w:rPr>
              <w:t xml:space="preserve"> for home use (consumption or social obligations) </w:t>
            </w:r>
          </w:p>
          <w:tbl>
            <w:tblPr>
              <w:tblW w:w="19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09"/>
              <w:gridCol w:w="920"/>
            </w:tblGrid>
            <w:tr w:rsidR="00A30264" w:rsidRPr="00BE07CE" w:rsidTr="00EF6E9A">
              <w:tc>
                <w:tcPr>
                  <w:tcW w:w="1009" w:type="dxa"/>
                </w:tcPr>
                <w:p w:rsidR="00A30264" w:rsidRPr="00BE07CE" w:rsidRDefault="00A30264" w:rsidP="00EF6E9A">
                  <w:pPr>
                    <w:ind w:left="-108" w:right="-108"/>
                    <w:jc w:val="left"/>
                    <w:rPr>
                      <w:sz w:val="20"/>
                      <w:szCs w:val="20"/>
                      <w:lang w:eastAsia="zh-CN"/>
                    </w:rPr>
                  </w:pPr>
                  <w:r w:rsidRPr="00BE07CE">
                    <w:rPr>
                      <w:sz w:val="20"/>
                      <w:szCs w:val="20"/>
                    </w:rPr>
                    <w:t>Municipality</w:t>
                  </w:r>
                </w:p>
              </w:tc>
              <w:tc>
                <w:tcPr>
                  <w:tcW w:w="920" w:type="dxa"/>
                </w:tcPr>
                <w:p w:rsidR="00A30264" w:rsidRPr="00BE07CE" w:rsidRDefault="00A30264" w:rsidP="00EF6E9A">
                  <w:pPr>
                    <w:ind w:left="-108" w:right="-108"/>
                    <w:jc w:val="left"/>
                    <w:rPr>
                      <w:sz w:val="20"/>
                      <w:szCs w:val="20"/>
                      <w:lang w:eastAsia="zh-CN"/>
                    </w:rPr>
                  </w:pPr>
                  <w:r w:rsidRPr="00BE07CE">
                    <w:rPr>
                      <w:sz w:val="20"/>
                      <w:szCs w:val="20"/>
                      <w:lang w:eastAsia="zh-CN"/>
                    </w:rPr>
                    <w:t>Kg/house-hold/year</w:t>
                  </w:r>
                </w:p>
              </w:tc>
            </w:tr>
            <w:tr w:rsidR="00A30264" w:rsidRPr="00BE07CE" w:rsidTr="00EF6E9A">
              <w:tc>
                <w:tcPr>
                  <w:tcW w:w="1009" w:type="dxa"/>
                </w:tcPr>
                <w:p w:rsidR="00A30264" w:rsidRPr="00BE07CE" w:rsidRDefault="00A30264" w:rsidP="00EF6E9A">
                  <w:pPr>
                    <w:ind w:right="-108"/>
                    <w:jc w:val="left"/>
                    <w:rPr>
                      <w:sz w:val="20"/>
                      <w:szCs w:val="20"/>
                      <w:lang w:eastAsia="zh-CN"/>
                    </w:rPr>
                  </w:pPr>
                  <w:r w:rsidRPr="00BE07CE">
                    <w:rPr>
                      <w:sz w:val="20"/>
                      <w:szCs w:val="20"/>
                    </w:rPr>
                    <w:t>Hungduan</w:t>
                  </w:r>
                </w:p>
              </w:tc>
              <w:tc>
                <w:tcPr>
                  <w:tcW w:w="920" w:type="dxa"/>
                  <w:vAlign w:val="bottom"/>
                </w:tcPr>
                <w:p w:rsidR="00A30264" w:rsidRPr="00BE07CE" w:rsidRDefault="00A30264" w:rsidP="00EF6E9A">
                  <w:pPr>
                    <w:ind w:right="-108"/>
                    <w:jc w:val="left"/>
                    <w:rPr>
                      <w:sz w:val="20"/>
                      <w:szCs w:val="20"/>
                      <w:lang w:eastAsia="zh-CN"/>
                    </w:rPr>
                  </w:pPr>
                  <w:r w:rsidRPr="00BE07CE">
                    <w:rPr>
                      <w:sz w:val="20"/>
                      <w:szCs w:val="20"/>
                    </w:rPr>
                    <w:t>310</w:t>
                  </w:r>
                </w:p>
              </w:tc>
            </w:tr>
            <w:tr w:rsidR="00A30264" w:rsidRPr="00BE07CE" w:rsidTr="00EF6E9A">
              <w:tc>
                <w:tcPr>
                  <w:tcW w:w="1009" w:type="dxa"/>
                </w:tcPr>
                <w:p w:rsidR="00A30264" w:rsidRPr="00BE07CE" w:rsidRDefault="00A30264" w:rsidP="00EF6E9A">
                  <w:pPr>
                    <w:ind w:right="-108"/>
                    <w:jc w:val="left"/>
                    <w:rPr>
                      <w:sz w:val="20"/>
                      <w:szCs w:val="20"/>
                      <w:lang w:eastAsia="zh-CN"/>
                    </w:rPr>
                  </w:pPr>
                  <w:r w:rsidRPr="00BE07CE">
                    <w:rPr>
                      <w:sz w:val="20"/>
                      <w:szCs w:val="20"/>
                    </w:rPr>
                    <w:t>Hingyon</w:t>
                  </w:r>
                </w:p>
              </w:tc>
              <w:tc>
                <w:tcPr>
                  <w:tcW w:w="920" w:type="dxa"/>
                  <w:vAlign w:val="bottom"/>
                </w:tcPr>
                <w:p w:rsidR="00A30264" w:rsidRPr="00BE07CE" w:rsidRDefault="00A30264" w:rsidP="00EF6E9A">
                  <w:pPr>
                    <w:ind w:right="-108"/>
                    <w:jc w:val="left"/>
                    <w:rPr>
                      <w:sz w:val="20"/>
                      <w:szCs w:val="20"/>
                      <w:lang w:eastAsia="zh-CN"/>
                    </w:rPr>
                  </w:pPr>
                  <w:r w:rsidRPr="00BE07CE">
                    <w:rPr>
                      <w:sz w:val="20"/>
                      <w:szCs w:val="20"/>
                    </w:rPr>
                    <w:t>351</w:t>
                  </w:r>
                </w:p>
              </w:tc>
            </w:tr>
            <w:tr w:rsidR="00A30264" w:rsidRPr="00BE07CE" w:rsidTr="00EF6E9A">
              <w:tc>
                <w:tcPr>
                  <w:tcW w:w="1009" w:type="dxa"/>
                </w:tcPr>
                <w:p w:rsidR="00A30264" w:rsidRPr="00BE07CE" w:rsidRDefault="00A30264" w:rsidP="00EF6E9A">
                  <w:pPr>
                    <w:ind w:right="-108"/>
                    <w:jc w:val="left"/>
                    <w:rPr>
                      <w:sz w:val="20"/>
                      <w:szCs w:val="20"/>
                      <w:lang w:eastAsia="zh-CN"/>
                    </w:rPr>
                  </w:pPr>
                  <w:r w:rsidRPr="00BE07CE">
                    <w:rPr>
                      <w:sz w:val="20"/>
                      <w:szCs w:val="20"/>
                    </w:rPr>
                    <w:t>Lake Sebu</w:t>
                  </w:r>
                </w:p>
              </w:tc>
              <w:tc>
                <w:tcPr>
                  <w:tcW w:w="920" w:type="dxa"/>
                  <w:vAlign w:val="bottom"/>
                </w:tcPr>
                <w:p w:rsidR="00A30264" w:rsidRPr="00BE07CE" w:rsidRDefault="00A30264" w:rsidP="00EF6E9A">
                  <w:pPr>
                    <w:ind w:right="-108"/>
                    <w:jc w:val="left"/>
                    <w:rPr>
                      <w:sz w:val="20"/>
                      <w:szCs w:val="20"/>
                      <w:lang w:eastAsia="zh-CN"/>
                    </w:rPr>
                  </w:pPr>
                  <w:r w:rsidRPr="00BE07CE">
                    <w:rPr>
                      <w:sz w:val="20"/>
                      <w:szCs w:val="20"/>
                    </w:rPr>
                    <w:t>649</w:t>
                  </w:r>
                </w:p>
              </w:tc>
            </w:tr>
          </w:tbl>
          <w:p w:rsidR="00A30264" w:rsidRPr="00BE07CE" w:rsidRDefault="00A30264" w:rsidP="00EF6E9A">
            <w:pPr>
              <w:ind w:left="-82" w:right="-108"/>
              <w:jc w:val="left"/>
              <w:rPr>
                <w:sz w:val="20"/>
                <w:szCs w:val="20"/>
              </w:rPr>
            </w:pPr>
          </w:p>
        </w:tc>
        <w:tc>
          <w:tcPr>
            <w:tcW w:w="1985" w:type="dxa"/>
          </w:tcPr>
          <w:p w:rsidR="00A30264" w:rsidRPr="00BE07CE" w:rsidRDefault="00A30264" w:rsidP="00EF6E9A">
            <w:pPr>
              <w:ind w:left="-82" w:right="-108"/>
              <w:jc w:val="left"/>
              <w:rPr>
                <w:sz w:val="20"/>
                <w:szCs w:val="20"/>
              </w:rPr>
            </w:pPr>
            <w:r w:rsidRPr="00BE07CE">
              <w:rPr>
                <w:sz w:val="20"/>
                <w:szCs w:val="20"/>
              </w:rPr>
              <w:t xml:space="preserve">Farmers maintain the quantities of traditional rice varieties that they consume or use for social obligations, rather than selling, at least baseline levels </w:t>
            </w:r>
          </w:p>
        </w:tc>
        <w:tc>
          <w:tcPr>
            <w:tcW w:w="2083" w:type="dxa"/>
          </w:tcPr>
          <w:p w:rsidR="00A30264" w:rsidRPr="00BE07CE" w:rsidRDefault="00A30264" w:rsidP="00EF6E9A">
            <w:pPr>
              <w:ind w:left="-82" w:right="-108"/>
              <w:jc w:val="left"/>
              <w:rPr>
                <w:sz w:val="20"/>
                <w:szCs w:val="20"/>
              </w:rPr>
            </w:pPr>
            <w:r w:rsidRPr="00BE07CE">
              <w:rPr>
                <w:sz w:val="20"/>
                <w:szCs w:val="20"/>
              </w:rPr>
              <w:t xml:space="preserve">Focus group discussions prior to mid-term and final evaluations </w:t>
            </w:r>
          </w:p>
          <w:p w:rsidR="00A30264" w:rsidRPr="00BE07CE" w:rsidRDefault="00A30264" w:rsidP="00EF6E9A">
            <w:pPr>
              <w:tabs>
                <w:tab w:val="left" w:pos="720"/>
              </w:tabs>
              <w:jc w:val="left"/>
              <w:rPr>
                <w:sz w:val="20"/>
                <w:szCs w:val="20"/>
              </w:rPr>
            </w:pPr>
          </w:p>
          <w:p w:rsidR="00A30264" w:rsidRPr="00BE07CE" w:rsidRDefault="00A30264" w:rsidP="00EF6E9A">
            <w:pPr>
              <w:ind w:left="-82" w:right="-108"/>
              <w:jc w:val="left"/>
              <w:rPr>
                <w:b/>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sz w:val="20"/>
                <w:szCs w:val="20"/>
              </w:rPr>
            </w:pPr>
            <w:r w:rsidRPr="00BE07CE">
              <w:rPr>
                <w:b/>
                <w:sz w:val="20"/>
                <w:szCs w:val="20"/>
              </w:rPr>
              <w:t>Output 2.4.1:</w:t>
            </w:r>
            <w:r w:rsidRPr="00BE07CE">
              <w:rPr>
                <w:sz w:val="20"/>
                <w:szCs w:val="20"/>
              </w:rPr>
              <w:t xml:space="preserve"> Access to tools, equipment and facilities</w:t>
            </w:r>
            <w:r w:rsidRPr="00BE07CE">
              <w:rPr>
                <w:rStyle w:val="FootnoteReference"/>
                <w:sz w:val="20"/>
                <w:szCs w:val="20"/>
              </w:rPr>
              <w:footnoteReference w:id="52"/>
            </w:r>
            <w:r w:rsidRPr="00BE07CE">
              <w:rPr>
                <w:sz w:val="20"/>
                <w:szCs w:val="20"/>
              </w:rPr>
              <w:t xml:space="preserve"> for improving productivity and sustainability, and reducing post-harvest losses </w:t>
            </w: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Numbers of target barangays with access to tools, </w:t>
            </w:r>
            <w:r w:rsidRPr="00BE07CE">
              <w:rPr>
                <w:sz w:val="20"/>
                <w:szCs w:val="20"/>
              </w:rPr>
              <w:t xml:space="preserve">equipment and facilities </w:t>
            </w:r>
            <w:r w:rsidRPr="00BE07CE">
              <w:rPr>
                <w:sz w:val="20"/>
                <w:szCs w:val="20"/>
                <w:lang w:eastAsia="zh-CN"/>
              </w:rPr>
              <w:t xml:space="preserve">required for </w:t>
            </w:r>
            <w:r w:rsidRPr="00BE07CE">
              <w:rPr>
                <w:sz w:val="20"/>
                <w:szCs w:val="20"/>
              </w:rPr>
              <w:t>improving productivity and sustainability, and reducing post-harvest losses</w:t>
            </w:r>
          </w:p>
        </w:tc>
        <w:tc>
          <w:tcPr>
            <w:tcW w:w="2520"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Target technologies and baseline to be determined at project start </w:t>
            </w:r>
          </w:p>
        </w:tc>
        <w:tc>
          <w:tcPr>
            <w:tcW w:w="1985" w:type="dxa"/>
          </w:tcPr>
          <w:p w:rsidR="00A30264" w:rsidRPr="00BE07CE" w:rsidRDefault="00A30264" w:rsidP="00EF6E9A">
            <w:pPr>
              <w:ind w:left="-82" w:right="-108"/>
              <w:jc w:val="left"/>
              <w:rPr>
                <w:sz w:val="20"/>
                <w:szCs w:val="20"/>
              </w:rPr>
            </w:pPr>
            <w:r w:rsidRPr="00BE07CE">
              <w:rPr>
                <w:sz w:val="20"/>
                <w:szCs w:val="20"/>
              </w:rPr>
              <w:t xml:space="preserve">All 17 target barangays have </w:t>
            </w:r>
            <w:r w:rsidRPr="00BE07CE">
              <w:rPr>
                <w:sz w:val="20"/>
                <w:szCs w:val="20"/>
                <w:lang w:eastAsia="zh-CN"/>
              </w:rPr>
              <w:t>access</w:t>
            </w:r>
            <w:r w:rsidRPr="00BE07CE">
              <w:rPr>
                <w:rStyle w:val="FootnoteReference"/>
                <w:sz w:val="20"/>
                <w:szCs w:val="20"/>
              </w:rPr>
              <w:footnoteReference w:id="53"/>
            </w:r>
            <w:r w:rsidRPr="00BE07CE">
              <w:rPr>
                <w:sz w:val="20"/>
                <w:szCs w:val="20"/>
              </w:rPr>
              <w:t xml:space="preserve"> to tools, equipment and facilities </w:t>
            </w:r>
            <w:r w:rsidRPr="00BE07CE">
              <w:rPr>
                <w:sz w:val="20"/>
                <w:szCs w:val="20"/>
                <w:lang w:eastAsia="zh-CN"/>
              </w:rPr>
              <w:t xml:space="preserve">required for </w:t>
            </w:r>
            <w:r w:rsidRPr="00BE07CE">
              <w:rPr>
                <w:sz w:val="20"/>
                <w:szCs w:val="20"/>
              </w:rPr>
              <w:t>improving productivity and sustainability, and for reducing post-harvest losses, subject to and in line with their identification of needs at project start.</w:t>
            </w:r>
          </w:p>
        </w:tc>
        <w:tc>
          <w:tcPr>
            <w:tcW w:w="2083" w:type="dxa"/>
          </w:tcPr>
          <w:p w:rsidR="00A30264" w:rsidRPr="00BE07CE" w:rsidRDefault="00A30264" w:rsidP="00EF6E9A">
            <w:pPr>
              <w:ind w:left="-82" w:right="-108"/>
              <w:jc w:val="left"/>
              <w:rPr>
                <w:sz w:val="20"/>
                <w:szCs w:val="20"/>
              </w:rPr>
            </w:pPr>
            <w:r w:rsidRPr="00BE07CE">
              <w:rPr>
                <w:sz w:val="20"/>
                <w:szCs w:val="20"/>
              </w:rPr>
              <w:t xml:space="preserve">Field inspections and focus group discussions </w:t>
            </w:r>
          </w:p>
          <w:p w:rsidR="00A30264" w:rsidRPr="00BE07CE" w:rsidRDefault="00A30264" w:rsidP="00EF6E9A">
            <w:pPr>
              <w:ind w:left="-82" w:right="-108"/>
              <w:jc w:val="left"/>
              <w:rPr>
                <w:sz w:val="20"/>
                <w:szCs w:val="20"/>
              </w:rPr>
            </w:pPr>
            <w:r w:rsidRPr="00BE07CE">
              <w:rPr>
                <w:sz w:val="20"/>
                <w:szCs w:val="20"/>
              </w:rPr>
              <w:t xml:space="preserve">Agroecosystems Specialist </w:t>
            </w:r>
          </w:p>
          <w:p w:rsidR="00A30264" w:rsidRPr="00BE07CE" w:rsidRDefault="00A30264" w:rsidP="00EF6E9A">
            <w:pPr>
              <w:tabs>
                <w:tab w:val="left" w:pos="720"/>
              </w:tabs>
              <w:jc w:val="left"/>
              <w:rPr>
                <w:sz w:val="20"/>
                <w:szCs w:val="20"/>
              </w:rPr>
            </w:pPr>
          </w:p>
          <w:p w:rsidR="00A30264" w:rsidRPr="00BE07CE" w:rsidRDefault="00A30264" w:rsidP="00EF6E9A">
            <w:pPr>
              <w:ind w:left="-82" w:right="-108"/>
              <w:jc w:val="left"/>
              <w:rPr>
                <w:sz w:val="20"/>
                <w:szCs w:val="20"/>
              </w:rPr>
            </w:pPr>
            <w:r w:rsidRPr="00BE07CE">
              <w:rPr>
                <w:sz w:val="20"/>
                <w:szCs w:val="20"/>
              </w:rPr>
              <w:t>Enterprise specialist</w:t>
            </w:r>
          </w:p>
          <w:p w:rsidR="00A30264" w:rsidRPr="00BE07CE" w:rsidRDefault="00A30264" w:rsidP="00EF6E9A">
            <w:pPr>
              <w:tabs>
                <w:tab w:val="left" w:pos="720"/>
              </w:tabs>
              <w:jc w:val="left"/>
              <w:rPr>
                <w:sz w:val="20"/>
                <w:szCs w:val="20"/>
              </w:rPr>
            </w:pPr>
          </w:p>
          <w:p w:rsidR="00A30264" w:rsidRPr="00BE07CE" w:rsidRDefault="00A30264" w:rsidP="00EF6E9A">
            <w:pPr>
              <w:ind w:left="-82" w:right="-108"/>
              <w:jc w:val="left"/>
              <w:rPr>
                <w:sz w:val="20"/>
                <w:szCs w:val="20"/>
              </w:rPr>
            </w:pPr>
            <w:r w:rsidRPr="00BE07CE">
              <w:rPr>
                <w:sz w:val="20"/>
                <w:szCs w:val="20"/>
              </w:rPr>
              <w:t xml:space="preserve">DA BAR </w:t>
            </w:r>
          </w:p>
          <w:p w:rsidR="00A30264" w:rsidRPr="00BE07CE" w:rsidRDefault="00A30264" w:rsidP="00EF6E9A">
            <w:pPr>
              <w:ind w:left="-82" w:right="-108"/>
              <w:jc w:val="left"/>
              <w:rPr>
                <w:sz w:val="20"/>
                <w:szCs w:val="20"/>
              </w:rPr>
            </w:pPr>
            <w:r w:rsidRPr="00BE07CE">
              <w:rPr>
                <w:sz w:val="20"/>
                <w:szCs w:val="20"/>
              </w:rPr>
              <w:t>DA PhilMech</w:t>
            </w: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rPr>
              <w:t>Output 2.4.2:</w:t>
            </w:r>
            <w:r w:rsidRPr="00BE07CE">
              <w:rPr>
                <w:sz w:val="20"/>
                <w:szCs w:val="20"/>
              </w:rPr>
              <w:t xml:space="preserve"> Recognition of  distinctive ABD and cultural importance of target sites and products</w:t>
            </w: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Numbers of target municipalities including NIAHS recognised sites</w:t>
            </w:r>
          </w:p>
        </w:tc>
        <w:tc>
          <w:tcPr>
            <w:tcW w:w="2520" w:type="dxa"/>
          </w:tcPr>
          <w:p w:rsidR="00A30264" w:rsidRPr="00BE07CE" w:rsidRDefault="00A30264" w:rsidP="00EF6E9A">
            <w:pPr>
              <w:pStyle w:val="ListParagraph"/>
              <w:numPr>
                <w:ilvl w:val="0"/>
                <w:numId w:val="142"/>
              </w:numPr>
              <w:ind w:left="0" w:right="-108" w:hanging="74"/>
              <w:jc w:val="left"/>
              <w:rPr>
                <w:sz w:val="20"/>
                <w:szCs w:val="20"/>
                <w:lang w:eastAsia="zh-CN"/>
              </w:rPr>
            </w:pPr>
            <w:r w:rsidRPr="00BE07CE">
              <w:rPr>
                <w:sz w:val="20"/>
                <w:szCs w:val="20"/>
                <w:lang w:eastAsia="zh-CN"/>
              </w:rPr>
              <w:t xml:space="preserve">Hungduan is </w:t>
            </w:r>
            <w:r w:rsidRPr="00BE07CE">
              <w:rPr>
                <w:sz w:val="20"/>
                <w:szCs w:val="20"/>
              </w:rPr>
              <w:t>already</w:t>
            </w:r>
            <w:r w:rsidRPr="00BE07CE">
              <w:rPr>
                <w:sz w:val="20"/>
                <w:szCs w:val="20"/>
                <w:lang w:eastAsia="zh-CN"/>
              </w:rPr>
              <w:t xml:space="preserve"> designated as a GIAHS site</w:t>
            </w:r>
          </w:p>
          <w:p w:rsidR="00A30264" w:rsidRPr="00BE07CE" w:rsidRDefault="00A30264" w:rsidP="00EF6E9A">
            <w:pPr>
              <w:pStyle w:val="ListParagraph"/>
              <w:numPr>
                <w:ilvl w:val="0"/>
                <w:numId w:val="142"/>
              </w:numPr>
              <w:ind w:left="0" w:right="-108" w:hanging="74"/>
              <w:jc w:val="left"/>
              <w:rPr>
                <w:sz w:val="20"/>
                <w:szCs w:val="20"/>
                <w:lang w:eastAsia="zh-CN"/>
              </w:rPr>
            </w:pPr>
            <w:r w:rsidRPr="00BE07CE">
              <w:rPr>
                <w:sz w:val="20"/>
                <w:szCs w:val="20"/>
                <w:lang w:eastAsia="zh-CN"/>
              </w:rPr>
              <w:t>No sites are yet designated as NIAHS (two of the target sites are included in a compendium of 75 initial NIAHS candidate sites covering 5 regions</w:t>
            </w:r>
            <w:r w:rsidRPr="00BE07CE">
              <w:rPr>
                <w:rStyle w:val="FootnoteReference"/>
                <w:sz w:val="20"/>
                <w:szCs w:val="20"/>
                <w:lang w:eastAsia="zh-CN"/>
              </w:rPr>
              <w:footnoteReference w:id="54"/>
            </w:r>
            <w:r w:rsidRPr="00BE07CE">
              <w:rPr>
                <w:sz w:val="20"/>
                <w:szCs w:val="20"/>
                <w:lang w:eastAsia="zh-CN"/>
              </w:rPr>
              <w:t>)</w:t>
            </w:r>
          </w:p>
        </w:tc>
        <w:tc>
          <w:tcPr>
            <w:tcW w:w="1985" w:type="dxa"/>
          </w:tcPr>
          <w:p w:rsidR="00A30264" w:rsidRPr="00BE07CE" w:rsidRDefault="00A30264" w:rsidP="00EF6E9A">
            <w:pPr>
              <w:ind w:left="-82" w:right="-108"/>
              <w:jc w:val="left"/>
              <w:rPr>
                <w:sz w:val="20"/>
                <w:szCs w:val="20"/>
              </w:rPr>
            </w:pPr>
            <w:r w:rsidRPr="00BE07CE">
              <w:rPr>
                <w:sz w:val="20"/>
                <w:szCs w:val="20"/>
              </w:rPr>
              <w:t xml:space="preserve">1 target municipality includes NIAHS-recognized sites </w:t>
            </w:r>
          </w:p>
          <w:p w:rsidR="00A30264" w:rsidRPr="00BE07CE" w:rsidRDefault="00A30264" w:rsidP="00EF6E9A">
            <w:pPr>
              <w:pStyle w:val="ListParagraph"/>
              <w:numPr>
                <w:ilvl w:val="0"/>
                <w:numId w:val="142"/>
              </w:numPr>
              <w:ind w:left="0" w:right="-108" w:hanging="74"/>
              <w:jc w:val="left"/>
              <w:rPr>
                <w:sz w:val="20"/>
                <w:szCs w:val="20"/>
              </w:rPr>
            </w:pPr>
          </w:p>
        </w:tc>
        <w:tc>
          <w:tcPr>
            <w:tcW w:w="2083" w:type="dxa"/>
          </w:tcPr>
          <w:p w:rsidR="00A30264" w:rsidRPr="00BE07CE" w:rsidRDefault="00A30264" w:rsidP="00EF6E9A">
            <w:pPr>
              <w:ind w:left="-82" w:right="-41"/>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Numbers of target barangays </w:t>
            </w:r>
            <w:r w:rsidRPr="00BE07CE">
              <w:rPr>
                <w:sz w:val="20"/>
                <w:szCs w:val="20"/>
              </w:rPr>
              <w:t xml:space="preserve">with community registries of traditional varieties under the Plant Variety Protection Act (PVPA)  </w:t>
            </w:r>
          </w:p>
        </w:tc>
        <w:tc>
          <w:tcPr>
            <w:tcW w:w="2520" w:type="dxa"/>
          </w:tcPr>
          <w:p w:rsidR="00A30264" w:rsidRPr="00BE07CE" w:rsidRDefault="00A30264" w:rsidP="00EF6E9A">
            <w:pPr>
              <w:pStyle w:val="ListParagraph"/>
              <w:numPr>
                <w:ilvl w:val="0"/>
                <w:numId w:val="142"/>
              </w:numPr>
              <w:ind w:left="0" w:right="-108" w:hanging="74"/>
              <w:jc w:val="left"/>
              <w:rPr>
                <w:sz w:val="20"/>
                <w:szCs w:val="20"/>
                <w:lang w:eastAsia="zh-CN"/>
              </w:rPr>
            </w:pPr>
            <w:r w:rsidRPr="00BE07CE">
              <w:rPr>
                <w:sz w:val="20"/>
                <w:szCs w:val="20"/>
                <w:lang w:eastAsia="zh-CN"/>
              </w:rPr>
              <w:t>None</w:t>
            </w:r>
          </w:p>
        </w:tc>
        <w:tc>
          <w:tcPr>
            <w:tcW w:w="1985" w:type="dxa"/>
          </w:tcPr>
          <w:p w:rsidR="00A30264" w:rsidRPr="00BE07CE" w:rsidRDefault="00A30264" w:rsidP="00EF6E9A">
            <w:pPr>
              <w:ind w:left="-82" w:right="-108"/>
              <w:jc w:val="left"/>
              <w:rPr>
                <w:sz w:val="20"/>
                <w:szCs w:val="20"/>
              </w:rPr>
            </w:pPr>
            <w:r w:rsidRPr="00BE07CE">
              <w:rPr>
                <w:sz w:val="20"/>
                <w:szCs w:val="20"/>
              </w:rPr>
              <w:t xml:space="preserve">6 target barangays (2 per municipality) with community registries of traditional varieties under the Plant Variety Protection Act (PVPA) covering around 2,000ha of traditional farming area  </w:t>
            </w:r>
          </w:p>
        </w:tc>
        <w:tc>
          <w:tcPr>
            <w:tcW w:w="2083" w:type="dxa"/>
          </w:tcPr>
          <w:p w:rsidR="00A30264" w:rsidRPr="00BE07CE" w:rsidRDefault="00A30264" w:rsidP="00EF6E9A">
            <w:pPr>
              <w:ind w:left="-82" w:right="-41"/>
              <w:jc w:val="left"/>
              <w:rPr>
                <w:sz w:val="20"/>
                <w:szCs w:val="20"/>
              </w:rPr>
            </w:pPr>
            <w:r w:rsidRPr="00BE07CE">
              <w:rPr>
                <w:sz w:val="20"/>
                <w:szCs w:val="20"/>
              </w:rPr>
              <w:t xml:space="preserve">Government certification of Community Registry </w:t>
            </w:r>
          </w:p>
          <w:p w:rsidR="00A30264" w:rsidRPr="00BE07CE" w:rsidRDefault="00A30264" w:rsidP="00EF6E9A">
            <w:pPr>
              <w:ind w:left="-82" w:right="-41"/>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keepNext/>
              <w:widowControl w:val="0"/>
              <w:ind w:left="-94" w:right="-76"/>
              <w:jc w:val="left"/>
              <w:rPr>
                <w:b/>
                <w:sz w:val="20"/>
                <w:szCs w:val="20"/>
                <w:u w:val="single"/>
              </w:rPr>
            </w:pPr>
            <w:r w:rsidRPr="00BE07CE">
              <w:rPr>
                <w:sz w:val="20"/>
                <w:szCs w:val="20"/>
              </w:rPr>
              <w:t>,</w:t>
            </w: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Numbers of </w:t>
            </w:r>
            <w:r w:rsidRPr="00BE07CE">
              <w:rPr>
                <w:sz w:val="20"/>
                <w:szCs w:val="20"/>
              </w:rPr>
              <w:t>traditional</w:t>
            </w:r>
            <w:r w:rsidRPr="00BE07CE">
              <w:rPr>
                <w:sz w:val="20"/>
                <w:szCs w:val="20"/>
                <w:lang w:eastAsia="zh-CN"/>
              </w:rPr>
              <w:t xml:space="preserve"> varieties in target barangays </w:t>
            </w:r>
            <w:r w:rsidRPr="00BE07CE">
              <w:rPr>
                <w:sz w:val="20"/>
                <w:szCs w:val="20"/>
              </w:rPr>
              <w:t>registered with National Seed Industry Council</w:t>
            </w:r>
          </w:p>
        </w:tc>
        <w:tc>
          <w:tcPr>
            <w:tcW w:w="2520" w:type="dxa"/>
          </w:tcPr>
          <w:p w:rsidR="00A30264" w:rsidRPr="00BE07CE" w:rsidRDefault="00A30264" w:rsidP="00EF6E9A">
            <w:pPr>
              <w:pStyle w:val="ListParagraph"/>
              <w:numPr>
                <w:ilvl w:val="0"/>
                <w:numId w:val="142"/>
              </w:numPr>
              <w:ind w:left="0" w:right="-108" w:hanging="74"/>
              <w:jc w:val="left"/>
              <w:rPr>
                <w:sz w:val="20"/>
                <w:szCs w:val="20"/>
                <w:lang w:eastAsia="zh-CN"/>
              </w:rPr>
            </w:pPr>
            <w:r w:rsidRPr="00BE07CE">
              <w:rPr>
                <w:sz w:val="20"/>
                <w:szCs w:val="20"/>
                <w:lang w:eastAsia="zh-CN"/>
              </w:rPr>
              <w:t>None</w:t>
            </w:r>
          </w:p>
        </w:tc>
        <w:tc>
          <w:tcPr>
            <w:tcW w:w="1985" w:type="dxa"/>
          </w:tcPr>
          <w:p w:rsidR="00A30264" w:rsidRPr="00BE07CE" w:rsidRDefault="00A30264" w:rsidP="00EF6E9A">
            <w:pPr>
              <w:ind w:left="-82" w:right="-108"/>
              <w:jc w:val="left"/>
              <w:rPr>
                <w:sz w:val="20"/>
                <w:szCs w:val="20"/>
              </w:rPr>
            </w:pPr>
            <w:r w:rsidRPr="00BE07CE">
              <w:rPr>
                <w:sz w:val="20"/>
                <w:szCs w:val="20"/>
              </w:rPr>
              <w:t xml:space="preserve">3 </w:t>
            </w:r>
            <w:r w:rsidRPr="00BE07CE">
              <w:rPr>
                <w:sz w:val="20"/>
                <w:szCs w:val="20"/>
                <w:lang w:eastAsia="zh-CN"/>
              </w:rPr>
              <w:t>traditional</w:t>
            </w:r>
            <w:r w:rsidRPr="00BE07CE">
              <w:rPr>
                <w:sz w:val="20"/>
                <w:szCs w:val="20"/>
              </w:rPr>
              <w:t xml:space="preserve"> varieties are registered with National Seed Industry Council</w:t>
            </w:r>
          </w:p>
          <w:p w:rsidR="00A30264" w:rsidRPr="00BE07CE" w:rsidRDefault="00A30264" w:rsidP="00EF6E9A">
            <w:pPr>
              <w:pStyle w:val="ListParagraph"/>
              <w:numPr>
                <w:ilvl w:val="0"/>
                <w:numId w:val="142"/>
              </w:numPr>
              <w:ind w:left="0" w:right="-108" w:hanging="74"/>
              <w:jc w:val="left"/>
              <w:rPr>
                <w:sz w:val="20"/>
                <w:szCs w:val="20"/>
              </w:rPr>
            </w:pPr>
          </w:p>
        </w:tc>
        <w:tc>
          <w:tcPr>
            <w:tcW w:w="2083" w:type="dxa"/>
          </w:tcPr>
          <w:p w:rsidR="00A30264" w:rsidRPr="00BE07CE" w:rsidRDefault="00A30264" w:rsidP="00EF6E9A">
            <w:pPr>
              <w:ind w:left="-82" w:right="-41"/>
              <w:jc w:val="left"/>
              <w:rPr>
                <w:sz w:val="20"/>
                <w:szCs w:val="20"/>
              </w:rPr>
            </w:pPr>
            <w:r w:rsidRPr="00BE07CE">
              <w:rPr>
                <w:sz w:val="20"/>
                <w:szCs w:val="20"/>
              </w:rPr>
              <w:t>NSIC registries</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Area covered by </w:t>
            </w:r>
            <w:r w:rsidRPr="00BE07CE">
              <w:rPr>
                <w:sz w:val="20"/>
                <w:szCs w:val="20"/>
              </w:rPr>
              <w:t>GI certification</w:t>
            </w:r>
          </w:p>
        </w:tc>
        <w:tc>
          <w:tcPr>
            <w:tcW w:w="2520" w:type="dxa"/>
          </w:tcPr>
          <w:p w:rsidR="00A30264" w:rsidRPr="00BE07CE" w:rsidRDefault="00A30264" w:rsidP="00EF6E9A">
            <w:pPr>
              <w:pStyle w:val="ListParagraph"/>
              <w:numPr>
                <w:ilvl w:val="0"/>
                <w:numId w:val="142"/>
              </w:numPr>
              <w:ind w:left="0" w:right="-108" w:hanging="74"/>
              <w:jc w:val="left"/>
              <w:rPr>
                <w:sz w:val="20"/>
                <w:szCs w:val="20"/>
                <w:lang w:eastAsia="zh-CN"/>
              </w:rPr>
            </w:pPr>
          </w:p>
        </w:tc>
        <w:tc>
          <w:tcPr>
            <w:tcW w:w="1985" w:type="dxa"/>
          </w:tcPr>
          <w:p w:rsidR="00A30264" w:rsidRPr="00BE07CE" w:rsidRDefault="00A30264" w:rsidP="00EF6E9A">
            <w:pPr>
              <w:ind w:left="-82" w:right="-108"/>
              <w:jc w:val="left"/>
              <w:rPr>
                <w:sz w:val="20"/>
                <w:szCs w:val="20"/>
              </w:rPr>
            </w:pPr>
            <w:r w:rsidRPr="00BE07CE">
              <w:rPr>
                <w:sz w:val="20"/>
                <w:szCs w:val="20"/>
              </w:rPr>
              <w:t xml:space="preserve">Active heirloom rice production areas, covering 5,000ha in 3 municipalities in Ifugao, are covered by GI certification (which includes </w:t>
            </w:r>
            <w:r w:rsidRPr="00BE07CE">
              <w:rPr>
                <w:sz w:val="20"/>
                <w:szCs w:val="20"/>
                <w:lang w:eastAsia="zh-CN"/>
              </w:rPr>
              <w:t>requirements</w:t>
            </w:r>
            <w:r w:rsidRPr="00BE07CE">
              <w:rPr>
                <w:sz w:val="20"/>
                <w:szCs w:val="20"/>
              </w:rPr>
              <w:t xml:space="preserve"> for NIAHS designation and traditional varieties)</w:t>
            </w:r>
            <w:r w:rsidRPr="00BE07CE">
              <w:rPr>
                <w:rStyle w:val="FootnoteReference"/>
                <w:sz w:val="20"/>
                <w:szCs w:val="20"/>
              </w:rPr>
              <w:footnoteReference w:id="55"/>
            </w:r>
            <w:r w:rsidRPr="00BE07CE">
              <w:rPr>
                <w:sz w:val="20"/>
                <w:szCs w:val="20"/>
              </w:rPr>
              <w:t xml:space="preserve">, covering around 20 varieties in each province </w:t>
            </w:r>
          </w:p>
        </w:tc>
        <w:tc>
          <w:tcPr>
            <w:tcW w:w="2083" w:type="dxa"/>
          </w:tcPr>
          <w:p w:rsidR="00A30264" w:rsidRPr="00BE07CE" w:rsidRDefault="00A30264" w:rsidP="00EF6E9A">
            <w:pPr>
              <w:ind w:left="-82" w:right="-41"/>
              <w:jc w:val="left"/>
              <w:rPr>
                <w:sz w:val="20"/>
                <w:szCs w:val="20"/>
              </w:rPr>
            </w:pPr>
            <w:r w:rsidRPr="00BE07CE">
              <w:rPr>
                <w:sz w:val="20"/>
                <w:szCs w:val="20"/>
              </w:rPr>
              <w:t>GI certifications</w:t>
            </w: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Area covered by organic certification (OA)  in target municipalities</w:t>
            </w:r>
          </w:p>
        </w:tc>
        <w:tc>
          <w:tcPr>
            <w:tcW w:w="2520" w:type="dxa"/>
          </w:tcPr>
          <w:p w:rsidR="00A30264" w:rsidRPr="00BE07CE" w:rsidRDefault="00A30264" w:rsidP="00EF6E9A">
            <w:pPr>
              <w:pStyle w:val="ListParagraph"/>
              <w:numPr>
                <w:ilvl w:val="0"/>
                <w:numId w:val="142"/>
              </w:numPr>
              <w:ind w:left="0" w:right="-108" w:hanging="74"/>
              <w:jc w:val="left"/>
              <w:rPr>
                <w:sz w:val="20"/>
                <w:szCs w:val="20"/>
                <w:lang w:eastAsia="zh-CN"/>
              </w:rPr>
            </w:pPr>
            <w:r w:rsidRPr="00BE07CE">
              <w:rPr>
                <w:sz w:val="20"/>
                <w:szCs w:val="20"/>
                <w:lang w:eastAsia="zh-CN"/>
              </w:rPr>
              <w:t xml:space="preserve">Ifugao has received a national award for good practice in promoting organic agriculture production/certification </w:t>
            </w:r>
          </w:p>
        </w:tc>
        <w:tc>
          <w:tcPr>
            <w:tcW w:w="1985" w:type="dxa"/>
          </w:tcPr>
          <w:p w:rsidR="00A30264" w:rsidRPr="00BE07CE" w:rsidRDefault="00A30264" w:rsidP="00EF6E9A">
            <w:pPr>
              <w:ind w:left="-82" w:right="-41"/>
              <w:jc w:val="left"/>
              <w:rPr>
                <w:sz w:val="20"/>
                <w:szCs w:val="20"/>
              </w:rPr>
            </w:pPr>
            <w:r w:rsidRPr="00BE07CE">
              <w:rPr>
                <w:sz w:val="20"/>
                <w:szCs w:val="20"/>
              </w:rPr>
              <w:t>2 farmer groups (1 in each target province) observing internal control systems for organic certification, on around 80ha of traditional agriculture systems</w:t>
            </w:r>
            <w:r w:rsidRPr="00BE07CE">
              <w:rPr>
                <w:rStyle w:val="FootnoteReference"/>
                <w:sz w:val="20"/>
                <w:szCs w:val="20"/>
              </w:rPr>
              <w:footnoteReference w:id="56"/>
            </w:r>
            <w:r w:rsidRPr="00BE07CE">
              <w:rPr>
                <w:sz w:val="20"/>
                <w:szCs w:val="20"/>
              </w:rPr>
              <w:t xml:space="preserve">. </w:t>
            </w:r>
          </w:p>
        </w:tc>
        <w:tc>
          <w:tcPr>
            <w:tcW w:w="2083" w:type="dxa"/>
          </w:tcPr>
          <w:p w:rsidR="00A30264" w:rsidRPr="00BE07CE" w:rsidRDefault="00A30264" w:rsidP="00EF6E9A">
            <w:pPr>
              <w:ind w:left="-82" w:right="-41"/>
              <w:jc w:val="left"/>
              <w:rPr>
                <w:sz w:val="20"/>
                <w:szCs w:val="20"/>
              </w:rPr>
            </w:pPr>
            <w:r w:rsidRPr="00BE07CE">
              <w:rPr>
                <w:sz w:val="20"/>
                <w:szCs w:val="20"/>
              </w:rPr>
              <w:t>OA Certifications</w:t>
            </w:r>
          </w:p>
          <w:p w:rsidR="00A30264" w:rsidRPr="00BE07CE" w:rsidRDefault="00A30264" w:rsidP="00EF6E9A">
            <w:pPr>
              <w:ind w:left="-82" w:right="-41"/>
              <w:jc w:val="left"/>
              <w:rPr>
                <w:sz w:val="20"/>
                <w:szCs w:val="20"/>
              </w:rPr>
            </w:pPr>
          </w:p>
          <w:p w:rsidR="00A30264" w:rsidRPr="00BE07CE" w:rsidRDefault="00A30264" w:rsidP="00EF6E9A">
            <w:pPr>
              <w:ind w:left="-82" w:right="-41"/>
              <w:jc w:val="left"/>
              <w:rPr>
                <w:sz w:val="20"/>
                <w:szCs w:val="20"/>
              </w:rPr>
            </w:pPr>
          </w:p>
          <w:p w:rsidR="00A30264" w:rsidRPr="00BE07CE" w:rsidRDefault="00A30264" w:rsidP="00EF6E9A">
            <w:pPr>
              <w:ind w:left="-82" w:right="-41"/>
              <w:jc w:val="left"/>
              <w:rPr>
                <w:sz w:val="20"/>
                <w:szCs w:val="20"/>
              </w:rPr>
            </w:pPr>
          </w:p>
          <w:p w:rsidR="00A30264" w:rsidRPr="00BE07CE" w:rsidRDefault="00A30264" w:rsidP="00EF6E9A">
            <w:pPr>
              <w:ind w:left="-82" w:right="-41"/>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u w:val="single"/>
              </w:rPr>
            </w:pPr>
            <w:r w:rsidRPr="00BE07CE">
              <w:rPr>
                <w:b/>
                <w:sz w:val="20"/>
                <w:szCs w:val="20"/>
              </w:rPr>
              <w:t>Output 2.4.3:</w:t>
            </w:r>
            <w:r w:rsidRPr="00BE07CE">
              <w:rPr>
                <w:sz w:val="20"/>
                <w:szCs w:val="20"/>
              </w:rPr>
              <w:t xml:space="preserve"> Detailed market analyses conducted to assess the specific marketability of indigenous varieties as a premium market product (building on general analysis under 3.1.1)</w:t>
            </w:r>
          </w:p>
        </w:tc>
        <w:tc>
          <w:tcPr>
            <w:tcW w:w="2196" w:type="dxa"/>
          </w:tcPr>
          <w:p w:rsidR="00A30264" w:rsidRPr="00BE07CE" w:rsidRDefault="00A30264" w:rsidP="00EF6E9A">
            <w:pPr>
              <w:ind w:left="-82" w:right="-108"/>
              <w:jc w:val="left"/>
              <w:rPr>
                <w:sz w:val="20"/>
                <w:szCs w:val="20"/>
              </w:rPr>
            </w:pPr>
            <w:r w:rsidRPr="00BE07CE">
              <w:rPr>
                <w:sz w:val="20"/>
                <w:szCs w:val="20"/>
              </w:rPr>
              <w:t>Number of traditional varieties for which market studies carried out</w:t>
            </w:r>
          </w:p>
        </w:tc>
        <w:tc>
          <w:tcPr>
            <w:tcW w:w="2520" w:type="dxa"/>
          </w:tcPr>
          <w:p w:rsidR="00A30264" w:rsidRPr="00BE07CE" w:rsidRDefault="00A30264" w:rsidP="00EF6E9A">
            <w:pPr>
              <w:ind w:left="-82" w:right="-108"/>
              <w:jc w:val="left"/>
              <w:rPr>
                <w:sz w:val="20"/>
                <w:szCs w:val="20"/>
              </w:rPr>
            </w:pPr>
            <w:r w:rsidRPr="00BE07CE">
              <w:rPr>
                <w:sz w:val="20"/>
                <w:szCs w:val="20"/>
              </w:rPr>
              <w:t>Enterprise development plans have been done for rice in Hungduan and Hingyon (none for Lake Sebu), but did not cover evaluation of specific market outlets</w:t>
            </w:r>
          </w:p>
        </w:tc>
        <w:tc>
          <w:tcPr>
            <w:tcW w:w="1985" w:type="dxa"/>
          </w:tcPr>
          <w:p w:rsidR="00A30264" w:rsidRPr="00BE07CE" w:rsidRDefault="00A30264" w:rsidP="00EF6E9A">
            <w:pPr>
              <w:ind w:left="-82" w:right="-108"/>
              <w:jc w:val="left"/>
              <w:rPr>
                <w:sz w:val="20"/>
                <w:szCs w:val="20"/>
              </w:rPr>
            </w:pPr>
            <w:r w:rsidRPr="00BE07CE">
              <w:rPr>
                <w:sz w:val="20"/>
                <w:szCs w:val="20"/>
              </w:rPr>
              <w:t>Market studies carried out for 3 traditional varieties per municipality (9 total)</w:t>
            </w:r>
          </w:p>
        </w:tc>
        <w:tc>
          <w:tcPr>
            <w:tcW w:w="2083" w:type="dxa"/>
          </w:tcPr>
          <w:p w:rsidR="00A30264" w:rsidRPr="00BE07CE" w:rsidRDefault="00A30264" w:rsidP="00EF6E9A">
            <w:pPr>
              <w:ind w:left="-82" w:right="-41"/>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val="restart"/>
          </w:tcPr>
          <w:p w:rsidR="00A30264" w:rsidRPr="00BE07CE" w:rsidRDefault="00A30264" w:rsidP="00EF6E9A">
            <w:pPr>
              <w:ind w:left="-108" w:right="-108"/>
              <w:jc w:val="left"/>
              <w:rPr>
                <w:b/>
                <w:sz w:val="20"/>
                <w:szCs w:val="20"/>
                <w:u w:val="single"/>
              </w:rPr>
            </w:pPr>
            <w:r w:rsidRPr="00BE07CE">
              <w:rPr>
                <w:b/>
                <w:sz w:val="20"/>
                <w:szCs w:val="20"/>
              </w:rPr>
              <w:t xml:space="preserve">Output 2.4.4: </w:t>
            </w:r>
            <w:r w:rsidRPr="00BE07CE">
              <w:rPr>
                <w:sz w:val="20"/>
                <w:szCs w:val="20"/>
              </w:rPr>
              <w:t>Capacity development for business planning, product development and marketing, to increase farmers’ abilities to seize commercial opportunities from target ABD species/varieties</w:t>
            </w:r>
          </w:p>
          <w:p w:rsidR="00A30264" w:rsidRPr="00BE07CE" w:rsidRDefault="00A30264" w:rsidP="00EF6E9A">
            <w:pPr>
              <w:ind w:left="-108" w:right="-108"/>
              <w:jc w:val="left"/>
              <w:rPr>
                <w:b/>
                <w:sz w:val="20"/>
                <w:szCs w:val="20"/>
              </w:rPr>
            </w:pPr>
          </w:p>
        </w:tc>
        <w:tc>
          <w:tcPr>
            <w:tcW w:w="2196" w:type="dxa"/>
          </w:tcPr>
          <w:p w:rsidR="00A30264" w:rsidRPr="00BE07CE" w:rsidRDefault="00A30264" w:rsidP="00EF6E9A">
            <w:pPr>
              <w:ind w:left="-82" w:right="-108"/>
              <w:jc w:val="left"/>
              <w:rPr>
                <w:sz w:val="20"/>
                <w:szCs w:val="20"/>
              </w:rPr>
            </w:pPr>
            <w:r w:rsidRPr="00BE07CE">
              <w:rPr>
                <w:sz w:val="20"/>
                <w:szCs w:val="20"/>
              </w:rPr>
              <w:t>Number of producer groups with business and marketing plans to maximize opportunities for product development and revenue creation from target ABD varieties</w:t>
            </w:r>
          </w:p>
        </w:tc>
        <w:tc>
          <w:tcPr>
            <w:tcW w:w="2520" w:type="dxa"/>
          </w:tcPr>
          <w:p w:rsidR="00A30264" w:rsidRPr="00BE07CE" w:rsidRDefault="00A30264" w:rsidP="00EF6E9A">
            <w:pPr>
              <w:ind w:left="-82" w:right="-108"/>
              <w:jc w:val="left"/>
              <w:rPr>
                <w:sz w:val="20"/>
                <w:szCs w:val="20"/>
              </w:rPr>
            </w:pPr>
            <w:r w:rsidRPr="00BE07CE">
              <w:rPr>
                <w:sz w:val="20"/>
                <w:szCs w:val="20"/>
              </w:rPr>
              <w:t>Some producer groups in Hungduan and Hingyon have business and marketing plans but none for Lake Sebu</w:t>
            </w:r>
          </w:p>
        </w:tc>
        <w:tc>
          <w:tcPr>
            <w:tcW w:w="1985" w:type="dxa"/>
          </w:tcPr>
          <w:p w:rsidR="00A30264" w:rsidRPr="00BE07CE" w:rsidRDefault="00A30264" w:rsidP="00EF6E9A">
            <w:pPr>
              <w:spacing w:after="200"/>
              <w:ind w:left="-82" w:right="-108"/>
              <w:jc w:val="left"/>
              <w:rPr>
                <w:sz w:val="20"/>
                <w:szCs w:val="20"/>
              </w:rPr>
            </w:pPr>
            <w:r w:rsidRPr="00BE07CE">
              <w:rPr>
                <w:sz w:val="20"/>
                <w:szCs w:val="20"/>
              </w:rPr>
              <w:t>17 producer groups in the three target municipalities, covering 350 farmers, have developed business and marketing plans to maximize opportunities for product development and revenue creation from target ABD varieties</w:t>
            </w:r>
          </w:p>
        </w:tc>
        <w:tc>
          <w:tcPr>
            <w:tcW w:w="2083" w:type="dxa"/>
          </w:tcPr>
          <w:p w:rsidR="00A30264" w:rsidRPr="00BE07CE" w:rsidRDefault="00A30264" w:rsidP="00EF6E9A">
            <w:pPr>
              <w:ind w:left="-82" w:right="-108"/>
              <w:jc w:val="left"/>
              <w:rPr>
                <w:sz w:val="20"/>
                <w:szCs w:val="20"/>
              </w:rPr>
            </w:pPr>
            <w:r w:rsidRPr="00BE07CE">
              <w:rPr>
                <w:sz w:val="20"/>
                <w:szCs w:val="20"/>
              </w:rPr>
              <w:t>Review of  business and marketing plans developed Enterprise Specialist</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ind w:left="-108" w:right="-108"/>
              <w:jc w:val="left"/>
              <w:rPr>
                <w:b/>
                <w:sz w:val="20"/>
                <w:szCs w:val="20"/>
              </w:rPr>
            </w:pPr>
          </w:p>
        </w:tc>
        <w:tc>
          <w:tcPr>
            <w:tcW w:w="2196"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Numbers of </w:t>
            </w:r>
            <w:r w:rsidRPr="00BE07CE">
              <w:rPr>
                <w:sz w:val="20"/>
                <w:szCs w:val="20"/>
              </w:rPr>
              <w:t>people</w:t>
            </w:r>
            <w:r w:rsidRPr="00BE07CE">
              <w:rPr>
                <w:sz w:val="20"/>
                <w:szCs w:val="20"/>
                <w:lang w:eastAsia="zh-CN"/>
              </w:rPr>
              <w:t xml:space="preserve"> to who have received training on </w:t>
            </w:r>
            <w:r w:rsidRPr="00BE07CE">
              <w:rPr>
                <w:sz w:val="20"/>
                <w:szCs w:val="20"/>
              </w:rPr>
              <w:t xml:space="preserve">business development and management, and enterprise development support </w:t>
            </w:r>
          </w:p>
        </w:tc>
        <w:tc>
          <w:tcPr>
            <w:tcW w:w="2520" w:type="dxa"/>
          </w:tcPr>
          <w:p w:rsidR="00A30264" w:rsidRPr="00BE07CE" w:rsidRDefault="00A30264" w:rsidP="00EF6E9A">
            <w:pPr>
              <w:ind w:left="-82" w:right="-108"/>
              <w:jc w:val="left"/>
              <w:rPr>
                <w:sz w:val="20"/>
                <w:szCs w:val="20"/>
                <w:lang w:eastAsia="zh-CN"/>
              </w:rPr>
            </w:pPr>
            <w:r w:rsidRPr="00BE07CE">
              <w:rPr>
                <w:sz w:val="20"/>
                <w:szCs w:val="20"/>
                <w:lang w:eastAsia="zh-CN"/>
              </w:rPr>
              <w:t>At least 75 farmers were trained under the 5 farmer business schools conducted in Hungduan and Hingyon Ifugao under CHARMP2</w:t>
            </w:r>
          </w:p>
          <w:p w:rsidR="00A30264" w:rsidRPr="00BE07CE" w:rsidRDefault="00A30264" w:rsidP="00EF6E9A">
            <w:pPr>
              <w:widowControl w:val="0"/>
              <w:ind w:right="-14"/>
              <w:rPr>
                <w:sz w:val="20"/>
                <w:szCs w:val="20"/>
                <w:lang w:eastAsia="zh-CN"/>
              </w:rPr>
            </w:pPr>
          </w:p>
          <w:p w:rsidR="00A30264" w:rsidRPr="00BE07CE" w:rsidRDefault="00A30264" w:rsidP="00EF6E9A">
            <w:pPr>
              <w:ind w:left="-82" w:right="-108"/>
              <w:jc w:val="left"/>
              <w:rPr>
                <w:sz w:val="20"/>
                <w:szCs w:val="20"/>
                <w:lang w:eastAsia="zh-CN"/>
              </w:rPr>
            </w:pPr>
            <w:r w:rsidRPr="00BE07CE">
              <w:rPr>
                <w:sz w:val="20"/>
                <w:szCs w:val="20"/>
                <w:lang w:eastAsia="zh-CN"/>
              </w:rPr>
              <w:t xml:space="preserve">In Lake </w:t>
            </w:r>
            <w:r w:rsidRPr="00BE07CE">
              <w:rPr>
                <w:sz w:val="20"/>
                <w:szCs w:val="20"/>
              </w:rPr>
              <w:t>Sebu</w:t>
            </w:r>
            <w:r w:rsidRPr="00BE07CE">
              <w:rPr>
                <w:sz w:val="20"/>
                <w:szCs w:val="20"/>
                <w:lang w:eastAsia="zh-CN"/>
              </w:rPr>
              <w:t>, at least 50 tinalak weavers  received enterprise development support in terms of product designs and development but none for farmers producing traditional rice varieties</w:t>
            </w:r>
          </w:p>
        </w:tc>
        <w:tc>
          <w:tcPr>
            <w:tcW w:w="1985" w:type="dxa"/>
          </w:tcPr>
          <w:p w:rsidR="00A30264" w:rsidRPr="00BE07CE" w:rsidRDefault="00A30264" w:rsidP="00EF6E9A">
            <w:pPr>
              <w:ind w:left="-82" w:right="-108"/>
              <w:jc w:val="left"/>
              <w:rPr>
                <w:sz w:val="20"/>
                <w:szCs w:val="20"/>
              </w:rPr>
            </w:pPr>
            <w:r w:rsidRPr="00BE07CE">
              <w:rPr>
                <w:sz w:val="20"/>
                <w:szCs w:val="20"/>
              </w:rPr>
              <w:t xml:space="preserve">Training on business development and management, and enterprise development support provided in the three target municipalities to: </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350 farmers</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 xml:space="preserve">4 NGO staff members </w:t>
            </w:r>
          </w:p>
          <w:p w:rsidR="00A30264" w:rsidRPr="00BE07CE" w:rsidRDefault="00A30264" w:rsidP="00EF6E9A">
            <w:pPr>
              <w:ind w:left="-86" w:right="-115"/>
              <w:jc w:val="left"/>
              <w:rPr>
                <w:sz w:val="20"/>
                <w:szCs w:val="20"/>
              </w:rPr>
            </w:pPr>
            <w:r w:rsidRPr="00BE07CE">
              <w:rPr>
                <w:sz w:val="20"/>
                <w:szCs w:val="20"/>
              </w:rPr>
              <w:t>10 LGU agriculture technicians</w:t>
            </w:r>
          </w:p>
        </w:tc>
        <w:tc>
          <w:tcPr>
            <w:tcW w:w="2083" w:type="dxa"/>
          </w:tcPr>
          <w:p w:rsidR="00A30264" w:rsidRPr="00BE07CE" w:rsidRDefault="00A30264" w:rsidP="00EF6E9A">
            <w:pPr>
              <w:ind w:left="-82" w:right="-108"/>
              <w:jc w:val="left"/>
              <w:rPr>
                <w:sz w:val="20"/>
                <w:szCs w:val="20"/>
              </w:rPr>
            </w:pPr>
            <w:r w:rsidRPr="00BE07CE">
              <w:rPr>
                <w:sz w:val="20"/>
                <w:szCs w:val="20"/>
              </w:rPr>
              <w:t xml:space="preserve">No of farmers indicated in the training attendance sheet </w:t>
            </w:r>
          </w:p>
          <w:p w:rsidR="00A30264" w:rsidRPr="00BE07CE" w:rsidRDefault="00A30264" w:rsidP="00EF6E9A">
            <w:pPr>
              <w:ind w:left="-82" w:right="-108"/>
              <w:jc w:val="left"/>
              <w:rPr>
                <w:sz w:val="20"/>
                <w:szCs w:val="20"/>
              </w:rPr>
            </w:pPr>
            <w:r w:rsidRPr="00BE07CE">
              <w:rPr>
                <w:sz w:val="20"/>
                <w:szCs w:val="20"/>
              </w:rPr>
              <w:t>Enterprise Specialist</w:t>
            </w:r>
          </w:p>
          <w:p w:rsidR="00A30264" w:rsidRPr="00BE07CE" w:rsidRDefault="00A30264" w:rsidP="00EF6E9A">
            <w:pPr>
              <w:ind w:left="-82" w:right="-108"/>
              <w:jc w:val="left"/>
              <w:rPr>
                <w:sz w:val="20"/>
                <w:szCs w:val="20"/>
              </w:rPr>
            </w:pPr>
            <w:r w:rsidRPr="00BE07CE">
              <w:rPr>
                <w:sz w:val="20"/>
                <w:szCs w:val="20"/>
              </w:rPr>
              <w:t>Copy of market analysis reports Enterprise Specialist</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vMerge/>
          </w:tcPr>
          <w:p w:rsidR="00A30264" w:rsidRPr="00BE07CE" w:rsidRDefault="00A30264" w:rsidP="00EF6E9A">
            <w:pPr>
              <w:keepNext/>
              <w:widowControl w:val="0"/>
              <w:ind w:left="-94" w:right="-76"/>
              <w:jc w:val="left"/>
              <w:rPr>
                <w:b/>
                <w:sz w:val="20"/>
                <w:szCs w:val="20"/>
                <w:u w:val="single"/>
              </w:rPr>
            </w:pPr>
          </w:p>
        </w:tc>
        <w:tc>
          <w:tcPr>
            <w:tcW w:w="2196" w:type="dxa"/>
          </w:tcPr>
          <w:p w:rsidR="00A30264" w:rsidRPr="00BE07CE" w:rsidRDefault="00A30264" w:rsidP="00EF6E9A">
            <w:pPr>
              <w:ind w:left="-82" w:right="-108"/>
              <w:jc w:val="left"/>
              <w:rPr>
                <w:sz w:val="20"/>
                <w:szCs w:val="20"/>
              </w:rPr>
            </w:pPr>
            <w:r w:rsidRPr="00BE07CE">
              <w:rPr>
                <w:sz w:val="20"/>
                <w:szCs w:val="20"/>
              </w:rPr>
              <w:t>Numbers of new products developed from traditional varieties in target municipalities</w:t>
            </w:r>
          </w:p>
        </w:tc>
        <w:tc>
          <w:tcPr>
            <w:tcW w:w="2520" w:type="dxa"/>
          </w:tcPr>
          <w:p w:rsidR="00A30264" w:rsidRPr="00BE07CE" w:rsidRDefault="00A30264" w:rsidP="00EF6E9A">
            <w:pPr>
              <w:ind w:left="-82" w:right="-108"/>
              <w:jc w:val="left"/>
              <w:rPr>
                <w:sz w:val="20"/>
                <w:szCs w:val="20"/>
                <w:lang w:eastAsia="zh-CN"/>
              </w:rPr>
            </w:pPr>
            <w:r w:rsidRPr="00BE07CE">
              <w:rPr>
                <w:sz w:val="20"/>
                <w:szCs w:val="20"/>
                <w:lang w:eastAsia="zh-CN"/>
              </w:rPr>
              <w:t xml:space="preserve">At least 3 new products developed from </w:t>
            </w:r>
            <w:r w:rsidR="00BE07CE" w:rsidRPr="00BE07CE">
              <w:rPr>
                <w:sz w:val="20"/>
                <w:szCs w:val="20"/>
                <w:lang w:eastAsia="zh-CN"/>
              </w:rPr>
              <w:t>root crops</w:t>
            </w:r>
            <w:r w:rsidRPr="00BE07CE">
              <w:rPr>
                <w:sz w:val="20"/>
                <w:szCs w:val="20"/>
                <w:lang w:eastAsia="zh-CN"/>
              </w:rPr>
              <w:t xml:space="preserve"> and </w:t>
            </w:r>
            <w:r w:rsidR="00BE07CE" w:rsidRPr="00BE07CE">
              <w:rPr>
                <w:sz w:val="20"/>
                <w:szCs w:val="20"/>
                <w:lang w:eastAsia="zh-CN"/>
              </w:rPr>
              <w:t>traditional</w:t>
            </w:r>
            <w:r w:rsidRPr="00BE07CE">
              <w:rPr>
                <w:sz w:val="20"/>
                <w:szCs w:val="20"/>
                <w:lang w:eastAsia="zh-CN"/>
              </w:rPr>
              <w:t xml:space="preserve"> rice varieties in Hungduan and Hingyon. New products developed through processing and improved packaging materials.</w:t>
            </w:r>
          </w:p>
          <w:p w:rsidR="00A30264" w:rsidRPr="00BE07CE" w:rsidRDefault="00A30264" w:rsidP="00EF6E9A">
            <w:pPr>
              <w:widowControl w:val="0"/>
              <w:ind w:right="-14"/>
              <w:rPr>
                <w:sz w:val="20"/>
                <w:szCs w:val="20"/>
                <w:lang w:eastAsia="zh-CN"/>
              </w:rPr>
            </w:pPr>
          </w:p>
          <w:p w:rsidR="00A30264" w:rsidRPr="00BE07CE" w:rsidRDefault="00A30264" w:rsidP="00EF6E9A">
            <w:pPr>
              <w:ind w:left="-82" w:right="-108"/>
              <w:jc w:val="left"/>
              <w:rPr>
                <w:sz w:val="20"/>
                <w:szCs w:val="20"/>
                <w:lang w:eastAsia="zh-CN"/>
              </w:rPr>
            </w:pPr>
            <w:r w:rsidRPr="00BE07CE">
              <w:rPr>
                <w:sz w:val="20"/>
                <w:szCs w:val="20"/>
                <w:lang w:eastAsia="zh-CN"/>
              </w:rPr>
              <w:t>Some new designs and products have been developed for tinalak but none for traditional rice varieties in Lake Sebu</w:t>
            </w:r>
          </w:p>
        </w:tc>
        <w:tc>
          <w:tcPr>
            <w:tcW w:w="1985" w:type="dxa"/>
          </w:tcPr>
          <w:p w:rsidR="00A30264" w:rsidRPr="00BE07CE" w:rsidRDefault="00A30264" w:rsidP="00EF6E9A">
            <w:pPr>
              <w:ind w:left="-86" w:right="-115"/>
              <w:jc w:val="left"/>
              <w:rPr>
                <w:sz w:val="20"/>
                <w:szCs w:val="20"/>
              </w:rPr>
            </w:pPr>
            <w:r w:rsidRPr="00BE07CE">
              <w:rPr>
                <w:sz w:val="20"/>
                <w:szCs w:val="20"/>
              </w:rPr>
              <w:t>3 new products</w:t>
            </w:r>
            <w:r w:rsidRPr="00BE07CE">
              <w:rPr>
                <w:rStyle w:val="FootnoteReference"/>
                <w:sz w:val="20"/>
                <w:szCs w:val="20"/>
              </w:rPr>
              <w:footnoteReference w:id="57"/>
            </w:r>
            <w:r w:rsidRPr="00BE07CE">
              <w:rPr>
                <w:sz w:val="20"/>
                <w:szCs w:val="20"/>
              </w:rPr>
              <w:t xml:space="preserve"> developed from traditional varieties in each of the 3 target municipalities</w:t>
            </w:r>
          </w:p>
        </w:tc>
        <w:tc>
          <w:tcPr>
            <w:tcW w:w="2083" w:type="dxa"/>
          </w:tcPr>
          <w:p w:rsidR="00A30264" w:rsidRPr="00BE07CE" w:rsidRDefault="00A30264" w:rsidP="00EF6E9A">
            <w:pPr>
              <w:ind w:left="-86" w:right="-115"/>
              <w:jc w:val="left"/>
              <w:rPr>
                <w:sz w:val="20"/>
                <w:szCs w:val="20"/>
              </w:rPr>
            </w:pPr>
            <w:r w:rsidRPr="00BE07CE">
              <w:rPr>
                <w:sz w:val="20"/>
                <w:szCs w:val="20"/>
              </w:rPr>
              <w:t>Number of products developed Enterprise Specialist</w:t>
            </w:r>
          </w:p>
          <w:p w:rsidR="00A30264" w:rsidRPr="00BE07CE" w:rsidRDefault="00A30264" w:rsidP="00EF6E9A">
            <w:pPr>
              <w:ind w:left="-86" w:right="-115"/>
              <w:jc w:val="left"/>
              <w:rPr>
                <w:sz w:val="20"/>
                <w:szCs w:val="20"/>
              </w:rPr>
            </w:pPr>
          </w:p>
          <w:p w:rsidR="00A30264" w:rsidRPr="00BE07CE" w:rsidRDefault="00A30264" w:rsidP="00EF6E9A">
            <w:pPr>
              <w:ind w:left="-86" w:right="-115"/>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widowControl w:val="0"/>
              <w:ind w:left="-108" w:right="-108"/>
              <w:jc w:val="left"/>
              <w:rPr>
                <w:b/>
                <w:sz w:val="20"/>
                <w:szCs w:val="20"/>
              </w:rPr>
            </w:pPr>
            <w:r w:rsidRPr="00BE07CE">
              <w:rPr>
                <w:b/>
                <w:sz w:val="20"/>
                <w:szCs w:val="20"/>
                <w:u w:val="single"/>
              </w:rPr>
              <w:t>Outcome 3.1:</w:t>
            </w:r>
            <w:r w:rsidRPr="00BE07CE">
              <w:rPr>
                <w:sz w:val="20"/>
                <w:szCs w:val="20"/>
              </w:rPr>
              <w:t xml:space="preserve"> Increased knowledge and awareness among policy-makers and practitioners about the full socio-economic value of agro-biodiversity.</w:t>
            </w:r>
          </w:p>
        </w:tc>
        <w:tc>
          <w:tcPr>
            <w:tcW w:w="2196" w:type="dxa"/>
          </w:tcPr>
          <w:p w:rsidR="00A30264" w:rsidRPr="00BE07CE" w:rsidRDefault="00A30264" w:rsidP="00EF6E9A">
            <w:pPr>
              <w:ind w:left="-82" w:right="-108"/>
              <w:jc w:val="left"/>
              <w:rPr>
                <w:sz w:val="20"/>
                <w:szCs w:val="20"/>
              </w:rPr>
            </w:pPr>
            <w:r w:rsidRPr="00BE07CE">
              <w:rPr>
                <w:sz w:val="20"/>
                <w:szCs w:val="20"/>
              </w:rPr>
              <w:t>Numbers of policy makers aware of ABD and practices that conserve them</w:t>
            </w:r>
          </w:p>
        </w:tc>
        <w:tc>
          <w:tcPr>
            <w:tcW w:w="2520" w:type="dxa"/>
          </w:tcPr>
          <w:p w:rsidR="00A30264" w:rsidRPr="00BE07CE" w:rsidRDefault="00A30264" w:rsidP="00EF6E9A">
            <w:pPr>
              <w:ind w:left="-82" w:right="-108"/>
              <w:jc w:val="left"/>
              <w:rPr>
                <w:sz w:val="20"/>
                <w:szCs w:val="20"/>
              </w:rPr>
            </w:pPr>
            <w:r w:rsidRPr="00BE07CE">
              <w:rPr>
                <w:sz w:val="20"/>
                <w:szCs w:val="20"/>
              </w:rPr>
              <w:t xml:space="preserve">Less than 15 policy makers and planners at national level and less than 20 local officials countrywide are aware of the value of ABD </w:t>
            </w:r>
          </w:p>
          <w:p w:rsidR="00A30264" w:rsidRPr="00BE07CE" w:rsidRDefault="00A30264" w:rsidP="00EF6E9A">
            <w:pPr>
              <w:ind w:left="-82" w:right="-108"/>
              <w:jc w:val="left"/>
              <w:rPr>
                <w:sz w:val="20"/>
                <w:szCs w:val="20"/>
              </w:rPr>
            </w:pPr>
          </w:p>
        </w:tc>
        <w:tc>
          <w:tcPr>
            <w:tcW w:w="1985" w:type="dxa"/>
          </w:tcPr>
          <w:p w:rsidR="00A30264" w:rsidRPr="00BE07CE" w:rsidRDefault="00A30264" w:rsidP="00EF6E9A">
            <w:pPr>
              <w:ind w:left="-82" w:right="-108"/>
              <w:jc w:val="left"/>
              <w:rPr>
                <w:sz w:val="20"/>
                <w:szCs w:val="20"/>
              </w:rPr>
            </w:pPr>
            <w:r w:rsidRPr="00BE07CE">
              <w:rPr>
                <w:sz w:val="20"/>
                <w:szCs w:val="20"/>
              </w:rPr>
              <w:t xml:space="preserve">Policy makers and planners aware of the value of ABD and practices that conserve them: </w:t>
            </w:r>
          </w:p>
          <w:p w:rsidR="00A30264" w:rsidRPr="00BE07CE" w:rsidRDefault="00A30264" w:rsidP="00A30264">
            <w:pPr>
              <w:pStyle w:val="ListParagraph"/>
              <w:numPr>
                <w:ilvl w:val="0"/>
                <w:numId w:val="142"/>
              </w:numPr>
              <w:ind w:left="0" w:right="-108" w:hanging="74"/>
              <w:jc w:val="left"/>
              <w:rPr>
                <w:sz w:val="20"/>
                <w:szCs w:val="20"/>
              </w:rPr>
            </w:pPr>
            <w:r w:rsidRPr="00BE07CE">
              <w:rPr>
                <w:sz w:val="20"/>
                <w:szCs w:val="20"/>
              </w:rPr>
              <w:t xml:space="preserve">50 from at least 15 national agencies </w:t>
            </w:r>
          </w:p>
          <w:p w:rsidR="00A30264" w:rsidRPr="00BE07CE" w:rsidRDefault="00A30264" w:rsidP="00EF6E9A">
            <w:pPr>
              <w:tabs>
                <w:tab w:val="left" w:pos="720"/>
              </w:tabs>
              <w:ind w:left="-42"/>
              <w:jc w:val="left"/>
              <w:rPr>
                <w:sz w:val="20"/>
                <w:szCs w:val="20"/>
              </w:rPr>
            </w:pPr>
            <w:r w:rsidRPr="00BE07CE">
              <w:rPr>
                <w:sz w:val="20"/>
                <w:szCs w:val="20"/>
              </w:rPr>
              <w:t>50 local officials in 32 LGUs</w:t>
            </w:r>
            <w:r w:rsidRPr="00BE07CE">
              <w:rPr>
                <w:rStyle w:val="FootnoteReference"/>
                <w:sz w:val="20"/>
                <w:szCs w:val="20"/>
              </w:rPr>
              <w:footnoteReference w:id="58"/>
            </w:r>
          </w:p>
        </w:tc>
        <w:tc>
          <w:tcPr>
            <w:tcW w:w="2083" w:type="dxa"/>
          </w:tcPr>
          <w:p w:rsidR="00A30264" w:rsidRPr="00BE07CE" w:rsidRDefault="00A30264" w:rsidP="00EF6E9A">
            <w:pPr>
              <w:tabs>
                <w:tab w:val="left" w:pos="720"/>
              </w:tabs>
              <w:ind w:left="-52"/>
              <w:jc w:val="left"/>
              <w:rPr>
                <w:sz w:val="20"/>
                <w:szCs w:val="20"/>
              </w:rPr>
            </w:pPr>
            <w:r w:rsidRPr="00BE07CE">
              <w:rPr>
                <w:sz w:val="20"/>
                <w:szCs w:val="20"/>
              </w:rPr>
              <w:t xml:space="preserve">KP surveys of policy makers, planners and local officials Knowledge Management Specialist </w:t>
            </w:r>
          </w:p>
          <w:p w:rsidR="00A30264" w:rsidRPr="00BE07CE" w:rsidRDefault="00A30264" w:rsidP="00EF6E9A">
            <w:pPr>
              <w:tabs>
                <w:tab w:val="left" w:pos="720"/>
              </w:tabs>
              <w:jc w:val="left"/>
              <w:rPr>
                <w:sz w:val="20"/>
                <w:szCs w:val="20"/>
              </w:rPr>
            </w:pPr>
          </w:p>
        </w:tc>
        <w:tc>
          <w:tcPr>
            <w:tcW w:w="2196" w:type="dxa"/>
          </w:tcPr>
          <w:p w:rsidR="00A30264" w:rsidRPr="00BE07CE" w:rsidRDefault="00A30264" w:rsidP="00EF6E9A">
            <w:pPr>
              <w:jc w:val="left"/>
              <w:rPr>
                <w:sz w:val="20"/>
                <w:szCs w:val="20"/>
              </w:rPr>
            </w:pPr>
            <w:r w:rsidRPr="00BE07CE">
              <w:rPr>
                <w:sz w:val="20"/>
                <w:szCs w:val="20"/>
              </w:rPr>
              <w:t>Receptiveness among policy-makers and practitioners</w:t>
            </w:r>
          </w:p>
        </w:tc>
      </w:tr>
      <w:tr w:rsidR="00A30264" w:rsidRPr="00BE07CE" w:rsidTr="00FB5908">
        <w:tc>
          <w:tcPr>
            <w:tcW w:w="2196" w:type="dxa"/>
          </w:tcPr>
          <w:p w:rsidR="00A30264" w:rsidRPr="00BE07CE" w:rsidRDefault="00A30264" w:rsidP="00EF6E9A">
            <w:pPr>
              <w:ind w:left="-108" w:right="-108"/>
              <w:jc w:val="left"/>
              <w:rPr>
                <w:sz w:val="20"/>
                <w:szCs w:val="20"/>
              </w:rPr>
            </w:pPr>
            <w:r w:rsidRPr="00BE07CE">
              <w:rPr>
                <w:b/>
                <w:sz w:val="20"/>
                <w:szCs w:val="20"/>
              </w:rPr>
              <w:t>Output 3.1.1</w:t>
            </w:r>
            <w:r w:rsidRPr="00BE07CE">
              <w:rPr>
                <w:sz w:val="20"/>
                <w:szCs w:val="20"/>
              </w:rPr>
              <w:t xml:space="preserve"> Information on the full value of ABD and management options compiled and disseminated among policy-makers based on pilot results and existing national level information (including other initiatives)</w:t>
            </w:r>
          </w:p>
        </w:tc>
        <w:tc>
          <w:tcPr>
            <w:tcW w:w="2196" w:type="dxa"/>
          </w:tcPr>
          <w:p w:rsidR="00A30264" w:rsidRPr="00BE07CE" w:rsidRDefault="00A30264" w:rsidP="00EF6E9A">
            <w:pPr>
              <w:ind w:left="-82" w:right="-108"/>
              <w:jc w:val="left"/>
              <w:rPr>
                <w:sz w:val="20"/>
                <w:szCs w:val="20"/>
              </w:rPr>
            </w:pPr>
            <w:r w:rsidRPr="00BE07CE">
              <w:rPr>
                <w:sz w:val="20"/>
                <w:szCs w:val="20"/>
              </w:rPr>
              <w:t>Numbers of policy makers and planners who have received information on ABD and management options</w:t>
            </w:r>
          </w:p>
        </w:tc>
        <w:tc>
          <w:tcPr>
            <w:tcW w:w="2520" w:type="dxa"/>
          </w:tcPr>
          <w:p w:rsidR="00A30264" w:rsidRPr="00BE07CE" w:rsidRDefault="00A30264" w:rsidP="00EF6E9A">
            <w:pPr>
              <w:ind w:left="-82" w:right="-108"/>
              <w:jc w:val="left"/>
              <w:rPr>
                <w:sz w:val="20"/>
                <w:szCs w:val="20"/>
              </w:rPr>
            </w:pPr>
            <w:r w:rsidRPr="00BE07CE">
              <w:rPr>
                <w:sz w:val="20"/>
                <w:szCs w:val="20"/>
              </w:rPr>
              <w:t>Only limited information campaigns carried out to date on ABD and management options, mostly by SUCs and NGOs</w:t>
            </w:r>
          </w:p>
        </w:tc>
        <w:tc>
          <w:tcPr>
            <w:tcW w:w="1985" w:type="dxa"/>
          </w:tcPr>
          <w:p w:rsidR="00A30264" w:rsidRPr="00BE07CE" w:rsidRDefault="00A30264" w:rsidP="00EF6E9A">
            <w:pPr>
              <w:ind w:left="-82" w:right="-108"/>
              <w:jc w:val="left"/>
              <w:rPr>
                <w:sz w:val="20"/>
                <w:szCs w:val="20"/>
              </w:rPr>
            </w:pPr>
            <w:r w:rsidRPr="00BE07CE">
              <w:rPr>
                <w:sz w:val="20"/>
                <w:szCs w:val="20"/>
              </w:rPr>
              <w:t>100 policy makers and planners from 15 national agencies and 120 local officials in 35 LGUs have received information on ABD and management options through information and policy guidance documents, compendia and websites, symposia and congresses and NISM</w:t>
            </w:r>
          </w:p>
        </w:tc>
        <w:tc>
          <w:tcPr>
            <w:tcW w:w="2083" w:type="dxa"/>
          </w:tcPr>
          <w:p w:rsidR="00A30264" w:rsidRPr="00BE07CE" w:rsidRDefault="00A30264" w:rsidP="00EF6E9A">
            <w:pPr>
              <w:tabs>
                <w:tab w:val="left" w:pos="720"/>
              </w:tabs>
              <w:jc w:val="left"/>
              <w:rPr>
                <w:sz w:val="20"/>
                <w:szCs w:val="20"/>
              </w:rPr>
            </w:pPr>
            <w:r w:rsidRPr="00BE07CE">
              <w:rPr>
                <w:sz w:val="20"/>
                <w:szCs w:val="20"/>
              </w:rPr>
              <w:t xml:space="preserve">Information and education campaign materials addressed to target audience such as ATI and Regional Offices of DA, DENR and NGO networks </w:t>
            </w: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rPr>
              <w:t>Output 3.1.2:</w:t>
            </w:r>
            <w:r w:rsidRPr="00BE07CE">
              <w:rPr>
                <w:sz w:val="20"/>
                <w:szCs w:val="20"/>
              </w:rPr>
              <w:t xml:space="preserve"> Consumer awareness campaign implemented showcasing the nutritional, cultural, ecological value of traditional varieties</w:t>
            </w:r>
          </w:p>
        </w:tc>
        <w:tc>
          <w:tcPr>
            <w:tcW w:w="2196" w:type="dxa"/>
          </w:tcPr>
          <w:p w:rsidR="00A30264" w:rsidRPr="00BE07CE" w:rsidRDefault="00BE07CE" w:rsidP="00EF6E9A">
            <w:pPr>
              <w:ind w:left="-82" w:right="-108"/>
              <w:jc w:val="left"/>
              <w:rPr>
                <w:sz w:val="20"/>
                <w:szCs w:val="20"/>
                <w:lang w:eastAsia="zh-CN"/>
              </w:rPr>
            </w:pPr>
            <w:r w:rsidRPr="00BE07CE">
              <w:rPr>
                <w:sz w:val="20"/>
                <w:szCs w:val="20"/>
                <w:lang w:eastAsia="zh-CN"/>
              </w:rPr>
              <w:t xml:space="preserve">Percentage </w:t>
            </w:r>
            <w:r w:rsidRPr="00BE07CE">
              <w:rPr>
                <w:sz w:val="20"/>
                <w:szCs w:val="20"/>
              </w:rPr>
              <w:t>of consumers willing to pay higher price for Eco labelled products promoting ABD conservation</w:t>
            </w:r>
          </w:p>
        </w:tc>
        <w:tc>
          <w:tcPr>
            <w:tcW w:w="2520" w:type="dxa"/>
          </w:tcPr>
          <w:p w:rsidR="00A30264" w:rsidRPr="00BE07CE" w:rsidRDefault="00A30264" w:rsidP="00EF6E9A">
            <w:pPr>
              <w:spacing w:after="200"/>
              <w:ind w:left="-86" w:right="-115"/>
              <w:jc w:val="left"/>
              <w:rPr>
                <w:sz w:val="20"/>
                <w:szCs w:val="20"/>
                <w:lang w:eastAsia="zh-CN"/>
              </w:rPr>
            </w:pPr>
            <w:r w:rsidRPr="00BE07CE">
              <w:rPr>
                <w:sz w:val="20"/>
                <w:szCs w:val="20"/>
              </w:rPr>
              <w:t xml:space="preserve">Numbers of consumers willing to pay different levels of price premiums for </w:t>
            </w:r>
            <w:r w:rsidR="00EB24BD" w:rsidRPr="00BE07CE">
              <w:rPr>
                <w:sz w:val="20"/>
                <w:szCs w:val="20"/>
              </w:rPr>
              <w:t>Eco labelled</w:t>
            </w:r>
            <w:r w:rsidRPr="00BE07CE">
              <w:rPr>
                <w:sz w:val="20"/>
                <w:szCs w:val="20"/>
              </w:rPr>
              <w:t xml:space="preserve"> products promoting ABD conservation</w:t>
            </w:r>
            <w:r w:rsidRPr="00BE07CE">
              <w:rPr>
                <w:rStyle w:val="FootnoteReference"/>
                <w:sz w:val="20"/>
                <w:szCs w:val="20"/>
              </w:rPr>
              <w:footnoteReference w:id="59"/>
            </w:r>
            <w:r w:rsidRPr="00BE07CE">
              <w:rPr>
                <w:sz w:val="20"/>
                <w:szCs w:val="20"/>
                <w:lang w:eastAsia="zh-CN"/>
              </w:rPr>
              <w:t>:</w:t>
            </w:r>
          </w:p>
          <w:tbl>
            <w:tblPr>
              <w:tblW w:w="2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7"/>
              <w:gridCol w:w="1350"/>
            </w:tblGrid>
            <w:tr w:rsidR="00A30264" w:rsidRPr="00BE07CE" w:rsidTr="00EF6E9A">
              <w:tc>
                <w:tcPr>
                  <w:tcW w:w="1327" w:type="dxa"/>
                </w:tcPr>
                <w:p w:rsidR="00A30264" w:rsidRPr="00BE07CE" w:rsidRDefault="00A30264" w:rsidP="00EF6E9A">
                  <w:pPr>
                    <w:widowControl w:val="0"/>
                    <w:ind w:left="-108" w:right="-131"/>
                    <w:jc w:val="center"/>
                    <w:rPr>
                      <w:sz w:val="20"/>
                      <w:szCs w:val="20"/>
                    </w:rPr>
                  </w:pPr>
                  <w:r w:rsidRPr="00BE07CE">
                    <w:rPr>
                      <w:sz w:val="20"/>
                      <w:szCs w:val="20"/>
                    </w:rPr>
                    <w:t>Price premium (%)</w:t>
                  </w:r>
                </w:p>
              </w:tc>
              <w:tc>
                <w:tcPr>
                  <w:tcW w:w="1350" w:type="dxa"/>
                </w:tcPr>
                <w:p w:rsidR="00A30264" w:rsidRPr="00BE07CE" w:rsidRDefault="00A30264" w:rsidP="00EF6E9A">
                  <w:pPr>
                    <w:widowControl w:val="0"/>
                    <w:ind w:left="-108" w:right="-131"/>
                    <w:jc w:val="center"/>
                    <w:rPr>
                      <w:sz w:val="20"/>
                      <w:szCs w:val="20"/>
                    </w:rPr>
                  </w:pPr>
                  <w:r w:rsidRPr="00BE07CE">
                    <w:rPr>
                      <w:sz w:val="20"/>
                      <w:szCs w:val="20"/>
                    </w:rPr>
                    <w:t>% of consumers</w:t>
                  </w:r>
                </w:p>
              </w:tc>
            </w:tr>
            <w:tr w:rsidR="00A30264" w:rsidRPr="00BE07CE" w:rsidTr="00EF6E9A">
              <w:tc>
                <w:tcPr>
                  <w:tcW w:w="1327" w:type="dxa"/>
                </w:tcPr>
                <w:p w:rsidR="00A30264" w:rsidRPr="00BE07CE" w:rsidRDefault="00A30264" w:rsidP="00EF6E9A">
                  <w:pPr>
                    <w:widowControl w:val="0"/>
                    <w:ind w:left="-108" w:right="-131"/>
                    <w:jc w:val="left"/>
                    <w:rPr>
                      <w:sz w:val="20"/>
                      <w:szCs w:val="20"/>
                    </w:rPr>
                  </w:pPr>
                  <w:r w:rsidRPr="00BE07CE">
                    <w:rPr>
                      <w:sz w:val="20"/>
                      <w:szCs w:val="20"/>
                    </w:rPr>
                    <w:t>&lt;10</w:t>
                  </w:r>
                </w:p>
              </w:tc>
              <w:tc>
                <w:tcPr>
                  <w:tcW w:w="1350" w:type="dxa"/>
                </w:tcPr>
                <w:p w:rsidR="00A30264" w:rsidRPr="00BE07CE" w:rsidRDefault="00A30264" w:rsidP="00EF6E9A">
                  <w:pPr>
                    <w:widowControl w:val="0"/>
                    <w:ind w:left="-108" w:right="-131"/>
                    <w:jc w:val="left"/>
                    <w:rPr>
                      <w:sz w:val="20"/>
                      <w:szCs w:val="20"/>
                    </w:rPr>
                  </w:pPr>
                  <w:r w:rsidRPr="00BE07CE">
                    <w:rPr>
                      <w:sz w:val="20"/>
                      <w:szCs w:val="20"/>
                    </w:rPr>
                    <w:t>35</w:t>
                  </w:r>
                </w:p>
              </w:tc>
            </w:tr>
            <w:tr w:rsidR="00A30264" w:rsidRPr="00BE07CE" w:rsidTr="00EF6E9A">
              <w:tc>
                <w:tcPr>
                  <w:tcW w:w="1327" w:type="dxa"/>
                </w:tcPr>
                <w:p w:rsidR="00A30264" w:rsidRPr="00BE07CE" w:rsidRDefault="00A30264" w:rsidP="00EF6E9A">
                  <w:pPr>
                    <w:widowControl w:val="0"/>
                    <w:ind w:left="-108" w:right="-131"/>
                    <w:jc w:val="left"/>
                    <w:rPr>
                      <w:sz w:val="20"/>
                      <w:szCs w:val="20"/>
                    </w:rPr>
                  </w:pPr>
                  <w:r w:rsidRPr="00BE07CE">
                    <w:rPr>
                      <w:sz w:val="20"/>
                      <w:szCs w:val="20"/>
                    </w:rPr>
                    <w:t>10-20</w:t>
                  </w:r>
                </w:p>
              </w:tc>
              <w:tc>
                <w:tcPr>
                  <w:tcW w:w="1350" w:type="dxa"/>
                </w:tcPr>
                <w:p w:rsidR="00A30264" w:rsidRPr="00BE07CE" w:rsidRDefault="00A30264" w:rsidP="00EF6E9A">
                  <w:pPr>
                    <w:widowControl w:val="0"/>
                    <w:ind w:left="-108" w:right="-131"/>
                    <w:jc w:val="left"/>
                    <w:rPr>
                      <w:sz w:val="20"/>
                      <w:szCs w:val="20"/>
                    </w:rPr>
                  </w:pPr>
                  <w:r w:rsidRPr="00BE07CE">
                    <w:rPr>
                      <w:sz w:val="20"/>
                      <w:szCs w:val="20"/>
                    </w:rPr>
                    <w:t>39</w:t>
                  </w:r>
                </w:p>
              </w:tc>
            </w:tr>
            <w:tr w:rsidR="00A30264" w:rsidRPr="00BE07CE" w:rsidTr="00EF6E9A">
              <w:tc>
                <w:tcPr>
                  <w:tcW w:w="1327" w:type="dxa"/>
                </w:tcPr>
                <w:p w:rsidR="00A30264" w:rsidRPr="00BE07CE" w:rsidRDefault="00A30264" w:rsidP="00EF6E9A">
                  <w:pPr>
                    <w:widowControl w:val="0"/>
                    <w:ind w:left="-108" w:right="-131"/>
                    <w:jc w:val="left"/>
                    <w:rPr>
                      <w:sz w:val="20"/>
                      <w:szCs w:val="20"/>
                    </w:rPr>
                  </w:pPr>
                  <w:r w:rsidRPr="00BE07CE">
                    <w:rPr>
                      <w:sz w:val="20"/>
                      <w:szCs w:val="20"/>
                    </w:rPr>
                    <w:t>21-40</w:t>
                  </w:r>
                </w:p>
              </w:tc>
              <w:tc>
                <w:tcPr>
                  <w:tcW w:w="1350" w:type="dxa"/>
                </w:tcPr>
                <w:p w:rsidR="00A30264" w:rsidRPr="00BE07CE" w:rsidRDefault="00A30264" w:rsidP="00EF6E9A">
                  <w:pPr>
                    <w:widowControl w:val="0"/>
                    <w:ind w:left="-108" w:right="-131"/>
                    <w:jc w:val="left"/>
                    <w:rPr>
                      <w:sz w:val="20"/>
                      <w:szCs w:val="20"/>
                    </w:rPr>
                  </w:pPr>
                  <w:r w:rsidRPr="00BE07CE">
                    <w:rPr>
                      <w:sz w:val="20"/>
                      <w:szCs w:val="20"/>
                    </w:rPr>
                    <w:t>16</w:t>
                  </w:r>
                </w:p>
              </w:tc>
            </w:tr>
            <w:tr w:rsidR="00A30264" w:rsidRPr="00BE07CE" w:rsidTr="00EF6E9A">
              <w:tc>
                <w:tcPr>
                  <w:tcW w:w="1327" w:type="dxa"/>
                </w:tcPr>
                <w:p w:rsidR="00A30264" w:rsidRPr="00BE07CE" w:rsidRDefault="00A30264" w:rsidP="00EF6E9A">
                  <w:pPr>
                    <w:widowControl w:val="0"/>
                    <w:ind w:left="-108" w:right="-131"/>
                    <w:jc w:val="left"/>
                    <w:rPr>
                      <w:sz w:val="20"/>
                      <w:szCs w:val="20"/>
                    </w:rPr>
                  </w:pPr>
                  <w:r w:rsidRPr="00BE07CE">
                    <w:rPr>
                      <w:sz w:val="20"/>
                      <w:szCs w:val="20"/>
                    </w:rPr>
                    <w:t>&gt;40</w:t>
                  </w:r>
                </w:p>
              </w:tc>
              <w:tc>
                <w:tcPr>
                  <w:tcW w:w="1350" w:type="dxa"/>
                </w:tcPr>
                <w:p w:rsidR="00A30264" w:rsidRPr="00BE07CE" w:rsidRDefault="00A30264" w:rsidP="00EF6E9A">
                  <w:pPr>
                    <w:widowControl w:val="0"/>
                    <w:ind w:left="-108" w:right="-131"/>
                    <w:jc w:val="left"/>
                    <w:rPr>
                      <w:sz w:val="20"/>
                      <w:szCs w:val="20"/>
                    </w:rPr>
                  </w:pPr>
                  <w:r w:rsidRPr="00BE07CE">
                    <w:rPr>
                      <w:sz w:val="20"/>
                      <w:szCs w:val="20"/>
                    </w:rPr>
                    <w:t>10</w:t>
                  </w:r>
                </w:p>
              </w:tc>
            </w:tr>
          </w:tbl>
          <w:p w:rsidR="00A30264" w:rsidRPr="00BE07CE" w:rsidRDefault="00A30264" w:rsidP="00EF6E9A">
            <w:pPr>
              <w:widowControl w:val="0"/>
              <w:ind w:right="-14"/>
              <w:jc w:val="left"/>
              <w:rPr>
                <w:sz w:val="20"/>
                <w:szCs w:val="20"/>
                <w:highlight w:val="yellow"/>
                <w:lang w:eastAsia="zh-CN"/>
              </w:rPr>
            </w:pPr>
          </w:p>
        </w:tc>
        <w:tc>
          <w:tcPr>
            <w:tcW w:w="1985" w:type="dxa"/>
          </w:tcPr>
          <w:p w:rsidR="00A30264" w:rsidRPr="00BE07CE" w:rsidRDefault="00BE07CE" w:rsidP="00EF6E9A">
            <w:pPr>
              <w:spacing w:after="200"/>
              <w:ind w:left="-86" w:right="-115"/>
              <w:jc w:val="left"/>
              <w:rPr>
                <w:sz w:val="20"/>
                <w:szCs w:val="20"/>
              </w:rPr>
            </w:pPr>
            <w:r w:rsidRPr="00BE07CE">
              <w:rPr>
                <w:sz w:val="20"/>
                <w:szCs w:val="20"/>
              </w:rPr>
              <w:t>Increased numbers of consumers are willing to pay higher price for Eco labelled products promoting ABD conservation:</w:t>
            </w:r>
          </w:p>
          <w:tbl>
            <w:tblPr>
              <w:tblW w:w="20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67"/>
              <w:gridCol w:w="1080"/>
            </w:tblGrid>
            <w:tr w:rsidR="00A30264" w:rsidRPr="00BE07CE" w:rsidTr="00EF6E9A">
              <w:tc>
                <w:tcPr>
                  <w:tcW w:w="967" w:type="dxa"/>
                </w:tcPr>
                <w:p w:rsidR="00A30264" w:rsidRPr="00BE07CE" w:rsidRDefault="00A30264" w:rsidP="00EF6E9A">
                  <w:pPr>
                    <w:widowControl w:val="0"/>
                    <w:ind w:left="-108" w:right="-131"/>
                    <w:jc w:val="center"/>
                    <w:rPr>
                      <w:sz w:val="20"/>
                      <w:szCs w:val="20"/>
                    </w:rPr>
                  </w:pPr>
                  <w:r w:rsidRPr="00BE07CE">
                    <w:rPr>
                      <w:sz w:val="20"/>
                      <w:szCs w:val="20"/>
                    </w:rPr>
                    <w:t>Price premium (%)</w:t>
                  </w:r>
                </w:p>
              </w:tc>
              <w:tc>
                <w:tcPr>
                  <w:tcW w:w="1080" w:type="dxa"/>
                </w:tcPr>
                <w:p w:rsidR="00A30264" w:rsidRPr="00BE07CE" w:rsidRDefault="00A30264" w:rsidP="00EF6E9A">
                  <w:pPr>
                    <w:widowControl w:val="0"/>
                    <w:ind w:left="-108" w:right="-131"/>
                    <w:jc w:val="center"/>
                    <w:rPr>
                      <w:sz w:val="20"/>
                      <w:szCs w:val="20"/>
                    </w:rPr>
                  </w:pPr>
                  <w:r w:rsidRPr="00BE07CE">
                    <w:rPr>
                      <w:sz w:val="20"/>
                      <w:szCs w:val="20"/>
                    </w:rPr>
                    <w:t>% of consumers</w:t>
                  </w:r>
                </w:p>
              </w:tc>
            </w:tr>
            <w:tr w:rsidR="00A30264" w:rsidRPr="00BE07CE" w:rsidTr="00EF6E9A">
              <w:tc>
                <w:tcPr>
                  <w:tcW w:w="967" w:type="dxa"/>
                </w:tcPr>
                <w:p w:rsidR="00A30264" w:rsidRPr="00BE07CE" w:rsidRDefault="00A30264" w:rsidP="00EF6E9A">
                  <w:pPr>
                    <w:widowControl w:val="0"/>
                    <w:ind w:left="-108" w:right="-131"/>
                    <w:jc w:val="left"/>
                    <w:rPr>
                      <w:sz w:val="20"/>
                      <w:szCs w:val="20"/>
                    </w:rPr>
                  </w:pPr>
                  <w:r w:rsidRPr="00BE07CE">
                    <w:rPr>
                      <w:sz w:val="20"/>
                      <w:szCs w:val="20"/>
                    </w:rPr>
                    <w:t>&lt;10</w:t>
                  </w:r>
                </w:p>
              </w:tc>
              <w:tc>
                <w:tcPr>
                  <w:tcW w:w="1080" w:type="dxa"/>
                </w:tcPr>
                <w:p w:rsidR="00A30264" w:rsidRPr="00BE07CE" w:rsidRDefault="00A30264" w:rsidP="00EF6E9A">
                  <w:pPr>
                    <w:ind w:left="-108" w:right="-131"/>
                    <w:jc w:val="left"/>
                    <w:rPr>
                      <w:sz w:val="20"/>
                      <w:szCs w:val="20"/>
                    </w:rPr>
                  </w:pPr>
                  <w:r w:rsidRPr="00BE07CE">
                    <w:rPr>
                      <w:sz w:val="20"/>
                      <w:szCs w:val="20"/>
                    </w:rPr>
                    <w:t>20</w:t>
                  </w:r>
                </w:p>
              </w:tc>
            </w:tr>
            <w:tr w:rsidR="00A30264" w:rsidRPr="00BE07CE" w:rsidTr="00EF6E9A">
              <w:tc>
                <w:tcPr>
                  <w:tcW w:w="967" w:type="dxa"/>
                </w:tcPr>
                <w:p w:rsidR="00A30264" w:rsidRPr="00BE07CE" w:rsidRDefault="00A30264" w:rsidP="00EF6E9A">
                  <w:pPr>
                    <w:widowControl w:val="0"/>
                    <w:ind w:left="-108" w:right="-131"/>
                    <w:jc w:val="left"/>
                    <w:rPr>
                      <w:sz w:val="20"/>
                      <w:szCs w:val="20"/>
                    </w:rPr>
                  </w:pPr>
                  <w:r w:rsidRPr="00BE07CE">
                    <w:rPr>
                      <w:sz w:val="20"/>
                      <w:szCs w:val="20"/>
                    </w:rPr>
                    <w:t>10-20</w:t>
                  </w:r>
                </w:p>
              </w:tc>
              <w:tc>
                <w:tcPr>
                  <w:tcW w:w="1080" w:type="dxa"/>
                </w:tcPr>
                <w:p w:rsidR="00A30264" w:rsidRPr="00BE07CE" w:rsidRDefault="00A30264" w:rsidP="00EF6E9A">
                  <w:pPr>
                    <w:ind w:left="-108" w:right="-131"/>
                    <w:jc w:val="left"/>
                    <w:rPr>
                      <w:sz w:val="20"/>
                      <w:szCs w:val="20"/>
                    </w:rPr>
                  </w:pPr>
                  <w:r w:rsidRPr="00BE07CE">
                    <w:rPr>
                      <w:sz w:val="20"/>
                      <w:szCs w:val="20"/>
                    </w:rPr>
                    <w:t>44</w:t>
                  </w:r>
                </w:p>
              </w:tc>
            </w:tr>
            <w:tr w:rsidR="00A30264" w:rsidRPr="00BE07CE" w:rsidTr="00EF6E9A">
              <w:tc>
                <w:tcPr>
                  <w:tcW w:w="967" w:type="dxa"/>
                </w:tcPr>
                <w:p w:rsidR="00A30264" w:rsidRPr="00BE07CE" w:rsidRDefault="00A30264" w:rsidP="00EF6E9A">
                  <w:pPr>
                    <w:widowControl w:val="0"/>
                    <w:ind w:left="-108" w:right="-131"/>
                    <w:jc w:val="left"/>
                    <w:rPr>
                      <w:sz w:val="20"/>
                      <w:szCs w:val="20"/>
                    </w:rPr>
                  </w:pPr>
                  <w:r w:rsidRPr="00BE07CE">
                    <w:rPr>
                      <w:sz w:val="20"/>
                      <w:szCs w:val="20"/>
                    </w:rPr>
                    <w:t>21-40</w:t>
                  </w:r>
                </w:p>
              </w:tc>
              <w:tc>
                <w:tcPr>
                  <w:tcW w:w="1080" w:type="dxa"/>
                </w:tcPr>
                <w:p w:rsidR="00A30264" w:rsidRPr="00BE07CE" w:rsidRDefault="00A30264" w:rsidP="00EF6E9A">
                  <w:pPr>
                    <w:ind w:left="-108" w:right="-131"/>
                    <w:jc w:val="left"/>
                    <w:rPr>
                      <w:sz w:val="20"/>
                      <w:szCs w:val="20"/>
                    </w:rPr>
                  </w:pPr>
                  <w:r w:rsidRPr="00BE07CE">
                    <w:rPr>
                      <w:sz w:val="20"/>
                      <w:szCs w:val="20"/>
                    </w:rPr>
                    <w:t>21</w:t>
                  </w:r>
                </w:p>
              </w:tc>
            </w:tr>
            <w:tr w:rsidR="00A30264" w:rsidRPr="00BE07CE" w:rsidTr="00EF6E9A">
              <w:tc>
                <w:tcPr>
                  <w:tcW w:w="967" w:type="dxa"/>
                </w:tcPr>
                <w:p w:rsidR="00A30264" w:rsidRPr="00BE07CE" w:rsidRDefault="00A30264" w:rsidP="00EF6E9A">
                  <w:pPr>
                    <w:widowControl w:val="0"/>
                    <w:ind w:left="-108" w:right="-131"/>
                    <w:jc w:val="left"/>
                    <w:rPr>
                      <w:sz w:val="20"/>
                      <w:szCs w:val="20"/>
                    </w:rPr>
                  </w:pPr>
                  <w:r w:rsidRPr="00BE07CE">
                    <w:rPr>
                      <w:sz w:val="20"/>
                      <w:szCs w:val="20"/>
                    </w:rPr>
                    <w:t>&gt;40</w:t>
                  </w:r>
                </w:p>
              </w:tc>
              <w:tc>
                <w:tcPr>
                  <w:tcW w:w="1080" w:type="dxa"/>
                </w:tcPr>
                <w:p w:rsidR="00A30264" w:rsidRPr="00BE07CE" w:rsidRDefault="00A30264" w:rsidP="00EF6E9A">
                  <w:pPr>
                    <w:ind w:left="-108" w:right="-131"/>
                    <w:jc w:val="left"/>
                    <w:rPr>
                      <w:sz w:val="20"/>
                      <w:szCs w:val="20"/>
                    </w:rPr>
                  </w:pPr>
                  <w:r w:rsidRPr="00BE07CE">
                    <w:rPr>
                      <w:sz w:val="20"/>
                      <w:szCs w:val="20"/>
                    </w:rPr>
                    <w:t>15</w:t>
                  </w:r>
                </w:p>
              </w:tc>
            </w:tr>
          </w:tbl>
          <w:p w:rsidR="00A30264" w:rsidRPr="00BE07CE" w:rsidRDefault="00A30264" w:rsidP="00EF6E9A">
            <w:pPr>
              <w:ind w:left="-86" w:right="-115"/>
              <w:jc w:val="left"/>
              <w:rPr>
                <w:sz w:val="20"/>
                <w:szCs w:val="20"/>
              </w:rPr>
            </w:pPr>
          </w:p>
        </w:tc>
        <w:tc>
          <w:tcPr>
            <w:tcW w:w="2083" w:type="dxa"/>
          </w:tcPr>
          <w:p w:rsidR="00A30264" w:rsidRPr="00BE07CE" w:rsidRDefault="00A30264" w:rsidP="00EF6E9A">
            <w:pPr>
              <w:spacing w:after="200"/>
              <w:ind w:left="-86" w:right="-115"/>
              <w:jc w:val="left"/>
              <w:rPr>
                <w:sz w:val="20"/>
                <w:szCs w:val="20"/>
              </w:rPr>
            </w:pPr>
            <w:r w:rsidRPr="00BE07CE">
              <w:rPr>
                <w:sz w:val="20"/>
                <w:szCs w:val="20"/>
              </w:rPr>
              <w:t xml:space="preserve">Consumer survey </w:t>
            </w:r>
          </w:p>
          <w:p w:rsidR="00A30264" w:rsidRPr="00BE07CE" w:rsidRDefault="00A30264" w:rsidP="00EF6E9A">
            <w:pPr>
              <w:spacing w:after="200"/>
              <w:ind w:left="-86" w:right="-115"/>
              <w:jc w:val="left"/>
              <w:rPr>
                <w:sz w:val="20"/>
                <w:szCs w:val="20"/>
              </w:rPr>
            </w:pPr>
          </w:p>
          <w:p w:rsidR="00A30264" w:rsidRPr="00BE07CE" w:rsidRDefault="00A30264" w:rsidP="00EF6E9A">
            <w:pPr>
              <w:spacing w:after="200"/>
              <w:ind w:left="-86" w:right="-115"/>
              <w:jc w:val="left"/>
              <w:rPr>
                <w:sz w:val="20"/>
                <w:szCs w:val="20"/>
              </w:rPr>
            </w:pPr>
          </w:p>
        </w:tc>
        <w:tc>
          <w:tcPr>
            <w:tcW w:w="2196" w:type="dxa"/>
          </w:tcPr>
          <w:p w:rsidR="00A30264" w:rsidRPr="00BE07CE" w:rsidRDefault="00A30264"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u w:val="single"/>
              </w:rPr>
              <w:t>Outcome 3.2:</w:t>
            </w:r>
            <w:r w:rsidRPr="00BE07CE">
              <w:rPr>
                <w:sz w:val="20"/>
                <w:szCs w:val="20"/>
              </w:rPr>
              <w:t xml:space="preserve"> Conditions created for further replication and scaling up of ABD promotion in other parts of core provinces and regions</w:t>
            </w:r>
          </w:p>
        </w:tc>
        <w:tc>
          <w:tcPr>
            <w:tcW w:w="2196" w:type="dxa"/>
          </w:tcPr>
          <w:p w:rsidR="00A30264" w:rsidRPr="00BE07CE" w:rsidRDefault="00A30264" w:rsidP="00EF6E9A">
            <w:pPr>
              <w:ind w:left="-82" w:right="-108"/>
              <w:jc w:val="left"/>
              <w:rPr>
                <w:sz w:val="20"/>
                <w:szCs w:val="20"/>
              </w:rPr>
            </w:pPr>
            <w:r w:rsidRPr="00BE07CE">
              <w:rPr>
                <w:sz w:val="20"/>
                <w:szCs w:val="20"/>
              </w:rPr>
              <w:t>Numbers of farmers covered by commitments and action plans developed by regional organizations, LGUs and other organizations</w:t>
            </w:r>
          </w:p>
        </w:tc>
        <w:tc>
          <w:tcPr>
            <w:tcW w:w="2520" w:type="dxa"/>
          </w:tcPr>
          <w:p w:rsidR="00A30264" w:rsidRPr="00BE07CE" w:rsidRDefault="00A30264" w:rsidP="00EF6E9A">
            <w:pPr>
              <w:ind w:left="-82" w:right="-108"/>
              <w:jc w:val="left"/>
              <w:rPr>
                <w:sz w:val="20"/>
                <w:szCs w:val="20"/>
              </w:rPr>
            </w:pPr>
            <w:r w:rsidRPr="00BE07CE">
              <w:rPr>
                <w:sz w:val="20"/>
                <w:szCs w:val="20"/>
              </w:rPr>
              <w:t xml:space="preserve">Commitments on outreach cannot be established until project start. </w:t>
            </w:r>
          </w:p>
        </w:tc>
        <w:tc>
          <w:tcPr>
            <w:tcW w:w="1985" w:type="dxa"/>
          </w:tcPr>
          <w:p w:rsidR="00A30264" w:rsidRPr="00BE07CE" w:rsidRDefault="00A30264" w:rsidP="00EF6E9A">
            <w:pPr>
              <w:ind w:left="-86" w:right="-115"/>
              <w:jc w:val="left"/>
              <w:rPr>
                <w:sz w:val="20"/>
                <w:szCs w:val="20"/>
              </w:rPr>
            </w:pPr>
            <w:r w:rsidRPr="00BE07CE">
              <w:rPr>
                <w:sz w:val="20"/>
                <w:szCs w:val="20"/>
              </w:rPr>
              <w:t xml:space="preserve">Commitments and action plans developed by at least 4 regional organizations and at least 12 LGUs and other organizations covering communities in provinces and  regions with high ABD, with a target population of up to 4,000 farmers </w:t>
            </w:r>
          </w:p>
        </w:tc>
        <w:tc>
          <w:tcPr>
            <w:tcW w:w="2083" w:type="dxa"/>
          </w:tcPr>
          <w:p w:rsidR="00A30264" w:rsidRPr="00BE07CE" w:rsidRDefault="00A30264" w:rsidP="00EF6E9A">
            <w:pPr>
              <w:ind w:left="-86" w:right="-115"/>
              <w:jc w:val="left"/>
              <w:rPr>
                <w:sz w:val="20"/>
                <w:szCs w:val="20"/>
              </w:rPr>
            </w:pPr>
            <w:r w:rsidRPr="00BE07CE">
              <w:rPr>
                <w:sz w:val="20"/>
                <w:szCs w:val="20"/>
              </w:rPr>
              <w:t xml:space="preserve"> Highlights of meetings  between Project and letters of agreements with targeted agencies such as ATI and Regional Offices of DA, DENR and NGO networks</w:t>
            </w:r>
          </w:p>
        </w:tc>
        <w:tc>
          <w:tcPr>
            <w:tcW w:w="2196" w:type="dxa"/>
          </w:tcPr>
          <w:p w:rsidR="00A30264" w:rsidRPr="00BE07CE" w:rsidRDefault="00A30264" w:rsidP="00EF6E9A">
            <w:pPr>
              <w:ind w:left="-86" w:right="-115"/>
              <w:jc w:val="left"/>
              <w:rPr>
                <w:sz w:val="20"/>
                <w:szCs w:val="20"/>
              </w:rPr>
            </w:pPr>
            <w:r w:rsidRPr="00BE07CE">
              <w:rPr>
                <w:sz w:val="20"/>
                <w:szCs w:val="20"/>
              </w:rPr>
              <w:t>Willingness among institutions in target replication areas to support upscaling</w:t>
            </w:r>
          </w:p>
        </w:tc>
      </w:tr>
      <w:tr w:rsidR="00A30264" w:rsidRPr="00BE07CE" w:rsidTr="00FB5908">
        <w:tc>
          <w:tcPr>
            <w:tcW w:w="2196" w:type="dxa"/>
          </w:tcPr>
          <w:p w:rsidR="00A30264" w:rsidRPr="00BE07CE" w:rsidRDefault="00A30264" w:rsidP="00EF6E9A">
            <w:pPr>
              <w:spacing w:line="276" w:lineRule="auto"/>
              <w:ind w:left="-108" w:right="-108"/>
              <w:jc w:val="left"/>
              <w:rPr>
                <w:b/>
                <w:sz w:val="20"/>
                <w:szCs w:val="20"/>
              </w:rPr>
            </w:pPr>
            <w:r w:rsidRPr="00BE07CE">
              <w:rPr>
                <w:b/>
                <w:sz w:val="20"/>
                <w:szCs w:val="20"/>
              </w:rPr>
              <w:t xml:space="preserve">Output 3.2.1: </w:t>
            </w:r>
          </w:p>
          <w:p w:rsidR="00A30264" w:rsidRPr="00BE07CE" w:rsidRDefault="00A30264" w:rsidP="00EF6E9A">
            <w:pPr>
              <w:ind w:left="-108" w:right="-108"/>
              <w:jc w:val="left"/>
              <w:rPr>
                <w:b/>
                <w:sz w:val="20"/>
                <w:szCs w:val="20"/>
                <w:u w:val="single"/>
              </w:rPr>
            </w:pPr>
            <w:r w:rsidRPr="00BE07CE">
              <w:rPr>
                <w:sz w:val="20"/>
                <w:szCs w:val="20"/>
              </w:rPr>
              <w:t>ABD considerations included into knowledge sharing programmes</w:t>
            </w:r>
            <w:r w:rsidRPr="00BE07CE">
              <w:rPr>
                <w:rStyle w:val="FootnoteReference"/>
                <w:sz w:val="20"/>
                <w:szCs w:val="20"/>
              </w:rPr>
              <w:footnoteReference w:id="60"/>
            </w:r>
            <w:r w:rsidRPr="00BE07CE">
              <w:rPr>
                <w:sz w:val="20"/>
                <w:szCs w:val="20"/>
              </w:rPr>
              <w:t xml:space="preserve"> in target areas for upscaling (other parts of core provinces and regions, and elsewhere)</w:t>
            </w:r>
          </w:p>
        </w:tc>
        <w:tc>
          <w:tcPr>
            <w:tcW w:w="2196" w:type="dxa"/>
          </w:tcPr>
          <w:p w:rsidR="00A30264" w:rsidRPr="00BE07CE" w:rsidRDefault="00A30264" w:rsidP="00EF6E9A">
            <w:pPr>
              <w:ind w:left="-82" w:right="-108"/>
              <w:jc w:val="left"/>
              <w:rPr>
                <w:sz w:val="20"/>
                <w:szCs w:val="20"/>
              </w:rPr>
            </w:pPr>
            <w:r w:rsidRPr="00BE07CE">
              <w:rPr>
                <w:sz w:val="20"/>
                <w:szCs w:val="20"/>
              </w:rPr>
              <w:t>Numbers of farmers covered by knowledge sharing programmes into which ABD considerations have been incorporated.</w:t>
            </w:r>
          </w:p>
        </w:tc>
        <w:tc>
          <w:tcPr>
            <w:tcW w:w="2520" w:type="dxa"/>
          </w:tcPr>
          <w:p w:rsidR="00A30264" w:rsidRPr="00BE07CE" w:rsidRDefault="00A30264" w:rsidP="00EF6E9A">
            <w:pPr>
              <w:ind w:left="-82" w:right="-108"/>
              <w:jc w:val="left"/>
              <w:rPr>
                <w:sz w:val="20"/>
                <w:szCs w:val="20"/>
              </w:rPr>
            </w:pPr>
            <w:r w:rsidRPr="00BE07CE">
              <w:rPr>
                <w:sz w:val="20"/>
                <w:szCs w:val="20"/>
              </w:rPr>
              <w:t xml:space="preserve">At least one pilot Farmer Field School for improved practices of one traditional rice variety in CAR, by the DA CHARM Project </w:t>
            </w:r>
          </w:p>
        </w:tc>
        <w:tc>
          <w:tcPr>
            <w:tcW w:w="1985" w:type="dxa"/>
          </w:tcPr>
          <w:p w:rsidR="00A30264" w:rsidRPr="00BE07CE" w:rsidRDefault="00A30264" w:rsidP="00EF6E9A">
            <w:pPr>
              <w:ind w:left="-82" w:right="-108"/>
              <w:jc w:val="left"/>
              <w:rPr>
                <w:sz w:val="20"/>
                <w:szCs w:val="20"/>
              </w:rPr>
            </w:pPr>
            <w:r w:rsidRPr="00BE07CE">
              <w:rPr>
                <w:sz w:val="20"/>
                <w:szCs w:val="20"/>
              </w:rPr>
              <w:t>ABD considerations have been incorporated into knowledge sharing programmes covering 4,000 farmers in other parts of core provinces and regions and elsewhere</w:t>
            </w:r>
          </w:p>
        </w:tc>
        <w:tc>
          <w:tcPr>
            <w:tcW w:w="2083" w:type="dxa"/>
          </w:tcPr>
          <w:p w:rsidR="00A30264" w:rsidRPr="00BE07CE" w:rsidRDefault="00A30264" w:rsidP="00EF6E9A">
            <w:pPr>
              <w:ind w:left="-82" w:right="-108"/>
              <w:jc w:val="left"/>
              <w:rPr>
                <w:sz w:val="20"/>
                <w:szCs w:val="20"/>
              </w:rPr>
            </w:pPr>
            <w:r w:rsidRPr="00BE07CE">
              <w:rPr>
                <w:sz w:val="20"/>
                <w:szCs w:val="20"/>
              </w:rPr>
              <w:t xml:space="preserve"> Modules on ABD adapted to agricultural context of other targeted region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r w:rsidRPr="00BE07CE">
              <w:rPr>
                <w:sz w:val="20"/>
                <w:szCs w:val="20"/>
              </w:rPr>
              <w:t xml:space="preserve">Reports of ATI </w:t>
            </w:r>
          </w:p>
          <w:p w:rsidR="00A30264" w:rsidRPr="00BE07CE" w:rsidRDefault="00A30264" w:rsidP="00EF6E9A">
            <w:pPr>
              <w:ind w:left="-82" w:right="-108"/>
              <w:jc w:val="left"/>
              <w:rPr>
                <w:sz w:val="20"/>
                <w:szCs w:val="20"/>
              </w:rPr>
            </w:pPr>
            <w:r w:rsidRPr="00BE07CE">
              <w:rPr>
                <w:sz w:val="20"/>
                <w:szCs w:val="20"/>
              </w:rPr>
              <w:t xml:space="preserve">and Regional Offices of DA, DENR and NGO networks </w:t>
            </w:r>
          </w:p>
          <w:p w:rsidR="00A30264" w:rsidRPr="00BE07CE" w:rsidRDefault="00A30264" w:rsidP="00EF6E9A">
            <w:pPr>
              <w:ind w:left="-82" w:right="-108"/>
              <w:jc w:val="left"/>
              <w:rPr>
                <w:sz w:val="20"/>
                <w:szCs w:val="20"/>
              </w:rPr>
            </w:pPr>
          </w:p>
          <w:p w:rsidR="00A30264" w:rsidRPr="00BE07CE" w:rsidRDefault="00A30264" w:rsidP="00EF6E9A">
            <w:pPr>
              <w:ind w:left="-82" w:right="-108"/>
              <w:jc w:val="left"/>
              <w:rPr>
                <w:sz w:val="20"/>
                <w:szCs w:val="20"/>
              </w:rPr>
            </w:pPr>
          </w:p>
        </w:tc>
        <w:tc>
          <w:tcPr>
            <w:tcW w:w="2196" w:type="dxa"/>
          </w:tcPr>
          <w:p w:rsidR="00A30264" w:rsidRPr="00BE07CE" w:rsidRDefault="00A30264" w:rsidP="00EF6E9A">
            <w:pPr>
              <w:jc w:val="left"/>
              <w:rPr>
                <w:sz w:val="20"/>
                <w:szCs w:val="20"/>
              </w:rPr>
            </w:pPr>
          </w:p>
        </w:tc>
      </w:tr>
      <w:tr w:rsidR="001C3ACC" w:rsidRPr="00BE07CE" w:rsidTr="00FB5908">
        <w:tc>
          <w:tcPr>
            <w:tcW w:w="2196" w:type="dxa"/>
          </w:tcPr>
          <w:p w:rsidR="001C3ACC" w:rsidRPr="00BE07CE" w:rsidRDefault="001C3ACC" w:rsidP="00EF6E9A">
            <w:pPr>
              <w:ind w:left="-108" w:right="-108"/>
              <w:jc w:val="left"/>
              <w:rPr>
                <w:sz w:val="20"/>
                <w:szCs w:val="20"/>
              </w:rPr>
            </w:pPr>
            <w:r w:rsidRPr="00BE07CE">
              <w:rPr>
                <w:b/>
                <w:sz w:val="20"/>
                <w:szCs w:val="20"/>
              </w:rPr>
              <w:t>Output 3.2.2:</w:t>
            </w:r>
            <w:r w:rsidRPr="00BE07CE">
              <w:rPr>
                <w:sz w:val="20"/>
                <w:szCs w:val="20"/>
              </w:rPr>
              <w:t xml:space="preserve"> Partnerships with private sector established to facilitate the introduction of agro-biodiversity products into larger markets</w:t>
            </w:r>
          </w:p>
          <w:p w:rsidR="001C3ACC" w:rsidRPr="00BE07CE" w:rsidRDefault="001C3ACC" w:rsidP="00EF6E9A">
            <w:pPr>
              <w:ind w:left="-108" w:right="-108"/>
              <w:jc w:val="left"/>
              <w:rPr>
                <w:sz w:val="20"/>
                <w:szCs w:val="20"/>
              </w:rPr>
            </w:pPr>
          </w:p>
        </w:tc>
        <w:tc>
          <w:tcPr>
            <w:tcW w:w="2196" w:type="dxa"/>
          </w:tcPr>
          <w:p w:rsidR="001C3ACC" w:rsidRPr="00BE07CE" w:rsidRDefault="001C3ACC" w:rsidP="00EF6E9A">
            <w:pPr>
              <w:pStyle w:val="a"/>
              <w:tabs>
                <w:tab w:val="left" w:pos="567"/>
              </w:tabs>
              <w:ind w:leftChars="-59" w:left="-130" w:right="-108" w:hangingChars="6" w:hanging="12"/>
              <w:jc w:val="left"/>
              <w:rPr>
                <w:rFonts w:ascii="Times New Roman" w:hAnsi="Times New Roman" w:cs="Times New Roman"/>
                <w:sz w:val="20"/>
                <w:szCs w:val="20"/>
                <w:lang w:val="en-GB"/>
              </w:rPr>
            </w:pPr>
            <w:r w:rsidRPr="00BE07CE">
              <w:rPr>
                <w:rFonts w:ascii="Times New Roman" w:hAnsi="Times New Roman" w:cs="Times New Roman"/>
                <w:sz w:val="20"/>
                <w:szCs w:val="20"/>
                <w:lang w:val="en-GB"/>
              </w:rPr>
              <w:t xml:space="preserve">Numbers of private sector actors with which partnerships have been established  creating increased market opportunities for ABD products nationwide </w:t>
            </w:r>
          </w:p>
        </w:tc>
        <w:tc>
          <w:tcPr>
            <w:tcW w:w="2520" w:type="dxa"/>
          </w:tcPr>
          <w:p w:rsidR="001C3ACC" w:rsidRPr="00BE07CE" w:rsidRDefault="001C3ACC" w:rsidP="008072F8">
            <w:pPr>
              <w:pStyle w:val="a"/>
              <w:tabs>
                <w:tab w:val="left" w:pos="567"/>
              </w:tabs>
              <w:ind w:left="12" w:right="-108" w:hangingChars="6" w:hanging="12"/>
              <w:jc w:val="left"/>
              <w:rPr>
                <w:rFonts w:ascii="Times New Roman" w:hAnsi="Times New Roman" w:cs="Times New Roman"/>
                <w:sz w:val="20"/>
                <w:szCs w:val="20"/>
                <w:lang w:val="en-GB"/>
              </w:rPr>
            </w:pPr>
            <w:r w:rsidRPr="00BE07CE">
              <w:rPr>
                <w:rFonts w:ascii="Times New Roman" w:hAnsi="Times New Roman" w:cs="Times New Roman"/>
                <w:sz w:val="20"/>
                <w:szCs w:val="20"/>
                <w:highlight w:val="yellow"/>
                <w:lang w:val="en-GB"/>
              </w:rPr>
              <w:t xml:space="preserve">At least 4 organisations, foundations and associations (Rice Terraces Farmers Cooperative, Echosi Foundation Rice </w:t>
            </w:r>
            <w:r w:rsidR="00BE07CE" w:rsidRPr="00BE07CE">
              <w:rPr>
                <w:rFonts w:ascii="Times New Roman" w:hAnsi="Times New Roman" w:cs="Times New Roman"/>
                <w:sz w:val="20"/>
                <w:szCs w:val="20"/>
                <w:highlight w:val="yellow"/>
                <w:lang w:val="en-GB"/>
              </w:rPr>
              <w:t>Inc.</w:t>
            </w:r>
            <w:r w:rsidRPr="00BE07CE">
              <w:rPr>
                <w:rFonts w:ascii="Times New Roman" w:hAnsi="Times New Roman" w:cs="Times New Roman"/>
                <w:sz w:val="20"/>
                <w:szCs w:val="20"/>
                <w:highlight w:val="yellow"/>
                <w:lang w:val="en-GB"/>
              </w:rPr>
              <w:t>, COWHEAD and LASIWWAI) are providing marketing and quality control assistance to farmers in the target areas; private sector actors (Japanese organic snack house, Banaue Greenview Lodge, Peoples Lodge, Cherish Arts, supermarkets (e.g. JSGaisano) and Eight Wonder Inc. purchase ABD products (all except from JSGaitano from the target areas)</w:t>
            </w:r>
          </w:p>
        </w:tc>
        <w:tc>
          <w:tcPr>
            <w:tcW w:w="1985" w:type="dxa"/>
          </w:tcPr>
          <w:p w:rsidR="001C3ACC" w:rsidRPr="00BE07CE" w:rsidRDefault="001C3ACC" w:rsidP="00FB5908">
            <w:pPr>
              <w:pStyle w:val="a"/>
              <w:tabs>
                <w:tab w:val="left" w:pos="567"/>
              </w:tabs>
              <w:ind w:left="12" w:right="-108" w:hangingChars="6" w:hanging="12"/>
              <w:jc w:val="left"/>
              <w:rPr>
                <w:rFonts w:ascii="Times New Roman" w:hAnsi="Times New Roman" w:cs="Times New Roman"/>
                <w:sz w:val="20"/>
                <w:szCs w:val="20"/>
                <w:highlight w:val="yellow"/>
                <w:lang w:val="en-GB"/>
              </w:rPr>
            </w:pPr>
            <w:r w:rsidRPr="00BE07CE">
              <w:rPr>
                <w:rFonts w:ascii="Times New Roman" w:hAnsi="Times New Roman" w:cs="Times New Roman"/>
                <w:sz w:val="20"/>
                <w:szCs w:val="20"/>
                <w:highlight w:val="yellow"/>
                <w:lang w:val="en-GB"/>
              </w:rPr>
              <w:t xml:space="preserve"> Partnerships with 2 additional private sector actors creating increased market opportunities for ABD products nationwide (identities of actors to be confirmed through negotiations during the implementation phase)</w:t>
            </w:r>
          </w:p>
        </w:tc>
        <w:tc>
          <w:tcPr>
            <w:tcW w:w="2083" w:type="dxa"/>
          </w:tcPr>
          <w:p w:rsidR="001C3ACC" w:rsidRPr="00BE07CE" w:rsidRDefault="001C3ACC" w:rsidP="00EF6E9A">
            <w:pPr>
              <w:pStyle w:val="a"/>
              <w:tabs>
                <w:tab w:val="left" w:pos="567"/>
              </w:tabs>
              <w:ind w:leftChars="-59" w:left="-130" w:right="-108" w:hangingChars="6" w:hanging="12"/>
              <w:jc w:val="left"/>
              <w:rPr>
                <w:rFonts w:ascii="Times New Roman" w:hAnsi="Times New Roman" w:cs="Times New Roman"/>
                <w:sz w:val="20"/>
                <w:szCs w:val="20"/>
                <w:lang w:val="en-GB"/>
              </w:rPr>
            </w:pPr>
            <w:r w:rsidRPr="00BE07CE">
              <w:rPr>
                <w:rFonts w:ascii="Times New Roman" w:hAnsi="Times New Roman" w:cs="Times New Roman"/>
                <w:sz w:val="20"/>
                <w:szCs w:val="20"/>
                <w:lang w:val="en-GB"/>
              </w:rPr>
              <w:t xml:space="preserve">Attendance sheets/forms in trade fairs and products sold/carried in display </w:t>
            </w:r>
            <w:r w:rsidR="00BE07CE" w:rsidRPr="00BE07CE">
              <w:rPr>
                <w:rFonts w:ascii="Times New Roman" w:hAnsi="Times New Roman" w:cs="Times New Roman"/>
                <w:sz w:val="20"/>
                <w:szCs w:val="20"/>
                <w:lang w:val="en-GB"/>
              </w:rPr>
              <w:t>centres</w:t>
            </w:r>
          </w:p>
          <w:p w:rsidR="001C3ACC" w:rsidRPr="00BE07CE" w:rsidRDefault="001C3ACC" w:rsidP="00EF6E9A">
            <w:pPr>
              <w:pStyle w:val="a"/>
              <w:tabs>
                <w:tab w:val="left" w:pos="567"/>
              </w:tabs>
              <w:ind w:left="-108" w:right="-108" w:firstLine="400"/>
              <w:jc w:val="left"/>
              <w:rPr>
                <w:rFonts w:ascii="Times New Roman" w:hAnsi="Times New Roman" w:cs="Times New Roman"/>
                <w:sz w:val="20"/>
                <w:szCs w:val="20"/>
                <w:lang w:val="en-GB"/>
              </w:rPr>
            </w:pPr>
          </w:p>
          <w:p w:rsidR="001C3ACC" w:rsidRPr="00BE07CE" w:rsidRDefault="001C3ACC" w:rsidP="001C3ACC">
            <w:pPr>
              <w:pStyle w:val="a"/>
              <w:tabs>
                <w:tab w:val="left" w:pos="567"/>
              </w:tabs>
              <w:ind w:left="-108" w:right="-108" w:firstLineChars="0" w:firstLine="0"/>
              <w:jc w:val="left"/>
              <w:rPr>
                <w:rFonts w:ascii="Times New Roman" w:hAnsi="Times New Roman" w:cs="Times New Roman"/>
                <w:sz w:val="20"/>
                <w:szCs w:val="20"/>
                <w:lang w:val="en-GB"/>
              </w:rPr>
            </w:pPr>
            <w:r w:rsidRPr="00BE07CE">
              <w:rPr>
                <w:rFonts w:ascii="Times New Roman" w:hAnsi="Times New Roman" w:cs="Times New Roman"/>
                <w:sz w:val="20"/>
                <w:szCs w:val="20"/>
                <w:lang w:val="en-GB"/>
              </w:rPr>
              <w:t xml:space="preserve">Sales generated in trade fairs and display </w:t>
            </w:r>
            <w:r w:rsidR="00BE07CE" w:rsidRPr="00BE07CE">
              <w:rPr>
                <w:rFonts w:ascii="Times New Roman" w:hAnsi="Times New Roman" w:cs="Times New Roman"/>
                <w:sz w:val="20"/>
                <w:szCs w:val="20"/>
                <w:lang w:val="en-GB"/>
              </w:rPr>
              <w:t>centres</w:t>
            </w:r>
            <w:r w:rsidRPr="00BE07CE">
              <w:rPr>
                <w:rFonts w:ascii="Times New Roman" w:hAnsi="Times New Roman" w:cs="Times New Roman"/>
                <w:sz w:val="20"/>
                <w:szCs w:val="20"/>
                <w:lang w:val="en-GB"/>
              </w:rPr>
              <w:t xml:space="preserve"> </w:t>
            </w:r>
          </w:p>
        </w:tc>
        <w:tc>
          <w:tcPr>
            <w:tcW w:w="2196" w:type="dxa"/>
          </w:tcPr>
          <w:p w:rsidR="001C3ACC" w:rsidRPr="00BE07CE" w:rsidRDefault="001C3ACC" w:rsidP="00EF6E9A">
            <w:pPr>
              <w:jc w:val="left"/>
              <w:rPr>
                <w:sz w:val="20"/>
                <w:szCs w:val="20"/>
              </w:rPr>
            </w:pPr>
          </w:p>
        </w:tc>
      </w:tr>
      <w:tr w:rsidR="00A30264" w:rsidRPr="00BE07CE" w:rsidTr="00FB5908">
        <w:tc>
          <w:tcPr>
            <w:tcW w:w="2196" w:type="dxa"/>
          </w:tcPr>
          <w:p w:rsidR="00A30264" w:rsidRPr="00BE07CE" w:rsidRDefault="00A30264" w:rsidP="00EF6E9A">
            <w:pPr>
              <w:ind w:left="-108" w:right="-108"/>
              <w:jc w:val="left"/>
              <w:rPr>
                <w:b/>
                <w:sz w:val="20"/>
                <w:szCs w:val="20"/>
              </w:rPr>
            </w:pPr>
            <w:r w:rsidRPr="00BE07CE">
              <w:rPr>
                <w:b/>
                <w:sz w:val="20"/>
                <w:szCs w:val="20"/>
              </w:rPr>
              <w:t xml:space="preserve">Output 3.2.3: </w:t>
            </w:r>
            <w:r w:rsidRPr="00BE07CE">
              <w:rPr>
                <w:sz w:val="20"/>
                <w:szCs w:val="20"/>
              </w:rPr>
              <w:t>Arrangements for outreach collaboration with actors in other municipalities,  provinces and regions (NGOs/Government)</w:t>
            </w:r>
          </w:p>
        </w:tc>
        <w:tc>
          <w:tcPr>
            <w:tcW w:w="2196" w:type="dxa"/>
          </w:tcPr>
          <w:p w:rsidR="00A30264" w:rsidRPr="00BE07CE" w:rsidRDefault="00A30264" w:rsidP="00EF6E9A">
            <w:pPr>
              <w:ind w:left="-82" w:right="-108"/>
              <w:jc w:val="left"/>
              <w:rPr>
                <w:sz w:val="20"/>
                <w:szCs w:val="20"/>
              </w:rPr>
            </w:pPr>
            <w:r w:rsidRPr="00BE07CE">
              <w:rPr>
                <w:sz w:val="20"/>
                <w:szCs w:val="20"/>
              </w:rPr>
              <w:t>Number of target regions in which regional level outreach workshops have been held</w:t>
            </w:r>
          </w:p>
        </w:tc>
        <w:tc>
          <w:tcPr>
            <w:tcW w:w="2520" w:type="dxa"/>
          </w:tcPr>
          <w:p w:rsidR="00A30264" w:rsidRPr="00BE07CE" w:rsidRDefault="00A30264" w:rsidP="00EF6E9A">
            <w:pPr>
              <w:ind w:left="-82" w:right="-108"/>
              <w:jc w:val="left"/>
              <w:rPr>
                <w:sz w:val="20"/>
                <w:szCs w:val="20"/>
              </w:rPr>
            </w:pPr>
            <w:r w:rsidRPr="00BE07CE">
              <w:rPr>
                <w:sz w:val="20"/>
                <w:szCs w:val="20"/>
              </w:rPr>
              <w:t>None exist</w:t>
            </w:r>
          </w:p>
        </w:tc>
        <w:tc>
          <w:tcPr>
            <w:tcW w:w="1985" w:type="dxa"/>
          </w:tcPr>
          <w:p w:rsidR="00A30264" w:rsidRPr="00BE07CE" w:rsidRDefault="00A30264" w:rsidP="00EF6E9A">
            <w:pPr>
              <w:ind w:left="-82" w:right="-84"/>
              <w:jc w:val="left"/>
              <w:rPr>
                <w:sz w:val="20"/>
                <w:szCs w:val="20"/>
              </w:rPr>
            </w:pPr>
            <w:r w:rsidRPr="00BE07CE">
              <w:rPr>
                <w:sz w:val="20"/>
                <w:szCs w:val="20"/>
              </w:rPr>
              <w:t>Regional level outreach workshops held in the 2 target regions, with participation of actors from other regions in the country with high upscaling potential</w:t>
            </w:r>
            <w:r w:rsidRPr="00BE07CE">
              <w:rPr>
                <w:rStyle w:val="FootnoteReference"/>
                <w:sz w:val="20"/>
                <w:szCs w:val="20"/>
              </w:rPr>
              <w:footnoteReference w:id="61"/>
            </w:r>
          </w:p>
        </w:tc>
        <w:tc>
          <w:tcPr>
            <w:tcW w:w="2083" w:type="dxa"/>
          </w:tcPr>
          <w:p w:rsidR="00A30264" w:rsidRPr="00BE07CE" w:rsidDel="00104056" w:rsidRDefault="00A30264" w:rsidP="00EF6E9A">
            <w:pPr>
              <w:ind w:left="-82" w:right="-84"/>
              <w:jc w:val="left"/>
              <w:rPr>
                <w:sz w:val="20"/>
                <w:szCs w:val="20"/>
              </w:rPr>
            </w:pPr>
            <w:r w:rsidRPr="00BE07CE">
              <w:rPr>
                <w:sz w:val="20"/>
                <w:szCs w:val="20"/>
              </w:rPr>
              <w:t xml:space="preserve">Results of outreach  workshops </w:t>
            </w:r>
          </w:p>
          <w:p w:rsidR="00A30264" w:rsidRPr="00BE07CE" w:rsidRDefault="00A30264" w:rsidP="00EF6E9A">
            <w:pPr>
              <w:ind w:left="-82" w:right="-84"/>
              <w:jc w:val="left"/>
              <w:rPr>
                <w:sz w:val="20"/>
                <w:szCs w:val="20"/>
              </w:rPr>
            </w:pPr>
          </w:p>
        </w:tc>
        <w:tc>
          <w:tcPr>
            <w:tcW w:w="2196" w:type="dxa"/>
          </w:tcPr>
          <w:p w:rsidR="00A30264" w:rsidRPr="00BE07CE" w:rsidRDefault="00A30264" w:rsidP="00EF6E9A">
            <w:pPr>
              <w:jc w:val="left"/>
              <w:rPr>
                <w:sz w:val="20"/>
                <w:szCs w:val="20"/>
              </w:rPr>
            </w:pPr>
          </w:p>
        </w:tc>
      </w:tr>
    </w:tbl>
    <w:p w:rsidR="00511D0C" w:rsidRPr="00BE07CE" w:rsidRDefault="00511D0C" w:rsidP="00EE693E"/>
    <w:p w:rsidR="00FB0A70" w:rsidRPr="00BE07CE" w:rsidRDefault="00FB0A70" w:rsidP="001809DC">
      <w:pPr>
        <w:pStyle w:val="Heading1"/>
        <w:numPr>
          <w:ilvl w:val="0"/>
          <w:numId w:val="17"/>
        </w:numPr>
        <w:spacing w:after="240"/>
        <w:ind w:left="1800" w:hanging="1800"/>
        <w:jc w:val="left"/>
        <w:rPr>
          <w:rFonts w:ascii="Times New Roman" w:hAnsi="Times New Roman"/>
          <w:sz w:val="24"/>
        </w:rPr>
      </w:pPr>
      <w:r w:rsidRPr="00BE07CE">
        <w:rPr>
          <w:b w:val="0"/>
          <w:color w:val="000000"/>
        </w:rPr>
        <w:br w:type="page"/>
      </w:r>
      <w:bookmarkStart w:id="131" w:name="_Toc428232020"/>
      <w:r w:rsidRPr="00BE07CE">
        <w:rPr>
          <w:rFonts w:ascii="Times New Roman" w:hAnsi="Times New Roman"/>
          <w:sz w:val="24"/>
        </w:rPr>
        <w:t>Work plan (results based)</w:t>
      </w:r>
      <w:bookmarkEnd w:id="131"/>
    </w:p>
    <w:p w:rsidR="00D96510" w:rsidRPr="00BE07CE" w:rsidRDefault="00D96510" w:rsidP="00D96510">
      <w:pPr>
        <w:ind w:left="-108" w:right="-108"/>
        <w:jc w:val="left"/>
        <w:rPr>
          <w:sz w:val="20"/>
          <w:szCs w:val="20"/>
        </w:rPr>
      </w:pPr>
      <w:r w:rsidRPr="00BE07CE">
        <w:rPr>
          <w:sz w:val="20"/>
          <w:szCs w:val="20"/>
        </w:rPr>
        <w:t xml:space="preserve">Note: the institutions shown in the third column have ultimate responsibility, but in practice the delivery of project outputs will be the responsibility of the technical staff members of the Project Management Unit (PMU), in close coordination with and in support of the national partner agencies. The Term “BAR” (Bureau of Agricultural Research) below refers to the direct role of BAR while “BAR-PMU” specifically to the role of the BAR-based PMU. The terms “DA” or “DENR” refers to any of the regional offices and key bureaus of the DA or DENR respectively, depending on the particular need by a particular site at any point of time . In some cases, the specific Bureau is identified. It is assumed that in most activities, project personnel will be working closely with community organizations /institutions as well as Local Governments, thus there is </w:t>
      </w:r>
      <w:r w:rsidR="00B45638" w:rsidRPr="00BE07CE">
        <w:rPr>
          <w:sz w:val="20"/>
          <w:szCs w:val="20"/>
        </w:rPr>
        <w:t xml:space="preserve">no </w:t>
      </w:r>
      <w:r w:rsidRPr="00BE07CE">
        <w:rPr>
          <w:sz w:val="20"/>
          <w:szCs w:val="20"/>
        </w:rPr>
        <w:t>specific reference to the role of communities and farmers in the table</w:t>
      </w:r>
    </w:p>
    <w:p w:rsidR="00D96510" w:rsidRPr="00BE07CE" w:rsidRDefault="00D96510" w:rsidP="00D96510">
      <w:pPr>
        <w:ind w:left="-108" w:right="-108"/>
        <w:jc w:val="left"/>
        <w:rPr>
          <w:sz w:val="20"/>
          <w:szCs w:val="20"/>
        </w:rPr>
      </w:pPr>
    </w:p>
    <w:tbl>
      <w:tblPr>
        <w:tblW w:w="13158" w:type="dxa"/>
        <w:tblLayout w:type="fixed"/>
        <w:tblLook w:val="04A0" w:firstRow="1" w:lastRow="0" w:firstColumn="1" w:lastColumn="0" w:noHBand="0" w:noVBand="1"/>
      </w:tblPr>
      <w:tblGrid>
        <w:gridCol w:w="1728"/>
        <w:gridCol w:w="2326"/>
        <w:gridCol w:w="1724"/>
        <w:gridCol w:w="450"/>
        <w:gridCol w:w="450"/>
        <w:gridCol w:w="450"/>
        <w:gridCol w:w="450"/>
        <w:gridCol w:w="450"/>
        <w:gridCol w:w="450"/>
        <w:gridCol w:w="450"/>
        <w:gridCol w:w="450"/>
        <w:gridCol w:w="450"/>
        <w:gridCol w:w="450"/>
        <w:gridCol w:w="518"/>
        <w:gridCol w:w="479"/>
        <w:gridCol w:w="533"/>
        <w:gridCol w:w="450"/>
        <w:gridCol w:w="453"/>
        <w:gridCol w:w="447"/>
      </w:tblGrid>
      <w:tr w:rsidR="00D96510" w:rsidRPr="00BE07CE" w:rsidTr="00D96510">
        <w:trPr>
          <w:tblHeader/>
        </w:trPr>
        <w:tc>
          <w:tcPr>
            <w:tcW w:w="1728"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rPr>
                <w:sz w:val="18"/>
                <w:szCs w:val="18"/>
              </w:rPr>
            </w:pPr>
            <w:r w:rsidRPr="00BE07CE">
              <w:rPr>
                <w:b/>
                <w:bCs/>
                <w:sz w:val="18"/>
                <w:szCs w:val="18"/>
              </w:rPr>
              <w:t>Outputs</w:t>
            </w:r>
          </w:p>
        </w:tc>
        <w:tc>
          <w:tcPr>
            <w:tcW w:w="2326"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left"/>
              <w:rPr>
                <w:sz w:val="18"/>
                <w:szCs w:val="18"/>
              </w:rPr>
            </w:pPr>
            <w:r w:rsidRPr="00BE07CE">
              <w:rPr>
                <w:b/>
                <w:bCs/>
                <w:sz w:val="18"/>
                <w:szCs w:val="18"/>
              </w:rPr>
              <w:t>Activities</w:t>
            </w:r>
          </w:p>
        </w:tc>
        <w:tc>
          <w:tcPr>
            <w:tcW w:w="1724" w:type="dxa"/>
            <w:vMerge w:val="restart"/>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rPr>
                <w:sz w:val="18"/>
                <w:szCs w:val="18"/>
              </w:rPr>
            </w:pPr>
            <w:r w:rsidRPr="00BE07CE">
              <w:rPr>
                <w:b/>
                <w:bCs/>
                <w:sz w:val="18"/>
                <w:szCs w:val="18"/>
              </w:rPr>
              <w:t>Ultimately responsible institution/ entity</w:t>
            </w:r>
          </w:p>
        </w:tc>
        <w:tc>
          <w:tcPr>
            <w:tcW w:w="18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center"/>
              <w:rPr>
                <w:b/>
                <w:bCs/>
                <w:sz w:val="18"/>
                <w:szCs w:val="18"/>
              </w:rPr>
            </w:pPr>
            <w:r w:rsidRPr="00BE07CE">
              <w:rPr>
                <w:b/>
                <w:bCs/>
                <w:sz w:val="18"/>
                <w:szCs w:val="18"/>
              </w:rPr>
              <w:t>Year 1</w:t>
            </w:r>
          </w:p>
        </w:tc>
        <w:tc>
          <w:tcPr>
            <w:tcW w:w="1800"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left"/>
              <w:rPr>
                <w:b/>
                <w:bCs/>
                <w:sz w:val="18"/>
                <w:szCs w:val="18"/>
              </w:rPr>
            </w:pPr>
            <w:r w:rsidRPr="00BE07CE">
              <w:rPr>
                <w:b/>
                <w:bCs/>
                <w:sz w:val="18"/>
                <w:szCs w:val="18"/>
              </w:rPr>
              <w:t>Year 2</w:t>
            </w:r>
          </w:p>
        </w:tc>
        <w:tc>
          <w:tcPr>
            <w:tcW w:w="1897"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center"/>
              <w:rPr>
                <w:b/>
                <w:bCs/>
                <w:sz w:val="18"/>
                <w:szCs w:val="18"/>
              </w:rPr>
            </w:pPr>
            <w:r w:rsidRPr="00BE07CE">
              <w:rPr>
                <w:b/>
                <w:bCs/>
                <w:sz w:val="18"/>
                <w:szCs w:val="18"/>
              </w:rPr>
              <w:t>Year 3</w:t>
            </w:r>
          </w:p>
        </w:tc>
        <w:tc>
          <w:tcPr>
            <w:tcW w:w="1883"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center"/>
              <w:rPr>
                <w:b/>
                <w:bCs/>
                <w:sz w:val="18"/>
                <w:szCs w:val="18"/>
              </w:rPr>
            </w:pPr>
            <w:r w:rsidRPr="00BE07CE">
              <w:rPr>
                <w:b/>
                <w:bCs/>
                <w:sz w:val="18"/>
                <w:szCs w:val="18"/>
              </w:rPr>
              <w:t>Year 4</w:t>
            </w:r>
          </w:p>
        </w:tc>
      </w:tr>
      <w:tr w:rsidR="00D96510" w:rsidRPr="00BE07CE" w:rsidTr="00D96510">
        <w:trPr>
          <w:trHeight w:val="530"/>
          <w:tblHeader/>
        </w:trPr>
        <w:tc>
          <w:tcPr>
            <w:tcW w:w="1728"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rPr>
                <w:sz w:val="18"/>
                <w:szCs w:val="18"/>
              </w:rPr>
            </w:pPr>
          </w:p>
        </w:tc>
        <w:tc>
          <w:tcPr>
            <w:tcW w:w="2326"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jc w:val="left"/>
              <w:rPr>
                <w:sz w:val="18"/>
                <w:szCs w:val="18"/>
              </w:rPr>
            </w:pPr>
          </w:p>
        </w:tc>
        <w:tc>
          <w:tcPr>
            <w:tcW w:w="1724" w:type="dxa"/>
            <w:vMerge/>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Q1</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Q2</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Q3</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Q4</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Q1</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Q2</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Q3</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Q4</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Q1</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Q2</w:t>
            </w:r>
          </w:p>
        </w:tc>
        <w:tc>
          <w:tcPr>
            <w:tcW w:w="5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Q3</w:t>
            </w:r>
          </w:p>
        </w:tc>
        <w:tc>
          <w:tcPr>
            <w:tcW w:w="47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Q4</w:t>
            </w:r>
          </w:p>
        </w:tc>
        <w:tc>
          <w:tcPr>
            <w:tcW w:w="53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Q1</w:t>
            </w:r>
          </w:p>
        </w:tc>
        <w:tc>
          <w:tcPr>
            <w:tcW w:w="45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Q2</w:t>
            </w:r>
          </w:p>
        </w:tc>
        <w:tc>
          <w:tcPr>
            <w:tcW w:w="45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Q3</w:t>
            </w:r>
          </w:p>
        </w:tc>
        <w:tc>
          <w:tcPr>
            <w:tcW w:w="44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D96510" w:rsidRPr="00BE07CE" w:rsidRDefault="00D96510" w:rsidP="00770EB0">
            <w:pPr>
              <w:jc w:val="center"/>
              <w:rPr>
                <w:b/>
                <w:bCs/>
                <w:sz w:val="18"/>
                <w:szCs w:val="18"/>
              </w:rPr>
            </w:pPr>
            <w:r w:rsidRPr="00BE07CE">
              <w:rPr>
                <w:b/>
                <w:bCs/>
                <w:sz w:val="18"/>
                <w:szCs w:val="18"/>
              </w:rPr>
              <w:t>Q4</w:t>
            </w: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r w:rsidRPr="00BE07CE">
              <w:rPr>
                <w:b/>
                <w:sz w:val="18"/>
                <w:szCs w:val="18"/>
              </w:rPr>
              <w:t xml:space="preserve">PROJECT START UP </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Recruit PMU members of PMU team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FAO, BAR </w:t>
            </w: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52" w:right="-108"/>
              <w:jc w:val="left"/>
              <w:rPr>
                <w:sz w:val="18"/>
                <w:szCs w:val="18"/>
              </w:rPr>
            </w:pPr>
            <w:r w:rsidRPr="00BE07CE">
              <w:rPr>
                <w:sz w:val="18"/>
                <w:szCs w:val="18"/>
              </w:rPr>
              <w:t xml:space="preserve">Orient PMU members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FAO, BAR</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52" w:right="-108"/>
              <w:jc w:val="left"/>
              <w:rPr>
                <w:sz w:val="18"/>
                <w:szCs w:val="18"/>
              </w:rPr>
            </w:pPr>
            <w:r w:rsidRPr="00BE07CE">
              <w:rPr>
                <w:sz w:val="18"/>
                <w:szCs w:val="18"/>
              </w:rPr>
              <w:t xml:space="preserve">National Inception workshop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FAO , BAR &amp; BAR-PMU</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Local level inception workshops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FAO, BAR-PMU, PLGUs &amp; MLGUs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MOA among participating agencies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FAO, BAR-PMU, PLGUs, MLGUs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FPIC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BAR PMU – with NPIC</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keepNext/>
              <w:widowControl w:val="0"/>
              <w:ind w:left="-108" w:right="-14"/>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Entry into  first (3) pilot barangays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BAR-PMU-PMU with MLGUs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r w:rsidRPr="00BE07CE">
              <w:rPr>
                <w:b/>
                <w:sz w:val="18"/>
                <w:szCs w:val="18"/>
              </w:rPr>
              <w:t>Output 1.1.1:</w:t>
            </w:r>
            <w:r w:rsidRPr="00BE07CE">
              <w:rPr>
                <w:sz w:val="18"/>
                <w:szCs w:val="18"/>
              </w:rPr>
              <w:t xml:space="preserve"> Key policy instruments favouring ABD conservation developed at national and local level</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Develop Agric Policy instruments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 PMU with  DA (USec Policy Office, BPI, BSWM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Develop IP related and Heritage Policy instruments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BAR-PMU, with DA, DENR, NCCA  and NCIP</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Develop ENR related policy instruments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BAR- PMU , with DENR- BMB, DA  and NCIP</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Policy studies as input to policy dialogue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BAR-PMU, with BPI, BSWM ,PHILRICE ,PLGUS  USec Policy Office, BSWM, BAFPS PCIC, DENR and NCIP</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r w:rsidRPr="00BE07CE">
              <w:rPr>
                <w:b/>
                <w:sz w:val="18"/>
                <w:szCs w:val="18"/>
              </w:rPr>
              <w:t>Output 1.1.2:</w:t>
            </w:r>
            <w:r w:rsidRPr="00BE07CE">
              <w:rPr>
                <w:sz w:val="18"/>
                <w:szCs w:val="18"/>
              </w:rPr>
              <w:t xml:space="preserve"> Specific guidelines for the implementation of policies (developed under Output 1.1.1) formulated for the three pilot project areas</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lang w:eastAsia="zh-CN"/>
              </w:rPr>
            </w:pPr>
            <w:r w:rsidRPr="00BE07CE">
              <w:rPr>
                <w:sz w:val="18"/>
                <w:szCs w:val="18"/>
                <w:lang w:eastAsia="zh-CN"/>
              </w:rPr>
              <w:t xml:space="preserve">Special orders for national agencies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DA, DENR and NCIP with BAR PMU</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lang w:eastAsia="zh-CN"/>
              </w:rPr>
            </w:pPr>
            <w:r w:rsidRPr="00BE07CE">
              <w:rPr>
                <w:sz w:val="18"/>
                <w:szCs w:val="18"/>
                <w:lang w:eastAsia="zh-CN"/>
              </w:rPr>
              <w:t xml:space="preserve">Special orders for LGU staff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,LGUs and MLGUs with BAR -PMU</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52" w:right="-108"/>
              <w:jc w:val="left"/>
              <w:rPr>
                <w:sz w:val="18"/>
                <w:szCs w:val="18"/>
                <w:lang w:eastAsia="zh-CN"/>
              </w:rPr>
            </w:pPr>
            <w:r w:rsidRPr="00BE07CE">
              <w:rPr>
                <w:sz w:val="18"/>
                <w:szCs w:val="18"/>
                <w:lang w:eastAsia="zh-CN"/>
              </w:rPr>
              <w:t xml:space="preserve">Enter into MOA with key agencies for project  collaboration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 , with DA USEC Policy and concerned Agencies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r w:rsidRPr="00BE07CE">
              <w:rPr>
                <w:b/>
                <w:sz w:val="18"/>
                <w:szCs w:val="18"/>
              </w:rPr>
              <w:t xml:space="preserve">Output 1.2.1: </w:t>
            </w:r>
            <w:r w:rsidRPr="00BE07CE">
              <w:rPr>
                <w:sz w:val="18"/>
                <w:szCs w:val="18"/>
              </w:rPr>
              <w:t>Strengthened capacities and mechanisms for addressing interdisciplinary aspects of ABD conservation</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Conduct TNA on  interdisciplinary capacity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 partners SUCs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Develop  orientation modules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 BPI, PHILRICE DENR BMB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Execute orientation  modules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 with DA/ATI and DENR BMB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Amend bilateral MOAs to embed interdisciplinary approach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6"/>
              <w:jc w:val="left"/>
              <w:rPr>
                <w:sz w:val="18"/>
                <w:szCs w:val="18"/>
              </w:rPr>
            </w:pPr>
            <w:r w:rsidRPr="00BE07CE">
              <w:rPr>
                <w:sz w:val="18"/>
                <w:szCs w:val="18"/>
              </w:rPr>
              <w:t xml:space="preserve">BAR-PMU  with agencies concerned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r w:rsidRPr="00BE07CE">
              <w:rPr>
                <w:b/>
                <w:sz w:val="18"/>
                <w:szCs w:val="18"/>
              </w:rPr>
              <w:t xml:space="preserve">Output 2.1.1: </w:t>
            </w:r>
            <w:r w:rsidRPr="00BE07CE">
              <w:rPr>
                <w:sz w:val="18"/>
                <w:szCs w:val="18"/>
              </w:rPr>
              <w:t>Local Government (LGU) plans and programmes in pilot municipalities providing for ABD conservation</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Determine gaps in current local plans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BAR-PMU , with PLGUs , MLGUS ,</w:t>
            </w:r>
          </w:p>
          <w:p w:rsidR="00D96510" w:rsidRPr="00BE07CE" w:rsidRDefault="00D96510" w:rsidP="00770EB0">
            <w:pPr>
              <w:ind w:left="-91" w:right="-100"/>
              <w:jc w:val="left"/>
              <w:rPr>
                <w:sz w:val="18"/>
                <w:szCs w:val="18"/>
              </w:rPr>
            </w:pPr>
            <w:r w:rsidRPr="00BE07CE">
              <w:rPr>
                <w:sz w:val="18"/>
                <w:szCs w:val="18"/>
              </w:rPr>
              <w:t xml:space="preserve">DA DENR, NCIP and partner SUCs and CSOs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Local multi stakeholder policy dialogue including determination of management options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with PLGU ,MLGU, DA and DENR ,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Adopt specific recommendations for local plans and policies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PLGU MLGU DA DENR and NCIP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13" w:right="-108"/>
              <w:jc w:val="left"/>
              <w:rPr>
                <w:b/>
                <w:sz w:val="18"/>
                <w:szCs w:val="18"/>
              </w:rPr>
            </w:pPr>
            <w:r w:rsidRPr="00BE07CE">
              <w:rPr>
                <w:b/>
                <w:sz w:val="18"/>
                <w:szCs w:val="18"/>
              </w:rPr>
              <w:t xml:space="preserve">Output 2.1.2: </w:t>
            </w:r>
            <w:r w:rsidRPr="00BE07CE">
              <w:rPr>
                <w:sz w:val="18"/>
                <w:szCs w:val="18"/>
              </w:rPr>
              <w:t>Community level planning and governance frameworks in pilot communities incorporating ABD considerations</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pStyle w:val="ListParagraph"/>
              <w:ind w:left="-50" w:right="-108"/>
              <w:rPr>
                <w:sz w:val="18"/>
                <w:szCs w:val="18"/>
              </w:rPr>
            </w:pPr>
            <w:r w:rsidRPr="00BE07CE">
              <w:rPr>
                <w:sz w:val="18"/>
                <w:szCs w:val="18"/>
              </w:rPr>
              <w:t>Conduct start up community dialogue  with community elders/leaders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and NCIP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pStyle w:val="ListParagraph"/>
              <w:ind w:left="-50" w:right="-108"/>
              <w:jc w:val="left"/>
              <w:rPr>
                <w:sz w:val="18"/>
                <w:szCs w:val="18"/>
              </w:rPr>
            </w:pPr>
            <w:r w:rsidRPr="00BE07CE">
              <w:rPr>
                <w:sz w:val="18"/>
                <w:szCs w:val="18"/>
              </w:rPr>
              <w:t xml:space="preserve">Participatory assessment of relevant  gaps in ecosystems and farming systems and ABD resources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with , MLGU PLGU, DA DENR  NCIP and partner SUCs and CSOs.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pStyle w:val="ListParagraph"/>
              <w:ind w:left="-50" w:right="-108"/>
              <w:jc w:val="left"/>
              <w:rPr>
                <w:sz w:val="18"/>
                <w:szCs w:val="18"/>
              </w:rPr>
            </w:pPr>
            <w:r w:rsidRPr="00BE07CE">
              <w:rPr>
                <w:sz w:val="18"/>
                <w:szCs w:val="18"/>
              </w:rPr>
              <w:t xml:space="preserve">Review of mgt practices options for the community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 , with MLGUs PLGU, DA DENR and  NCIP, partner SUCs and CSOs</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widowControl w:val="0"/>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pStyle w:val="ListParagraph"/>
              <w:ind w:left="-50" w:right="-108"/>
              <w:rPr>
                <w:sz w:val="18"/>
                <w:szCs w:val="18"/>
              </w:rPr>
            </w:pPr>
            <w:r w:rsidRPr="00BE07CE">
              <w:rPr>
                <w:sz w:val="18"/>
                <w:szCs w:val="18"/>
              </w:rPr>
              <w:t xml:space="preserve">Conduct participatory planning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with MLGUs PLGU, DA DENR ,NCIP, partner SUCs and CSOs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r w:rsidRPr="00BE07CE">
              <w:rPr>
                <w:b/>
                <w:sz w:val="18"/>
                <w:szCs w:val="18"/>
              </w:rPr>
              <w:t xml:space="preserve">Output 2.2.1: </w:t>
            </w:r>
            <w:r w:rsidRPr="00BE07CE">
              <w:rPr>
                <w:sz w:val="18"/>
                <w:szCs w:val="18"/>
              </w:rPr>
              <w:t xml:space="preserve">Community-based gene management systems and networks supported by </w:t>
            </w:r>
            <w:r w:rsidRPr="00BE07CE">
              <w:rPr>
                <w:i/>
                <w:sz w:val="18"/>
                <w:szCs w:val="18"/>
              </w:rPr>
              <w:t xml:space="preserve">ex situ </w:t>
            </w:r>
            <w:r w:rsidRPr="00BE07CE">
              <w:rPr>
                <w:sz w:val="18"/>
                <w:szCs w:val="18"/>
              </w:rPr>
              <w:t>collections</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Preparation of agreement to establish Community Gene Banks (CGB) in 3 municipalities and 9 barangays, and CSBs in 9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PLGU and DA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Adoption of agreement to establish CGB and modality of CGB operation in 3 municipalities and 9 barangays, and in CSBs in 9 barangays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PLGU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Identification of site/s and/or farming households to be involved in the CGB and CSB</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and PLGU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Agreement on roles in CGB management and CSB</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BAR-PMU, with MLGUs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Construction of 12 facilities for CGB in 3 municipalities and 9? Barangays and CSBs in 9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sz w:val="18"/>
                <w:szCs w:val="18"/>
              </w:rPr>
            </w:pPr>
            <w:r w:rsidRPr="00BE07CE">
              <w:rPr>
                <w:b/>
                <w:sz w:val="18"/>
                <w:szCs w:val="18"/>
              </w:rPr>
              <w:t>Output 2.3.1</w:t>
            </w:r>
            <w:r w:rsidRPr="00BE07CE">
              <w:rPr>
                <w:sz w:val="18"/>
                <w:szCs w:val="18"/>
              </w:rPr>
              <w:t xml:space="preserve">  </w:t>
            </w:r>
          </w:p>
          <w:p w:rsidR="00D96510" w:rsidRPr="00BE07CE" w:rsidRDefault="00D96510" w:rsidP="00770EB0">
            <w:pPr>
              <w:ind w:left="-108" w:right="-108"/>
              <w:jc w:val="left"/>
              <w:rPr>
                <w:b/>
                <w:sz w:val="18"/>
                <w:szCs w:val="18"/>
              </w:rPr>
            </w:pPr>
            <w:r w:rsidRPr="00BE07CE">
              <w:rPr>
                <w:sz w:val="18"/>
                <w:szCs w:val="18"/>
              </w:rPr>
              <w:t>ABD resources, agroecosystems and their management practices mapped, characterized and documented in the pilot areas</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preparation, pre-testing and finalization of mapping/inventory instruments for ABD resources, agroecosystems and ABD management practices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 DA  and DENR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mapping/inventory of agroecosystems and ABD resources in 17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 MLGUs , DA and DENR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mapping of ABD management practices in 17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BLGUs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identification of farms where ABD resources will be characterized</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Agreement with ABD resource owners in 9 barangays to characterize the ABD materials in their fields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FFFF00"/>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characterization and preliminary evaluation of ABD resources in 9 barangays using formal and farmers' description methods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FFFF00"/>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Establishment/setting up of a database management system including roles and modality in 3 municipalities and 9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BAR-PMU , with MLGUs  PLGU , DA and DENR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FFFF00"/>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Documentation of results of ABD resources and agroecosystem mapping/inventory, management practices, characterization and evaluation  in 3 municipalities and 9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PLGU , DA DENR and NCIP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r w:rsidRPr="00BE07CE">
              <w:rPr>
                <w:b/>
                <w:sz w:val="18"/>
                <w:szCs w:val="18"/>
              </w:rPr>
              <w:t xml:space="preserve">Output 2.3.2: </w:t>
            </w:r>
            <w:r w:rsidRPr="00BE07CE">
              <w:rPr>
                <w:sz w:val="18"/>
                <w:szCs w:val="18"/>
              </w:rPr>
              <w:t xml:space="preserve">Knowledge sharing on ABD management and conservation practices for farmers in pilot  neighbouring communities </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Validate preliminary assessment of knowledge needs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BAR-PMU , with ATI, PLGUs and MLGUs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Develop extension modules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ATI, PLGUs and MLGUs , DA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Equip LGU extension personnel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PLGUs and MLGUS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Facilitate farmer level knowledge sharing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MLGUs and PLGUs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Fine tune extension module based on experience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ATI , DA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r w:rsidRPr="00BE07CE">
              <w:rPr>
                <w:b/>
                <w:sz w:val="18"/>
                <w:szCs w:val="18"/>
              </w:rPr>
              <w:t>Output 2.3.3:</w:t>
            </w:r>
            <w:r w:rsidRPr="00BE07CE">
              <w:rPr>
                <w:sz w:val="18"/>
                <w:szCs w:val="18"/>
              </w:rPr>
              <w:t xml:space="preserve"> Inclusion of ABD issues in primary, secondary and tertiary education  and IKSP programmes in the pilot provinces</w:t>
            </w: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Conduct dialogue between IKSP holders and educators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DA,  NCIP, NCCA  and DEPED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Develop pilot education modules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DEPED and NCIP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Train faculty and </w:t>
            </w:r>
            <w:r w:rsidR="00BE07CE" w:rsidRPr="00BE07CE">
              <w:rPr>
                <w:sz w:val="18"/>
                <w:szCs w:val="18"/>
              </w:rPr>
              <w:t>pre</w:t>
            </w:r>
            <w:r w:rsidR="00BE07CE">
              <w:rPr>
                <w:sz w:val="18"/>
                <w:szCs w:val="18"/>
              </w:rPr>
              <w:t>-</w:t>
            </w:r>
            <w:r w:rsidR="00BE07CE" w:rsidRPr="00BE07CE">
              <w:rPr>
                <w:sz w:val="18"/>
                <w:szCs w:val="18"/>
              </w:rPr>
              <w:t>test</w:t>
            </w:r>
            <w:r w:rsidRPr="00BE07CE">
              <w:rPr>
                <w:sz w:val="18"/>
                <w:szCs w:val="18"/>
              </w:rPr>
              <w:t xml:space="preserve">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 , with DEPED and NCIP</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Fine tune modules based on experience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DEPED and NCIP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Incorporate ABD in IKSP documentation process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NCIP, NCCA  MLGUs  and PLGUs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ind w:left="-82" w:right="-108"/>
              <w:jc w:val="left"/>
              <w:rPr>
                <w:sz w:val="18"/>
                <w:szCs w:val="18"/>
              </w:rPr>
            </w:pPr>
            <w:r w:rsidRPr="00BE07CE">
              <w:rPr>
                <w:sz w:val="18"/>
                <w:szCs w:val="18"/>
              </w:rPr>
              <w:t xml:space="preserve">Support the communication of ABD in IKSP through community learning initiatives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PLGUs and MLGUs , NCIP and NCCA </w:t>
            </w: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r w:rsidRPr="00BE07CE">
              <w:rPr>
                <w:b/>
                <w:sz w:val="18"/>
                <w:szCs w:val="18"/>
              </w:rPr>
              <w:t>Output 2.4.1:</w:t>
            </w:r>
            <w:r w:rsidRPr="00BE07CE">
              <w:rPr>
                <w:sz w:val="18"/>
                <w:szCs w:val="18"/>
              </w:rPr>
              <w:t xml:space="preserve"> Access to tools, equipment and facilities for improving productivity and sustainability, and reducing post-harvest losses</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Participatory determination/identification of needs for and availability of tools, equipment and facilities in 9 barangays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PHILRICE MLGUs, BLGUs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 xml:space="preserve">Design, development or adaptation of tools, equipment and facilities </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PHILMECH, PHILRICE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Testing of tools and equipment</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 with PHILMECH, PHILRICE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sz w:val="18"/>
                <w:szCs w:val="18"/>
              </w:rPr>
              <w:t>Formulation and agreement on improving access to existing facilities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 , with PHILMECH, PHILRICE and farmers</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r w:rsidRPr="00BE07CE">
              <w:rPr>
                <w:b/>
                <w:sz w:val="18"/>
                <w:szCs w:val="18"/>
              </w:rPr>
              <w:t>Output 2.4.2:</w:t>
            </w:r>
            <w:r w:rsidRPr="00BE07CE">
              <w:rPr>
                <w:sz w:val="18"/>
                <w:szCs w:val="18"/>
              </w:rPr>
              <w:t xml:space="preserve"> Recognition of  distinctive ABD and cultural importance of target sites and products, </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52"/>
              <w:jc w:val="left"/>
              <w:rPr>
                <w:sz w:val="18"/>
                <w:szCs w:val="18"/>
              </w:rPr>
            </w:pPr>
            <w:r w:rsidRPr="00BE07CE">
              <w:rPr>
                <w:sz w:val="18"/>
                <w:szCs w:val="18"/>
              </w:rPr>
              <w:t>3 Multi-stakeholder workshops for NIAHS</w:t>
            </w:r>
          </w:p>
          <w:p w:rsidR="00D96510" w:rsidRPr="00BE07CE" w:rsidRDefault="00D96510" w:rsidP="00770EB0">
            <w:pPr>
              <w:jc w:val="left"/>
              <w:rPr>
                <w:sz w:val="18"/>
                <w:szCs w:val="18"/>
              </w:rPr>
            </w:pPr>
          </w:p>
          <w:p w:rsidR="00D96510" w:rsidRPr="00BE07CE" w:rsidRDefault="00D96510" w:rsidP="00770EB0">
            <w:pPr>
              <w:ind w:left="-52"/>
              <w:jc w:val="left"/>
              <w:rPr>
                <w:sz w:val="18"/>
                <w:szCs w:val="18"/>
              </w:rPr>
            </w:pPr>
            <w:r w:rsidRPr="00BE07CE">
              <w:rPr>
                <w:sz w:val="18"/>
                <w:szCs w:val="18"/>
              </w:rPr>
              <w:t>2 Multi-stakeholder workshops for GI</w:t>
            </w:r>
          </w:p>
          <w:p w:rsidR="00D96510" w:rsidRPr="00BE07CE" w:rsidRDefault="00D96510" w:rsidP="00770EB0">
            <w:pPr>
              <w:ind w:left="-82" w:right="-108"/>
              <w:jc w:val="left"/>
              <w:rPr>
                <w:sz w:val="18"/>
                <w:szCs w:val="18"/>
              </w:rPr>
            </w:pP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 , with NCCA, NCIP and  MLGUs</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pStyle w:val="ListParagraph"/>
              <w:ind w:left="-52" w:right="-108"/>
              <w:rPr>
                <w:sz w:val="18"/>
                <w:szCs w:val="18"/>
              </w:rPr>
            </w:pPr>
            <w:r w:rsidRPr="00BE07CE">
              <w:rPr>
                <w:iCs/>
                <w:sz w:val="18"/>
                <w:szCs w:val="18"/>
              </w:rPr>
              <w:t>Preparation of requirements and application for geographic indications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with DTI and LGUs</w:t>
            </w:r>
          </w:p>
          <w:p w:rsidR="00D96510" w:rsidRPr="00BE07CE" w:rsidRDefault="00D96510" w:rsidP="00770EB0">
            <w:pPr>
              <w:ind w:left="-91" w:right="-100"/>
              <w:jc w:val="left"/>
              <w:rPr>
                <w:sz w:val="18"/>
                <w:szCs w:val="18"/>
              </w:rPr>
            </w:pPr>
          </w:p>
          <w:p w:rsidR="00D96510" w:rsidRPr="00BE07CE" w:rsidRDefault="00D96510" w:rsidP="00770EB0">
            <w:pPr>
              <w:ind w:left="-91" w:right="-100"/>
              <w:jc w:val="left"/>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52" w:right="-108"/>
              <w:jc w:val="left"/>
              <w:rPr>
                <w:sz w:val="18"/>
                <w:szCs w:val="18"/>
              </w:rPr>
            </w:pPr>
            <w:r w:rsidRPr="00BE07CE">
              <w:rPr>
                <w:sz w:val="18"/>
                <w:szCs w:val="18"/>
              </w:rPr>
              <w:t>Development and Production of producer labels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with DTI, DOST, ECHOSI and LGUs</w:t>
            </w:r>
          </w:p>
          <w:p w:rsidR="00D96510" w:rsidRPr="00BE07CE" w:rsidRDefault="00D96510" w:rsidP="00770EB0">
            <w:pPr>
              <w:ind w:left="-91" w:right="-100"/>
              <w:jc w:val="left"/>
              <w:rPr>
                <w:sz w:val="18"/>
                <w:szCs w:val="18"/>
              </w:rPr>
            </w:pPr>
          </w:p>
          <w:p w:rsidR="00D96510" w:rsidRPr="00BE07CE" w:rsidRDefault="00D96510" w:rsidP="00770EB0">
            <w:pPr>
              <w:ind w:left="-91" w:right="-100"/>
              <w:jc w:val="left"/>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u w:val="single"/>
              </w:rPr>
            </w:pPr>
            <w:r w:rsidRPr="00BE07CE">
              <w:rPr>
                <w:b/>
                <w:sz w:val="18"/>
                <w:szCs w:val="18"/>
              </w:rPr>
              <w:t>Output 2.4.3:</w:t>
            </w:r>
            <w:r w:rsidRPr="00BE07CE">
              <w:rPr>
                <w:sz w:val="18"/>
                <w:szCs w:val="18"/>
              </w:rPr>
              <w:t xml:space="preserve"> Detailed market analyses conducted to assess the specific marketability of indigenous varieties as a premium market product (building on general analysis under 3.1.1)</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iCs/>
                <w:sz w:val="18"/>
                <w:szCs w:val="18"/>
              </w:rPr>
              <w:t>Market Study Design and consultation, Data Collection</w:t>
            </w:r>
            <w:r w:rsidRPr="00BE07CE">
              <w:rPr>
                <w:bCs/>
                <w:iCs/>
                <w:sz w:val="18"/>
                <w:szCs w:val="18"/>
              </w:rPr>
              <w:t xml:space="preserve"> and processing</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with DA agencies ( AMAS ) and DTI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jc w:val="left"/>
              <w:rPr>
                <w:iCs/>
                <w:sz w:val="18"/>
                <w:szCs w:val="18"/>
              </w:rPr>
            </w:pPr>
          </w:p>
          <w:p w:rsidR="00D96510" w:rsidRPr="00BE07CE" w:rsidRDefault="00D96510" w:rsidP="00770EB0">
            <w:pPr>
              <w:ind w:left="-82" w:right="-108"/>
              <w:jc w:val="left"/>
              <w:rPr>
                <w:sz w:val="18"/>
                <w:szCs w:val="18"/>
              </w:rPr>
            </w:pPr>
            <w:r w:rsidRPr="00BE07CE">
              <w:rPr>
                <w:iCs/>
                <w:sz w:val="18"/>
                <w:szCs w:val="18"/>
              </w:rPr>
              <w:t>Data Analysis and Write up</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iCs/>
                <w:sz w:val="18"/>
                <w:szCs w:val="18"/>
              </w:rPr>
              <w:t>Market Study Presentation and Workshops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 xml:space="preserve">BAR PMU </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val="restart"/>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108" w:right="-108"/>
              <w:jc w:val="left"/>
              <w:rPr>
                <w:b/>
                <w:sz w:val="18"/>
                <w:szCs w:val="18"/>
                <w:u w:val="single"/>
              </w:rPr>
            </w:pPr>
            <w:r w:rsidRPr="00BE07CE">
              <w:rPr>
                <w:b/>
                <w:sz w:val="18"/>
                <w:szCs w:val="18"/>
              </w:rPr>
              <w:t xml:space="preserve">Output 2.4.4: </w:t>
            </w:r>
            <w:r w:rsidRPr="00BE07CE">
              <w:rPr>
                <w:sz w:val="18"/>
                <w:szCs w:val="18"/>
              </w:rPr>
              <w:t>Capacity development for business planning, product development and marketing, to increase farmers’ abilities to seize commercial opportunities from target ABD species/varieties</w:t>
            </w: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bCs/>
                <w:sz w:val="18"/>
                <w:szCs w:val="18"/>
              </w:rPr>
              <w:t>Community consultations, organization and strengthening of producer groups</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BAR-PMU, with LGUs, ATI  DA and NCIP</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99FF33"/>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bCs/>
                <w:sz w:val="18"/>
                <w:szCs w:val="18"/>
              </w:rPr>
              <w:t xml:space="preserve">Farmer Business Schools (training on planning, finance, marketing, operations, </w:t>
            </w:r>
            <w:r w:rsidR="00BE07CE" w:rsidRPr="00BE07CE">
              <w:rPr>
                <w:bCs/>
                <w:sz w:val="18"/>
                <w:szCs w:val="18"/>
              </w:rPr>
              <w:t>etc.</w:t>
            </w:r>
            <w:r w:rsidRPr="00BE07CE">
              <w:rPr>
                <w:bCs/>
                <w:sz w:val="18"/>
                <w:szCs w:val="18"/>
              </w:rPr>
              <w:t>)</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BAR-PMU , with LGUS, ATI, BDS, NCIP and DA-AMAS</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99FF33"/>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52" w:right="-108"/>
              <w:jc w:val="left"/>
              <w:rPr>
                <w:sz w:val="18"/>
                <w:szCs w:val="18"/>
              </w:rPr>
            </w:pPr>
            <w:r w:rsidRPr="00BE07CE">
              <w:rPr>
                <w:bCs/>
                <w:sz w:val="18"/>
                <w:szCs w:val="18"/>
              </w:rPr>
              <w:t>Skills training (new products) and packaging (existing and new products) for product development</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91" w:right="-100"/>
              <w:jc w:val="left"/>
              <w:rPr>
                <w:sz w:val="18"/>
                <w:szCs w:val="18"/>
              </w:rPr>
            </w:pPr>
            <w:r w:rsidRPr="00BE07CE">
              <w:rPr>
                <w:sz w:val="18"/>
                <w:szCs w:val="18"/>
              </w:rPr>
              <w:t>BAR PMU , with LGUs, ATI, BDS, DA-AMAS, DOST, DTI and Echosi Foundation</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r w:rsidR="00D96510" w:rsidRPr="00BE07CE" w:rsidTr="00D96510">
        <w:tc>
          <w:tcPr>
            <w:tcW w:w="1728" w:type="dxa"/>
            <w:vMerge/>
            <w:tcBorders>
              <w:top w:val="single" w:sz="4" w:space="0" w:color="auto"/>
              <w:left w:val="single" w:sz="4" w:space="0" w:color="auto"/>
              <w:bottom w:val="single" w:sz="4" w:space="0" w:color="auto"/>
              <w:right w:val="single" w:sz="4" w:space="0" w:color="auto"/>
            </w:tcBorders>
            <w:shd w:val="clear" w:color="auto" w:fill="99FF33"/>
          </w:tcPr>
          <w:p w:rsidR="00D96510" w:rsidRPr="00BE07CE" w:rsidRDefault="00D96510" w:rsidP="00770EB0">
            <w:pPr>
              <w:ind w:left="-108" w:right="-108"/>
              <w:jc w:val="left"/>
              <w:rPr>
                <w:b/>
                <w:sz w:val="18"/>
                <w:szCs w:val="18"/>
              </w:rPr>
            </w:pPr>
          </w:p>
        </w:tc>
        <w:tc>
          <w:tcPr>
            <w:tcW w:w="2326"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82" w:right="-108"/>
              <w:jc w:val="left"/>
              <w:rPr>
                <w:sz w:val="18"/>
                <w:szCs w:val="18"/>
              </w:rPr>
            </w:pPr>
            <w:r w:rsidRPr="00BE07CE">
              <w:rPr>
                <w:bCs/>
                <w:sz w:val="18"/>
                <w:szCs w:val="18"/>
              </w:rPr>
              <w:t>Trade Fairs, Selling Missions, market testing</w:t>
            </w:r>
          </w:p>
        </w:tc>
        <w:tc>
          <w:tcPr>
            <w:tcW w:w="1724"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ind w:left="-63"/>
              <w:jc w:val="left"/>
              <w:rPr>
                <w:sz w:val="18"/>
                <w:szCs w:val="18"/>
              </w:rPr>
            </w:pPr>
            <w:r w:rsidRPr="00BE07CE">
              <w:rPr>
                <w:sz w:val="18"/>
                <w:szCs w:val="18"/>
              </w:rPr>
              <w:t>BAR PMU , with LGUs, ATI, BDSPs, DA-AMAS, DOST, DTI and Echosi Foundation</w:t>
            </w: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18"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79"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53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0"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53" w:type="dxa"/>
            <w:tcBorders>
              <w:top w:val="single" w:sz="4" w:space="0" w:color="auto"/>
              <w:left w:val="single" w:sz="4" w:space="0" w:color="auto"/>
              <w:bottom w:val="single" w:sz="4" w:space="0" w:color="auto"/>
              <w:right w:val="single" w:sz="4" w:space="0" w:color="auto"/>
            </w:tcBorders>
            <w:shd w:val="clear" w:color="auto" w:fill="C4BC96" w:themeFill="background2" w:themeFillShade="BF"/>
          </w:tcPr>
          <w:p w:rsidR="00D96510" w:rsidRPr="00BE07CE" w:rsidRDefault="00D96510" w:rsidP="00770EB0">
            <w:pPr>
              <w:rPr>
                <w:sz w:val="18"/>
                <w:szCs w:val="18"/>
              </w:rPr>
            </w:pPr>
          </w:p>
        </w:tc>
        <w:tc>
          <w:tcPr>
            <w:tcW w:w="447" w:type="dxa"/>
            <w:tcBorders>
              <w:top w:val="single" w:sz="4" w:space="0" w:color="auto"/>
              <w:left w:val="single" w:sz="4" w:space="0" w:color="auto"/>
              <w:bottom w:val="single" w:sz="4" w:space="0" w:color="auto"/>
              <w:right w:val="single" w:sz="4" w:space="0" w:color="auto"/>
            </w:tcBorders>
            <w:shd w:val="clear" w:color="auto" w:fill="auto"/>
          </w:tcPr>
          <w:p w:rsidR="00D96510" w:rsidRPr="00BE07CE" w:rsidRDefault="00D96510" w:rsidP="00770EB0">
            <w:pPr>
              <w:rPr>
                <w:sz w:val="18"/>
                <w:szCs w:val="18"/>
              </w:rPr>
            </w:pPr>
          </w:p>
        </w:tc>
      </w:tr>
    </w:tbl>
    <w:tbl>
      <w:tblPr>
        <w:tblStyle w:val="TableGrid"/>
        <w:tblW w:w="0" w:type="auto"/>
        <w:tblLook w:val="04A0" w:firstRow="1" w:lastRow="0" w:firstColumn="1" w:lastColumn="0" w:noHBand="0" w:noVBand="1"/>
      </w:tblPr>
      <w:tblGrid>
        <w:gridCol w:w="1728"/>
        <w:gridCol w:w="2300"/>
        <w:gridCol w:w="1750"/>
        <w:gridCol w:w="450"/>
        <w:gridCol w:w="450"/>
        <w:gridCol w:w="450"/>
        <w:gridCol w:w="450"/>
        <w:gridCol w:w="450"/>
        <w:gridCol w:w="450"/>
        <w:gridCol w:w="450"/>
        <w:gridCol w:w="450"/>
        <w:gridCol w:w="450"/>
        <w:gridCol w:w="450"/>
        <w:gridCol w:w="540"/>
        <w:gridCol w:w="450"/>
        <w:gridCol w:w="540"/>
        <w:gridCol w:w="450"/>
        <w:gridCol w:w="450"/>
        <w:gridCol w:w="450"/>
      </w:tblGrid>
      <w:tr w:rsidR="00D96510" w:rsidRPr="00BE07CE" w:rsidTr="00D96510">
        <w:tc>
          <w:tcPr>
            <w:tcW w:w="1728" w:type="dxa"/>
            <w:vMerge w:val="restart"/>
          </w:tcPr>
          <w:p w:rsidR="00D96510" w:rsidRPr="00BE07CE" w:rsidRDefault="00D96510" w:rsidP="00D96510">
            <w:pPr>
              <w:ind w:left="-82" w:right="-108"/>
              <w:jc w:val="left"/>
              <w:rPr>
                <w:b/>
                <w:sz w:val="18"/>
                <w:szCs w:val="18"/>
              </w:rPr>
            </w:pPr>
            <w:r w:rsidRPr="00BE07CE">
              <w:rPr>
                <w:b/>
                <w:sz w:val="18"/>
                <w:szCs w:val="18"/>
              </w:rPr>
              <w:t>Output 3.1.1:</w:t>
            </w:r>
            <w:r w:rsidRPr="00BE07CE">
              <w:rPr>
                <w:sz w:val="18"/>
                <w:szCs w:val="18"/>
              </w:rPr>
              <w:t xml:space="preserve"> </w:t>
            </w:r>
            <w:r w:rsidRPr="00BE07CE">
              <w:rPr>
                <w:bCs/>
                <w:sz w:val="18"/>
                <w:szCs w:val="18"/>
              </w:rPr>
              <w:t>Information</w:t>
            </w:r>
            <w:r w:rsidRPr="00BE07CE">
              <w:rPr>
                <w:sz w:val="18"/>
                <w:szCs w:val="18"/>
              </w:rPr>
              <w:t xml:space="preserve"> on the full value of ABD and management options compiled and disseminated among policy-makers based on pilot results and existing national level information (including other initiatives)</w:t>
            </w:r>
          </w:p>
        </w:tc>
        <w:tc>
          <w:tcPr>
            <w:tcW w:w="2300" w:type="dxa"/>
          </w:tcPr>
          <w:p w:rsidR="00D96510" w:rsidRPr="00BE07CE" w:rsidRDefault="00D96510" w:rsidP="00D96510">
            <w:pPr>
              <w:ind w:left="-82" w:right="-108"/>
              <w:jc w:val="left"/>
              <w:rPr>
                <w:sz w:val="18"/>
                <w:szCs w:val="18"/>
              </w:rPr>
            </w:pPr>
            <w:r w:rsidRPr="00BE07CE">
              <w:rPr>
                <w:sz w:val="18"/>
                <w:szCs w:val="18"/>
              </w:rPr>
              <w:t xml:space="preserve">Identify other </w:t>
            </w:r>
            <w:r w:rsidRPr="00BE07CE">
              <w:rPr>
                <w:bCs/>
                <w:sz w:val="18"/>
                <w:szCs w:val="18"/>
              </w:rPr>
              <w:t>municipalities</w:t>
            </w:r>
            <w:r w:rsidRPr="00BE07CE">
              <w:rPr>
                <w:sz w:val="18"/>
                <w:szCs w:val="18"/>
              </w:rPr>
              <w:t xml:space="preserve"> and provinces and regions with high ABD </w:t>
            </w:r>
          </w:p>
          <w:p w:rsidR="00D96510" w:rsidRPr="00BE07CE" w:rsidRDefault="00D96510" w:rsidP="00D96510">
            <w:pPr>
              <w:ind w:left="-82" w:right="-108" w:firstLine="360"/>
              <w:jc w:val="left"/>
              <w:rPr>
                <w:sz w:val="18"/>
                <w:szCs w:val="18"/>
              </w:rPr>
            </w:pP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with PLGUs, DA DENR,NCIP and partner SUCs and  CSOs  </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tcPr>
          <w:p w:rsidR="00D96510" w:rsidRPr="00BE07CE" w:rsidRDefault="00D96510" w:rsidP="00D96510">
            <w:pPr>
              <w:ind w:left="-108" w:right="-108" w:firstLine="361"/>
              <w:jc w:val="left"/>
              <w:rPr>
                <w:b/>
                <w:sz w:val="18"/>
                <w:szCs w:val="18"/>
              </w:rPr>
            </w:pPr>
          </w:p>
        </w:tc>
        <w:tc>
          <w:tcPr>
            <w:tcW w:w="2300" w:type="dxa"/>
          </w:tcPr>
          <w:p w:rsidR="00D96510" w:rsidRPr="00BE07CE" w:rsidRDefault="00D96510" w:rsidP="00D96510">
            <w:pPr>
              <w:ind w:left="-82" w:right="-108"/>
              <w:jc w:val="left"/>
              <w:rPr>
                <w:sz w:val="18"/>
                <w:szCs w:val="18"/>
              </w:rPr>
            </w:pPr>
            <w:r w:rsidRPr="00BE07CE">
              <w:rPr>
                <w:sz w:val="18"/>
                <w:szCs w:val="18"/>
              </w:rPr>
              <w:t xml:space="preserve">Prepare multi stage communication plan </w:t>
            </w:r>
          </w:p>
          <w:p w:rsidR="00D96510" w:rsidRPr="00BE07CE" w:rsidRDefault="00D96510" w:rsidP="00D96510">
            <w:pPr>
              <w:ind w:left="-82" w:right="-108" w:firstLine="360"/>
              <w:jc w:val="left"/>
              <w:rPr>
                <w:sz w:val="18"/>
                <w:szCs w:val="18"/>
              </w:rPr>
            </w:pPr>
          </w:p>
        </w:tc>
        <w:tc>
          <w:tcPr>
            <w:tcW w:w="1750" w:type="dxa"/>
          </w:tcPr>
          <w:p w:rsidR="00D96510" w:rsidRPr="00BE07CE" w:rsidRDefault="00D96510" w:rsidP="00D96510">
            <w:pPr>
              <w:ind w:left="-82" w:right="-108"/>
              <w:jc w:val="left"/>
              <w:rPr>
                <w:sz w:val="18"/>
                <w:szCs w:val="18"/>
              </w:rPr>
            </w:pPr>
            <w:r w:rsidRPr="00BE07CE">
              <w:rPr>
                <w:sz w:val="18"/>
                <w:szCs w:val="18"/>
              </w:rPr>
              <w:t xml:space="preserve">BAR </w:t>
            </w:r>
            <w:r w:rsidRPr="00BE07CE">
              <w:rPr>
                <w:bCs/>
                <w:sz w:val="18"/>
                <w:szCs w:val="18"/>
              </w:rPr>
              <w:t>PMU</w:t>
            </w:r>
            <w:r w:rsidRPr="00BE07CE">
              <w:rPr>
                <w:sz w:val="18"/>
                <w:szCs w:val="18"/>
              </w:rPr>
              <w:t xml:space="preserve"> with DA  DENR -BMB and NCIP </w:t>
            </w: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948A54" w:themeFill="background2" w:themeFillShade="80"/>
          </w:tcPr>
          <w:p w:rsidR="00D96510" w:rsidRPr="00BE07CE" w:rsidRDefault="00D96510" w:rsidP="00D96510">
            <w:pPr>
              <w:ind w:firstLine="360"/>
              <w:rPr>
                <w:sz w:val="18"/>
                <w:szCs w:val="18"/>
              </w:rPr>
            </w:pPr>
          </w:p>
        </w:tc>
        <w:tc>
          <w:tcPr>
            <w:tcW w:w="450" w:type="dxa"/>
            <w:shd w:val="clear" w:color="auto" w:fill="948A54" w:themeFill="background2" w:themeFillShade="80"/>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tcPr>
          <w:p w:rsidR="00D96510" w:rsidRPr="00BE07CE" w:rsidRDefault="00D96510" w:rsidP="00D96510">
            <w:pPr>
              <w:ind w:left="-108" w:right="-108" w:firstLine="361"/>
              <w:jc w:val="left"/>
              <w:rPr>
                <w:b/>
                <w:sz w:val="18"/>
                <w:szCs w:val="18"/>
              </w:rPr>
            </w:pPr>
          </w:p>
        </w:tc>
        <w:tc>
          <w:tcPr>
            <w:tcW w:w="2300" w:type="dxa"/>
          </w:tcPr>
          <w:p w:rsidR="00D96510" w:rsidRPr="00BE07CE" w:rsidRDefault="00D96510" w:rsidP="00D96510">
            <w:pPr>
              <w:ind w:left="-82" w:right="-108"/>
              <w:jc w:val="left"/>
              <w:rPr>
                <w:sz w:val="18"/>
                <w:szCs w:val="18"/>
              </w:rPr>
            </w:pPr>
            <w:r w:rsidRPr="00BE07CE">
              <w:rPr>
                <w:sz w:val="18"/>
                <w:szCs w:val="18"/>
              </w:rPr>
              <w:t xml:space="preserve">Launch communication campaign for targeted audience </w:t>
            </w: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with </w:t>
            </w:r>
            <w:r w:rsidR="00BE07CE" w:rsidRPr="00BE07CE">
              <w:rPr>
                <w:sz w:val="18"/>
                <w:szCs w:val="18"/>
              </w:rPr>
              <w:t>PLGUs,</w:t>
            </w:r>
            <w:r w:rsidR="00BE07CE">
              <w:rPr>
                <w:sz w:val="18"/>
                <w:szCs w:val="18"/>
              </w:rPr>
              <w:t xml:space="preserve"> </w:t>
            </w:r>
            <w:r w:rsidR="00BE07CE" w:rsidRPr="00BE07CE">
              <w:rPr>
                <w:sz w:val="18"/>
                <w:szCs w:val="18"/>
              </w:rPr>
              <w:t>DA</w:t>
            </w:r>
            <w:r w:rsidRPr="00BE07CE">
              <w:rPr>
                <w:sz w:val="18"/>
                <w:szCs w:val="18"/>
              </w:rPr>
              <w:t xml:space="preserve"> DENR, NCIP and </w:t>
            </w:r>
            <w:r w:rsidRPr="00BE07CE">
              <w:rPr>
                <w:bCs/>
                <w:sz w:val="18"/>
                <w:szCs w:val="18"/>
              </w:rPr>
              <w:t>partner</w:t>
            </w:r>
            <w:r w:rsidRPr="00BE07CE">
              <w:rPr>
                <w:sz w:val="18"/>
                <w:szCs w:val="18"/>
              </w:rPr>
              <w:t xml:space="preserve"> SUCs and CSCOs </w:t>
            </w: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val="restart"/>
            <w:shd w:val="clear" w:color="auto" w:fill="auto"/>
          </w:tcPr>
          <w:p w:rsidR="00D96510" w:rsidRPr="00BE07CE" w:rsidRDefault="00D96510" w:rsidP="00D96510">
            <w:pPr>
              <w:ind w:left="-82" w:right="-108"/>
              <w:jc w:val="left"/>
              <w:rPr>
                <w:b/>
                <w:sz w:val="18"/>
                <w:szCs w:val="18"/>
              </w:rPr>
            </w:pPr>
            <w:r w:rsidRPr="00BE07CE">
              <w:rPr>
                <w:b/>
                <w:sz w:val="18"/>
                <w:szCs w:val="18"/>
              </w:rPr>
              <w:t>Output 3.1.2:</w:t>
            </w:r>
            <w:r w:rsidRPr="00BE07CE">
              <w:rPr>
                <w:sz w:val="18"/>
                <w:szCs w:val="18"/>
              </w:rPr>
              <w:t xml:space="preserve"> Consumer awareness campaign implemented showcasing the nutritional, cultural, ecological value of traditional varieties</w:t>
            </w:r>
          </w:p>
        </w:tc>
        <w:tc>
          <w:tcPr>
            <w:tcW w:w="2300" w:type="dxa"/>
            <w:shd w:val="clear" w:color="auto" w:fill="auto"/>
          </w:tcPr>
          <w:p w:rsidR="00D96510" w:rsidRPr="00BE07CE" w:rsidRDefault="00D96510" w:rsidP="00D96510">
            <w:pPr>
              <w:ind w:left="-82" w:right="-108"/>
              <w:jc w:val="left"/>
              <w:rPr>
                <w:sz w:val="18"/>
                <w:szCs w:val="18"/>
              </w:rPr>
            </w:pPr>
            <w:r w:rsidRPr="00BE07CE">
              <w:rPr>
                <w:iCs/>
                <w:sz w:val="18"/>
                <w:szCs w:val="18"/>
              </w:rPr>
              <w:t xml:space="preserve">Design of website including </w:t>
            </w:r>
            <w:r w:rsidRPr="00BE07CE">
              <w:rPr>
                <w:bCs/>
                <w:sz w:val="18"/>
                <w:szCs w:val="18"/>
              </w:rPr>
              <w:t>information</w:t>
            </w:r>
            <w:r w:rsidRPr="00BE07CE">
              <w:rPr>
                <w:iCs/>
                <w:sz w:val="18"/>
                <w:szCs w:val="18"/>
              </w:rPr>
              <w:t xml:space="preserve"> about the nutritional, cultural and ecological value of traditional varieties and specific products developed from the project</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PMU with DENR BMB and partner </w:t>
            </w:r>
            <w:r w:rsidRPr="00BE07CE">
              <w:rPr>
                <w:bCs/>
                <w:sz w:val="18"/>
                <w:szCs w:val="18"/>
              </w:rPr>
              <w:t>SUCs</w:t>
            </w:r>
            <w:r w:rsidRPr="00BE07CE">
              <w:rPr>
                <w:sz w:val="18"/>
                <w:szCs w:val="18"/>
              </w:rPr>
              <w:t xml:space="preserve"> and CSOs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FFFFFF" w:themeFill="background1"/>
          </w:tcPr>
          <w:p w:rsidR="00D96510" w:rsidRPr="00BE07CE" w:rsidRDefault="00D96510" w:rsidP="00D96510">
            <w:pPr>
              <w:ind w:firstLine="360"/>
              <w:rPr>
                <w:sz w:val="18"/>
                <w:szCs w:val="18"/>
              </w:rPr>
            </w:pPr>
          </w:p>
        </w:tc>
        <w:tc>
          <w:tcPr>
            <w:tcW w:w="450" w:type="dxa"/>
            <w:shd w:val="clear" w:color="auto" w:fill="FFFFFF" w:themeFill="background1"/>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r>
      <w:tr w:rsidR="00D96510" w:rsidRPr="00BE07CE" w:rsidTr="00D96510">
        <w:tc>
          <w:tcPr>
            <w:tcW w:w="1728" w:type="dxa"/>
            <w:vMerge/>
            <w:shd w:val="clear" w:color="auto" w:fill="auto"/>
          </w:tcPr>
          <w:p w:rsidR="00D96510" w:rsidRPr="00BE07CE" w:rsidRDefault="00D96510" w:rsidP="00D96510">
            <w:pPr>
              <w:ind w:left="-108" w:right="-108" w:firstLine="361"/>
              <w:jc w:val="left"/>
              <w:rPr>
                <w:b/>
                <w:sz w:val="18"/>
                <w:szCs w:val="18"/>
              </w:rPr>
            </w:pPr>
          </w:p>
        </w:tc>
        <w:tc>
          <w:tcPr>
            <w:tcW w:w="2300" w:type="dxa"/>
            <w:shd w:val="clear" w:color="auto" w:fill="auto"/>
          </w:tcPr>
          <w:p w:rsidR="00D96510" w:rsidRPr="00BE07CE" w:rsidRDefault="00D96510" w:rsidP="001C3ACC">
            <w:pPr>
              <w:ind w:left="-82" w:right="-108"/>
              <w:jc w:val="left"/>
              <w:rPr>
                <w:sz w:val="18"/>
                <w:szCs w:val="18"/>
              </w:rPr>
            </w:pPr>
            <w:r w:rsidRPr="00BE07CE">
              <w:rPr>
                <w:iCs/>
                <w:sz w:val="18"/>
                <w:szCs w:val="18"/>
              </w:rPr>
              <w:t xml:space="preserve">Development of “merchandising module” for showcasing </w:t>
            </w:r>
            <w:r w:rsidRPr="00BE07CE">
              <w:rPr>
                <w:bCs/>
                <w:sz w:val="18"/>
                <w:szCs w:val="18"/>
              </w:rPr>
              <w:t>products</w:t>
            </w:r>
            <w:r w:rsidRPr="00BE07CE">
              <w:rPr>
                <w:iCs/>
                <w:sz w:val="18"/>
                <w:szCs w:val="18"/>
              </w:rPr>
              <w:t xml:space="preserve"> developed to be used in trade fairs, echo village stores, </w:t>
            </w:r>
            <w:r w:rsidR="001C3ACC" w:rsidRPr="00BE07CE">
              <w:rPr>
                <w:iCs/>
                <w:sz w:val="18"/>
                <w:szCs w:val="18"/>
              </w:rPr>
              <w:t>COWHEAD</w:t>
            </w:r>
            <w:r w:rsidRPr="00BE07CE">
              <w:rPr>
                <w:iCs/>
                <w:sz w:val="18"/>
                <w:szCs w:val="18"/>
              </w:rPr>
              <w:t xml:space="preserve"> store, municipal, provincial and regional display </w:t>
            </w:r>
            <w:r w:rsidR="00BE07CE" w:rsidRPr="00BE07CE">
              <w:rPr>
                <w:iCs/>
                <w:sz w:val="18"/>
                <w:szCs w:val="18"/>
              </w:rPr>
              <w:t>centres</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PMU with DA,   DTI </w:t>
            </w:r>
            <w:r w:rsidRPr="00BE07CE">
              <w:rPr>
                <w:bCs/>
                <w:sz w:val="18"/>
                <w:szCs w:val="18"/>
              </w:rPr>
              <w:t>and</w:t>
            </w:r>
            <w:r w:rsidRPr="00BE07CE">
              <w:rPr>
                <w:sz w:val="18"/>
                <w:szCs w:val="18"/>
              </w:rPr>
              <w:t xml:space="preserve"> partner business groups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r>
      <w:tr w:rsidR="00D96510" w:rsidRPr="00BE07CE" w:rsidTr="00D96510">
        <w:tc>
          <w:tcPr>
            <w:tcW w:w="1728" w:type="dxa"/>
            <w:vMerge/>
            <w:shd w:val="clear" w:color="auto" w:fill="auto"/>
          </w:tcPr>
          <w:p w:rsidR="00D96510" w:rsidRPr="00BE07CE" w:rsidRDefault="00D96510" w:rsidP="00D96510">
            <w:pPr>
              <w:ind w:left="-108" w:right="-108" w:firstLine="361"/>
              <w:jc w:val="left"/>
              <w:rPr>
                <w:b/>
                <w:sz w:val="18"/>
                <w:szCs w:val="18"/>
              </w:rPr>
            </w:pPr>
          </w:p>
        </w:tc>
        <w:tc>
          <w:tcPr>
            <w:tcW w:w="2300" w:type="dxa"/>
            <w:shd w:val="clear" w:color="auto" w:fill="auto"/>
          </w:tcPr>
          <w:p w:rsidR="00D96510" w:rsidRPr="00BE07CE" w:rsidRDefault="00D96510" w:rsidP="00D96510">
            <w:pPr>
              <w:ind w:left="-82" w:right="-108"/>
              <w:jc w:val="left"/>
              <w:rPr>
                <w:sz w:val="18"/>
                <w:szCs w:val="18"/>
              </w:rPr>
            </w:pPr>
            <w:r w:rsidRPr="00BE07CE">
              <w:rPr>
                <w:iCs/>
                <w:sz w:val="18"/>
                <w:szCs w:val="18"/>
              </w:rPr>
              <w:t xml:space="preserve">Brochures and promotional </w:t>
            </w:r>
            <w:r w:rsidRPr="00BE07CE">
              <w:rPr>
                <w:bCs/>
                <w:sz w:val="18"/>
                <w:szCs w:val="18"/>
              </w:rPr>
              <w:t>collaterals</w:t>
            </w:r>
            <w:r w:rsidRPr="00BE07CE">
              <w:rPr>
                <w:iCs/>
                <w:sz w:val="18"/>
                <w:szCs w:val="18"/>
              </w:rPr>
              <w:t xml:space="preserve"> developed and updated</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w:t>
            </w:r>
            <w:r w:rsidR="00BE07CE" w:rsidRPr="00BE07CE">
              <w:rPr>
                <w:sz w:val="18"/>
                <w:szCs w:val="18"/>
              </w:rPr>
              <w:t>PMU</w:t>
            </w:r>
            <w:r w:rsidR="00BE07CE">
              <w:rPr>
                <w:sz w:val="18"/>
                <w:szCs w:val="18"/>
              </w:rPr>
              <w:t xml:space="preserve"> </w:t>
            </w:r>
            <w:r w:rsidR="00BE07CE" w:rsidRPr="00BE07CE">
              <w:rPr>
                <w:sz w:val="18"/>
                <w:szCs w:val="18"/>
              </w:rPr>
              <w:t>with</w:t>
            </w:r>
            <w:r w:rsidRPr="00BE07CE">
              <w:rPr>
                <w:sz w:val="18"/>
                <w:szCs w:val="18"/>
              </w:rPr>
              <w:t xml:space="preserve"> DA , DENR BMB and partner </w:t>
            </w:r>
            <w:r w:rsidRPr="00BE07CE">
              <w:rPr>
                <w:bCs/>
                <w:sz w:val="18"/>
                <w:szCs w:val="18"/>
              </w:rPr>
              <w:t>SuC</w:t>
            </w:r>
            <w:r w:rsidRPr="00BE07CE">
              <w:rPr>
                <w:sz w:val="18"/>
                <w:szCs w:val="18"/>
              </w:rPr>
              <w:t xml:space="preserve"> s and CSOs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r>
      <w:tr w:rsidR="00D96510" w:rsidRPr="00BE07CE" w:rsidTr="00D96510">
        <w:tc>
          <w:tcPr>
            <w:tcW w:w="1728" w:type="dxa"/>
            <w:vMerge/>
            <w:shd w:val="clear" w:color="auto" w:fill="auto"/>
          </w:tcPr>
          <w:p w:rsidR="00D96510" w:rsidRPr="00BE07CE" w:rsidRDefault="00D96510" w:rsidP="00D96510">
            <w:pPr>
              <w:ind w:left="-108" w:right="-108" w:firstLine="361"/>
              <w:jc w:val="left"/>
              <w:rPr>
                <w:b/>
                <w:sz w:val="18"/>
                <w:szCs w:val="18"/>
              </w:rPr>
            </w:pPr>
          </w:p>
        </w:tc>
        <w:tc>
          <w:tcPr>
            <w:tcW w:w="2300" w:type="dxa"/>
            <w:shd w:val="clear" w:color="auto" w:fill="auto"/>
          </w:tcPr>
          <w:p w:rsidR="00D96510" w:rsidRPr="00BE07CE" w:rsidRDefault="00D96510" w:rsidP="00D96510">
            <w:pPr>
              <w:ind w:left="-82" w:right="-108"/>
              <w:jc w:val="left"/>
              <w:rPr>
                <w:sz w:val="18"/>
                <w:szCs w:val="18"/>
              </w:rPr>
            </w:pPr>
            <w:r w:rsidRPr="00BE07CE">
              <w:rPr>
                <w:iCs/>
                <w:sz w:val="18"/>
                <w:szCs w:val="18"/>
              </w:rPr>
              <w:t xml:space="preserve">Project website linked and updated to </w:t>
            </w:r>
            <w:r w:rsidRPr="00BE07CE">
              <w:rPr>
                <w:bCs/>
                <w:sz w:val="18"/>
                <w:szCs w:val="18"/>
              </w:rPr>
              <w:t>other</w:t>
            </w:r>
            <w:r w:rsidRPr="00BE07CE">
              <w:rPr>
                <w:iCs/>
                <w:sz w:val="18"/>
                <w:szCs w:val="18"/>
              </w:rPr>
              <w:t xml:space="preserve"> website of partners (e.g. DA-AMAS, DTI, DOST-PCAARD, etc.)</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w:t>
            </w:r>
            <w:r w:rsidRPr="00BE07CE">
              <w:rPr>
                <w:bCs/>
                <w:sz w:val="18"/>
                <w:szCs w:val="18"/>
              </w:rPr>
              <w:t>PMU</w:t>
            </w:r>
            <w:r w:rsidRPr="00BE07CE">
              <w:rPr>
                <w:sz w:val="18"/>
                <w:szCs w:val="18"/>
              </w:rPr>
              <w:t xml:space="preserve">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r>
      <w:tr w:rsidR="00D96510" w:rsidRPr="00BE07CE" w:rsidTr="00D96510">
        <w:tc>
          <w:tcPr>
            <w:tcW w:w="1728" w:type="dxa"/>
            <w:vMerge w:val="restart"/>
          </w:tcPr>
          <w:p w:rsidR="00D96510" w:rsidRPr="00BE07CE" w:rsidRDefault="00D96510" w:rsidP="00D96510">
            <w:pPr>
              <w:ind w:left="-82" w:right="-108"/>
              <w:jc w:val="left"/>
              <w:rPr>
                <w:b/>
                <w:sz w:val="18"/>
                <w:szCs w:val="18"/>
                <w:u w:val="single"/>
              </w:rPr>
            </w:pPr>
            <w:r w:rsidRPr="00BE07CE">
              <w:rPr>
                <w:b/>
                <w:sz w:val="18"/>
                <w:szCs w:val="18"/>
              </w:rPr>
              <w:t xml:space="preserve">Output 3.2.1: </w:t>
            </w:r>
            <w:r w:rsidRPr="00BE07CE">
              <w:rPr>
                <w:sz w:val="18"/>
                <w:szCs w:val="18"/>
              </w:rPr>
              <w:t xml:space="preserve">ABD considerations included into </w:t>
            </w:r>
            <w:r w:rsidRPr="00BE07CE">
              <w:rPr>
                <w:bCs/>
                <w:sz w:val="18"/>
                <w:szCs w:val="18"/>
              </w:rPr>
              <w:t>knowledge</w:t>
            </w:r>
            <w:r w:rsidRPr="00BE07CE">
              <w:rPr>
                <w:sz w:val="18"/>
                <w:szCs w:val="18"/>
              </w:rPr>
              <w:t xml:space="preserve"> sharing programmes in target areas for upscaling (other parts of core provinces and regions, and elsewhere)</w:t>
            </w:r>
          </w:p>
        </w:tc>
        <w:tc>
          <w:tcPr>
            <w:tcW w:w="2300" w:type="dxa"/>
          </w:tcPr>
          <w:p w:rsidR="00D96510" w:rsidRPr="00BE07CE" w:rsidRDefault="00D96510" w:rsidP="00D96510">
            <w:pPr>
              <w:ind w:left="-82" w:right="-108"/>
              <w:jc w:val="left"/>
              <w:rPr>
                <w:sz w:val="18"/>
                <w:szCs w:val="18"/>
              </w:rPr>
            </w:pPr>
            <w:r w:rsidRPr="00BE07CE">
              <w:rPr>
                <w:sz w:val="18"/>
                <w:szCs w:val="18"/>
              </w:rPr>
              <w:t xml:space="preserve">Prioritize  other </w:t>
            </w:r>
            <w:r w:rsidRPr="00BE07CE">
              <w:rPr>
                <w:bCs/>
                <w:sz w:val="18"/>
                <w:szCs w:val="18"/>
              </w:rPr>
              <w:t>municipalities</w:t>
            </w:r>
            <w:r w:rsidRPr="00BE07CE">
              <w:rPr>
                <w:sz w:val="18"/>
                <w:szCs w:val="18"/>
              </w:rPr>
              <w:t xml:space="preserve"> and provinces and regions with high ABD</w:t>
            </w: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with DA and </w:t>
            </w:r>
            <w:r w:rsidRPr="00BE07CE">
              <w:rPr>
                <w:bCs/>
                <w:sz w:val="18"/>
                <w:szCs w:val="18"/>
              </w:rPr>
              <w:t>DENR</w:t>
            </w:r>
            <w:r w:rsidRPr="00BE07CE">
              <w:rPr>
                <w:sz w:val="18"/>
                <w:szCs w:val="18"/>
              </w:rPr>
              <w:t xml:space="preserve"> SUC and CSO partners  </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tcPr>
          <w:p w:rsidR="00D96510" w:rsidRPr="00BE07CE" w:rsidRDefault="00D96510" w:rsidP="00770EB0">
            <w:pPr>
              <w:pStyle w:val="a"/>
              <w:tabs>
                <w:tab w:val="left" w:pos="567"/>
              </w:tabs>
              <w:ind w:left="-108" w:right="-108" w:firstLine="361"/>
              <w:rPr>
                <w:b/>
                <w:sz w:val="18"/>
                <w:szCs w:val="18"/>
                <w:lang w:val="en-GB"/>
              </w:rPr>
            </w:pPr>
          </w:p>
        </w:tc>
        <w:tc>
          <w:tcPr>
            <w:tcW w:w="2300" w:type="dxa"/>
            <w:shd w:val="clear" w:color="auto" w:fill="auto"/>
          </w:tcPr>
          <w:p w:rsidR="00D96510" w:rsidRPr="00BE07CE" w:rsidRDefault="00D96510" w:rsidP="00D96510">
            <w:pPr>
              <w:ind w:left="-82" w:right="-108"/>
              <w:jc w:val="left"/>
              <w:rPr>
                <w:sz w:val="18"/>
                <w:szCs w:val="18"/>
              </w:rPr>
            </w:pPr>
            <w:r w:rsidRPr="00BE07CE">
              <w:rPr>
                <w:sz w:val="18"/>
                <w:szCs w:val="18"/>
              </w:rPr>
              <w:t xml:space="preserve">negotiate collaboration with targeted institutions in areas with </w:t>
            </w:r>
            <w:r w:rsidRPr="00BE07CE">
              <w:rPr>
                <w:bCs/>
                <w:sz w:val="18"/>
                <w:szCs w:val="18"/>
              </w:rPr>
              <w:t>high</w:t>
            </w:r>
            <w:r w:rsidRPr="00BE07CE">
              <w:rPr>
                <w:sz w:val="18"/>
                <w:szCs w:val="18"/>
              </w:rPr>
              <w:t xml:space="preserve"> ABD </w:t>
            </w: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tcPr>
          <w:p w:rsidR="00D96510" w:rsidRPr="00BE07CE" w:rsidRDefault="00D96510" w:rsidP="00770EB0">
            <w:pPr>
              <w:pStyle w:val="a"/>
              <w:tabs>
                <w:tab w:val="left" w:pos="567"/>
              </w:tabs>
              <w:ind w:left="-108" w:right="-108" w:firstLine="361"/>
              <w:rPr>
                <w:b/>
                <w:sz w:val="18"/>
                <w:szCs w:val="18"/>
                <w:lang w:val="en-GB"/>
              </w:rPr>
            </w:pPr>
          </w:p>
        </w:tc>
        <w:tc>
          <w:tcPr>
            <w:tcW w:w="2300" w:type="dxa"/>
          </w:tcPr>
          <w:p w:rsidR="00D96510" w:rsidRPr="00BE07CE" w:rsidRDefault="00D96510" w:rsidP="00D96510">
            <w:pPr>
              <w:ind w:left="-82" w:right="-108"/>
              <w:jc w:val="left"/>
              <w:rPr>
                <w:sz w:val="18"/>
                <w:szCs w:val="18"/>
              </w:rPr>
            </w:pPr>
            <w:r w:rsidRPr="00BE07CE">
              <w:rPr>
                <w:sz w:val="18"/>
                <w:szCs w:val="18"/>
              </w:rPr>
              <w:t xml:space="preserve">adapt pilot modules to region </w:t>
            </w:r>
            <w:r w:rsidRPr="00BE07CE">
              <w:rPr>
                <w:bCs/>
                <w:sz w:val="18"/>
                <w:szCs w:val="18"/>
              </w:rPr>
              <w:t>specific</w:t>
            </w:r>
            <w:r w:rsidRPr="00BE07CE">
              <w:rPr>
                <w:sz w:val="18"/>
                <w:szCs w:val="18"/>
              </w:rPr>
              <w:t xml:space="preserve"> needs </w:t>
            </w:r>
          </w:p>
        </w:tc>
        <w:tc>
          <w:tcPr>
            <w:tcW w:w="1750" w:type="dxa"/>
          </w:tcPr>
          <w:p w:rsidR="00D96510" w:rsidRPr="00BE07CE" w:rsidRDefault="00D96510" w:rsidP="00D96510">
            <w:pPr>
              <w:ind w:left="-82" w:right="-108"/>
              <w:jc w:val="left"/>
              <w:rPr>
                <w:sz w:val="18"/>
                <w:szCs w:val="18"/>
              </w:rPr>
            </w:pPr>
            <w:r w:rsidRPr="00BE07CE">
              <w:rPr>
                <w:sz w:val="18"/>
                <w:szCs w:val="18"/>
              </w:rPr>
              <w:t xml:space="preserve">BAR </w:t>
            </w:r>
            <w:r w:rsidRPr="00BE07CE">
              <w:rPr>
                <w:bCs/>
                <w:sz w:val="18"/>
                <w:szCs w:val="18"/>
              </w:rPr>
              <w:t>PMU</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val="restart"/>
            <w:shd w:val="clear" w:color="auto" w:fill="auto"/>
          </w:tcPr>
          <w:p w:rsidR="00D96510" w:rsidRPr="00BE07CE" w:rsidRDefault="00D96510" w:rsidP="00D96510">
            <w:pPr>
              <w:ind w:left="-82" w:right="-108"/>
              <w:jc w:val="left"/>
              <w:rPr>
                <w:sz w:val="18"/>
                <w:szCs w:val="18"/>
              </w:rPr>
            </w:pPr>
            <w:r w:rsidRPr="00BE07CE">
              <w:rPr>
                <w:b/>
                <w:sz w:val="18"/>
                <w:szCs w:val="18"/>
              </w:rPr>
              <w:t xml:space="preserve">Output 3.2.2: </w:t>
            </w:r>
            <w:r w:rsidRPr="00BE07CE">
              <w:rPr>
                <w:sz w:val="18"/>
                <w:szCs w:val="18"/>
              </w:rPr>
              <w:t>Partnerships with private sector established to facilitate the introduction of agro-biodiversity products into larger markets</w:t>
            </w:r>
          </w:p>
        </w:tc>
        <w:tc>
          <w:tcPr>
            <w:tcW w:w="2300" w:type="dxa"/>
            <w:shd w:val="clear" w:color="auto" w:fill="auto"/>
          </w:tcPr>
          <w:p w:rsidR="00D96510" w:rsidRPr="00BE07CE" w:rsidRDefault="00D96510" w:rsidP="001C3ACC">
            <w:pPr>
              <w:ind w:left="-82" w:right="-108"/>
              <w:jc w:val="left"/>
              <w:rPr>
                <w:sz w:val="18"/>
                <w:szCs w:val="18"/>
              </w:rPr>
            </w:pPr>
            <w:r w:rsidRPr="00BE07CE">
              <w:rPr>
                <w:iCs/>
                <w:sz w:val="18"/>
                <w:szCs w:val="18"/>
              </w:rPr>
              <w:t xml:space="preserve">Use of merchandising modules developed to showcase </w:t>
            </w:r>
            <w:r w:rsidRPr="00BE07CE">
              <w:rPr>
                <w:bCs/>
                <w:sz w:val="18"/>
                <w:szCs w:val="18"/>
              </w:rPr>
              <w:t>the</w:t>
            </w:r>
            <w:r w:rsidRPr="00BE07CE">
              <w:rPr>
                <w:iCs/>
                <w:sz w:val="18"/>
                <w:szCs w:val="18"/>
              </w:rPr>
              <w:t xml:space="preserve"> products and provide information on the value of traditional varieties (e.g. </w:t>
            </w:r>
            <w:r w:rsidR="001C3ACC" w:rsidRPr="00BE07CE">
              <w:rPr>
                <w:iCs/>
                <w:sz w:val="18"/>
                <w:szCs w:val="18"/>
              </w:rPr>
              <w:t xml:space="preserve">COWHEAD </w:t>
            </w:r>
            <w:r w:rsidRPr="00BE07CE">
              <w:rPr>
                <w:iCs/>
                <w:sz w:val="18"/>
                <w:szCs w:val="18"/>
              </w:rPr>
              <w:t xml:space="preserve">store, echovillage stores) </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PMU with LGUs, DA , DTI  and partner </w:t>
            </w:r>
            <w:r w:rsidRPr="00BE07CE">
              <w:rPr>
                <w:bCs/>
                <w:sz w:val="18"/>
                <w:szCs w:val="18"/>
              </w:rPr>
              <w:t>business</w:t>
            </w:r>
            <w:r w:rsidRPr="00BE07CE">
              <w:rPr>
                <w:sz w:val="18"/>
                <w:szCs w:val="18"/>
              </w:rPr>
              <w:t xml:space="preserve"> groups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r>
      <w:tr w:rsidR="00D96510" w:rsidRPr="00BE07CE" w:rsidTr="00D96510">
        <w:tc>
          <w:tcPr>
            <w:tcW w:w="1728" w:type="dxa"/>
            <w:vMerge/>
            <w:shd w:val="clear" w:color="auto" w:fill="auto"/>
          </w:tcPr>
          <w:p w:rsidR="00D96510" w:rsidRPr="00BE07CE" w:rsidRDefault="00D96510" w:rsidP="00770EB0">
            <w:pPr>
              <w:pStyle w:val="a"/>
              <w:tabs>
                <w:tab w:val="left" w:pos="567"/>
              </w:tabs>
              <w:ind w:left="-108" w:right="-108" w:firstLine="361"/>
              <w:rPr>
                <w:b/>
                <w:sz w:val="18"/>
                <w:szCs w:val="18"/>
                <w:lang w:val="en-GB"/>
              </w:rPr>
            </w:pPr>
          </w:p>
        </w:tc>
        <w:tc>
          <w:tcPr>
            <w:tcW w:w="2300" w:type="dxa"/>
            <w:shd w:val="clear" w:color="auto" w:fill="auto"/>
          </w:tcPr>
          <w:p w:rsidR="00D96510" w:rsidRPr="00BE07CE" w:rsidRDefault="00D96510" w:rsidP="00D96510">
            <w:pPr>
              <w:ind w:left="-82" w:right="-108"/>
              <w:jc w:val="left"/>
              <w:rPr>
                <w:sz w:val="18"/>
                <w:szCs w:val="18"/>
              </w:rPr>
            </w:pPr>
            <w:r w:rsidRPr="00BE07CE">
              <w:rPr>
                <w:iCs/>
                <w:sz w:val="18"/>
                <w:szCs w:val="18"/>
              </w:rPr>
              <w:t>Project website linked to private sector websites and regularly updated (e.g. Echostore, Philippine Amalgamated Supermarkets Association – PAG-ASA)</w:t>
            </w:r>
          </w:p>
        </w:tc>
        <w:tc>
          <w:tcPr>
            <w:tcW w:w="1750" w:type="dxa"/>
            <w:shd w:val="clear" w:color="auto" w:fill="auto"/>
          </w:tcPr>
          <w:p w:rsidR="00D96510" w:rsidRPr="00BE07CE" w:rsidRDefault="00D96510" w:rsidP="00D96510">
            <w:pPr>
              <w:ind w:left="-82" w:right="-108"/>
              <w:jc w:val="left"/>
              <w:rPr>
                <w:sz w:val="18"/>
                <w:szCs w:val="18"/>
              </w:rPr>
            </w:pPr>
            <w:r w:rsidRPr="00BE07CE">
              <w:rPr>
                <w:sz w:val="18"/>
                <w:szCs w:val="18"/>
              </w:rPr>
              <w:t xml:space="preserve">BAR PMU with DA and DTI </w:t>
            </w:r>
          </w:p>
          <w:p w:rsidR="00D96510" w:rsidRPr="00BE07CE" w:rsidRDefault="00D96510" w:rsidP="00D96510">
            <w:pPr>
              <w:ind w:firstLine="360"/>
              <w:jc w:val="left"/>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r>
      <w:tr w:rsidR="00D96510" w:rsidRPr="00BE07CE" w:rsidTr="00D96510">
        <w:tc>
          <w:tcPr>
            <w:tcW w:w="1728" w:type="dxa"/>
            <w:vMerge/>
            <w:shd w:val="clear" w:color="auto" w:fill="auto"/>
          </w:tcPr>
          <w:p w:rsidR="00D96510" w:rsidRPr="00BE07CE" w:rsidRDefault="00D96510" w:rsidP="00770EB0">
            <w:pPr>
              <w:pStyle w:val="a"/>
              <w:tabs>
                <w:tab w:val="left" w:pos="567"/>
              </w:tabs>
              <w:ind w:left="-108" w:right="-108" w:firstLine="361"/>
              <w:rPr>
                <w:b/>
                <w:sz w:val="18"/>
                <w:szCs w:val="18"/>
                <w:lang w:val="en-GB"/>
              </w:rPr>
            </w:pPr>
          </w:p>
        </w:tc>
        <w:tc>
          <w:tcPr>
            <w:tcW w:w="2300" w:type="dxa"/>
            <w:shd w:val="clear" w:color="auto" w:fill="auto"/>
          </w:tcPr>
          <w:p w:rsidR="00D96510" w:rsidRPr="00BE07CE" w:rsidRDefault="00D96510" w:rsidP="00D96510">
            <w:pPr>
              <w:ind w:left="-82" w:right="-108"/>
              <w:jc w:val="left"/>
              <w:rPr>
                <w:sz w:val="18"/>
                <w:szCs w:val="18"/>
              </w:rPr>
            </w:pPr>
            <w:r w:rsidRPr="00BE07CE">
              <w:rPr>
                <w:bCs/>
                <w:sz w:val="18"/>
                <w:szCs w:val="18"/>
              </w:rPr>
              <w:t>Private</w:t>
            </w:r>
            <w:r w:rsidRPr="00BE07CE">
              <w:rPr>
                <w:sz w:val="18"/>
                <w:szCs w:val="18"/>
              </w:rPr>
              <w:t xml:space="preserve"> sector participation in trade fairs and selling missions </w:t>
            </w:r>
          </w:p>
        </w:tc>
        <w:tc>
          <w:tcPr>
            <w:tcW w:w="1750" w:type="dxa"/>
            <w:shd w:val="clear" w:color="auto" w:fill="auto"/>
          </w:tcPr>
          <w:p w:rsidR="00D96510" w:rsidRPr="00BE07CE" w:rsidRDefault="00D96510" w:rsidP="00D96510">
            <w:pPr>
              <w:ind w:left="-82" w:right="-108"/>
              <w:jc w:val="left"/>
              <w:rPr>
                <w:sz w:val="18"/>
                <w:szCs w:val="18"/>
              </w:rPr>
            </w:pPr>
            <w:r w:rsidRPr="00BE07CE">
              <w:rPr>
                <w:bCs/>
                <w:sz w:val="18"/>
                <w:szCs w:val="18"/>
              </w:rPr>
              <w:t>BAR PMU with DA and DTI</w:t>
            </w:r>
            <w:r w:rsidRPr="00BE07CE">
              <w:rPr>
                <w:sz w:val="18"/>
                <w:szCs w:val="18"/>
              </w:rPr>
              <w:t xml:space="preserve"> </w:t>
            </w: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auto"/>
          </w:tcPr>
          <w:p w:rsidR="00D96510" w:rsidRPr="00BE07CE" w:rsidRDefault="00D96510" w:rsidP="00D96510">
            <w:pPr>
              <w:ind w:firstLine="360"/>
              <w:rPr>
                <w:sz w:val="18"/>
                <w:szCs w:val="18"/>
              </w:rPr>
            </w:pPr>
          </w:p>
        </w:tc>
        <w:tc>
          <w:tcPr>
            <w:tcW w:w="450" w:type="dxa"/>
            <w:shd w:val="clear" w:color="auto" w:fill="auto"/>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r>
      <w:tr w:rsidR="00D96510" w:rsidRPr="00BE07CE" w:rsidTr="00D96510">
        <w:tc>
          <w:tcPr>
            <w:tcW w:w="1728" w:type="dxa"/>
            <w:vMerge w:val="restart"/>
          </w:tcPr>
          <w:p w:rsidR="00D96510" w:rsidRPr="00BE07CE" w:rsidRDefault="00D96510" w:rsidP="00D96510">
            <w:pPr>
              <w:ind w:left="-82" w:right="-108"/>
              <w:jc w:val="left"/>
              <w:rPr>
                <w:b/>
                <w:sz w:val="18"/>
                <w:szCs w:val="18"/>
              </w:rPr>
            </w:pPr>
            <w:r w:rsidRPr="00BE07CE">
              <w:rPr>
                <w:bCs/>
                <w:sz w:val="18"/>
                <w:szCs w:val="18"/>
              </w:rPr>
              <w:t>Output</w:t>
            </w:r>
            <w:r w:rsidRPr="00BE07CE">
              <w:rPr>
                <w:b/>
                <w:sz w:val="18"/>
                <w:szCs w:val="18"/>
              </w:rPr>
              <w:t xml:space="preserve"> 3.2.3: </w:t>
            </w:r>
          </w:p>
          <w:p w:rsidR="00D96510" w:rsidRPr="00BE07CE" w:rsidRDefault="00D96510" w:rsidP="00D96510">
            <w:pPr>
              <w:ind w:left="-82" w:right="-108"/>
              <w:jc w:val="left"/>
              <w:rPr>
                <w:b/>
                <w:sz w:val="18"/>
                <w:szCs w:val="18"/>
              </w:rPr>
            </w:pPr>
            <w:r w:rsidRPr="00BE07CE">
              <w:rPr>
                <w:sz w:val="18"/>
                <w:szCs w:val="18"/>
              </w:rPr>
              <w:t xml:space="preserve">Arrangements for outreach </w:t>
            </w:r>
            <w:r w:rsidRPr="00BE07CE">
              <w:rPr>
                <w:bCs/>
                <w:sz w:val="18"/>
                <w:szCs w:val="18"/>
              </w:rPr>
              <w:t>collaboration</w:t>
            </w:r>
            <w:r w:rsidRPr="00BE07CE">
              <w:rPr>
                <w:sz w:val="18"/>
                <w:szCs w:val="18"/>
              </w:rPr>
              <w:t xml:space="preserve"> with actors in other municipalities,  provinces and regions (NGOs/Government)</w:t>
            </w:r>
          </w:p>
        </w:tc>
        <w:tc>
          <w:tcPr>
            <w:tcW w:w="2300" w:type="dxa"/>
          </w:tcPr>
          <w:p w:rsidR="00D96510" w:rsidRPr="00BE07CE" w:rsidRDefault="00D96510" w:rsidP="00D96510">
            <w:pPr>
              <w:ind w:left="-82" w:right="-108"/>
              <w:jc w:val="left"/>
              <w:rPr>
                <w:sz w:val="18"/>
                <w:szCs w:val="18"/>
              </w:rPr>
            </w:pPr>
            <w:r w:rsidRPr="00BE07CE">
              <w:rPr>
                <w:sz w:val="18"/>
                <w:szCs w:val="18"/>
              </w:rPr>
              <w:t>Conduct provincial workshop</w:t>
            </w:r>
            <w:r w:rsidRPr="00BE07CE">
              <w:rPr>
                <w:bCs/>
                <w:sz w:val="18"/>
                <w:szCs w:val="18"/>
              </w:rPr>
              <w:t>s</w:t>
            </w:r>
            <w:r w:rsidRPr="00BE07CE">
              <w:rPr>
                <w:sz w:val="18"/>
                <w:szCs w:val="18"/>
              </w:rPr>
              <w:t xml:space="preserve"> </w:t>
            </w:r>
            <w:r w:rsidRPr="00BE07CE">
              <w:rPr>
                <w:bCs/>
                <w:sz w:val="18"/>
                <w:szCs w:val="18"/>
              </w:rPr>
              <w:t>within</w:t>
            </w:r>
            <w:r w:rsidRPr="00BE07CE">
              <w:rPr>
                <w:sz w:val="18"/>
                <w:szCs w:val="18"/>
              </w:rPr>
              <w:t xml:space="preserve"> pilot regions </w:t>
            </w: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with DA, DENR NCIP and partner SUCs and </w:t>
            </w:r>
            <w:r w:rsidRPr="00BE07CE">
              <w:rPr>
                <w:bCs/>
                <w:sz w:val="18"/>
                <w:szCs w:val="18"/>
              </w:rPr>
              <w:t>CSOs</w:t>
            </w:r>
            <w:r w:rsidRPr="00BE07CE">
              <w:rPr>
                <w:sz w:val="18"/>
                <w:szCs w:val="18"/>
              </w:rPr>
              <w:t xml:space="preserve"> </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r w:rsidR="00D96510" w:rsidRPr="00BE07CE" w:rsidTr="00D96510">
        <w:tc>
          <w:tcPr>
            <w:tcW w:w="1728" w:type="dxa"/>
            <w:vMerge/>
          </w:tcPr>
          <w:p w:rsidR="00D96510" w:rsidRPr="00BE07CE" w:rsidRDefault="00D96510" w:rsidP="00770EB0">
            <w:pPr>
              <w:pStyle w:val="a"/>
              <w:tabs>
                <w:tab w:val="left" w:pos="567"/>
              </w:tabs>
              <w:ind w:left="-108" w:right="-108" w:firstLine="361"/>
              <w:rPr>
                <w:b/>
                <w:sz w:val="18"/>
                <w:szCs w:val="18"/>
                <w:lang w:val="en-GB"/>
              </w:rPr>
            </w:pPr>
          </w:p>
        </w:tc>
        <w:tc>
          <w:tcPr>
            <w:tcW w:w="2300" w:type="dxa"/>
          </w:tcPr>
          <w:p w:rsidR="00D96510" w:rsidRPr="00BE07CE" w:rsidRDefault="00D96510" w:rsidP="00D96510">
            <w:pPr>
              <w:ind w:left="-82" w:right="-108"/>
              <w:jc w:val="left"/>
              <w:rPr>
                <w:sz w:val="18"/>
                <w:szCs w:val="18"/>
              </w:rPr>
            </w:pPr>
            <w:r w:rsidRPr="00BE07CE">
              <w:rPr>
                <w:sz w:val="18"/>
                <w:szCs w:val="18"/>
              </w:rPr>
              <w:t xml:space="preserve">Conduct workshop in other </w:t>
            </w:r>
            <w:r w:rsidRPr="00BE07CE">
              <w:rPr>
                <w:bCs/>
                <w:sz w:val="18"/>
                <w:szCs w:val="18"/>
              </w:rPr>
              <w:t>regions</w:t>
            </w:r>
            <w:r w:rsidRPr="00BE07CE">
              <w:rPr>
                <w:sz w:val="18"/>
                <w:szCs w:val="18"/>
              </w:rPr>
              <w:t xml:space="preserve"> </w:t>
            </w:r>
          </w:p>
        </w:tc>
        <w:tc>
          <w:tcPr>
            <w:tcW w:w="1750" w:type="dxa"/>
          </w:tcPr>
          <w:p w:rsidR="00D96510" w:rsidRPr="00BE07CE" w:rsidRDefault="00D96510" w:rsidP="00D96510">
            <w:pPr>
              <w:ind w:left="-82" w:right="-108"/>
              <w:jc w:val="left"/>
              <w:rPr>
                <w:sz w:val="18"/>
                <w:szCs w:val="18"/>
              </w:rPr>
            </w:pPr>
            <w:r w:rsidRPr="00BE07CE">
              <w:rPr>
                <w:sz w:val="18"/>
                <w:szCs w:val="18"/>
              </w:rPr>
              <w:t xml:space="preserve">BAR PMU with DA , DENR NCIP and </w:t>
            </w:r>
            <w:r w:rsidRPr="00BE07CE">
              <w:rPr>
                <w:bCs/>
                <w:sz w:val="18"/>
                <w:szCs w:val="18"/>
              </w:rPr>
              <w:t>partner</w:t>
            </w:r>
            <w:r w:rsidRPr="00BE07CE">
              <w:rPr>
                <w:sz w:val="18"/>
                <w:szCs w:val="18"/>
              </w:rPr>
              <w:t xml:space="preserve"> SUCs and CSOs</w:t>
            </w: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c>
          <w:tcPr>
            <w:tcW w:w="54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shd w:val="clear" w:color="auto" w:fill="C4BC96" w:themeFill="background2" w:themeFillShade="BF"/>
          </w:tcPr>
          <w:p w:rsidR="00D96510" w:rsidRPr="00BE07CE" w:rsidRDefault="00D96510" w:rsidP="00D96510">
            <w:pPr>
              <w:ind w:firstLine="360"/>
              <w:rPr>
                <w:sz w:val="18"/>
                <w:szCs w:val="18"/>
              </w:rPr>
            </w:pPr>
          </w:p>
        </w:tc>
        <w:tc>
          <w:tcPr>
            <w:tcW w:w="450" w:type="dxa"/>
          </w:tcPr>
          <w:p w:rsidR="00D96510" w:rsidRPr="00BE07CE" w:rsidRDefault="00D96510" w:rsidP="00D96510">
            <w:pPr>
              <w:ind w:firstLine="360"/>
              <w:rPr>
                <w:sz w:val="18"/>
                <w:szCs w:val="18"/>
              </w:rPr>
            </w:pPr>
          </w:p>
        </w:tc>
      </w:tr>
    </w:tbl>
    <w:p w:rsidR="00D96510" w:rsidRPr="00BE07CE" w:rsidRDefault="00D96510" w:rsidP="00D96510">
      <w:pPr>
        <w:rPr>
          <w:sz w:val="18"/>
          <w:szCs w:val="18"/>
        </w:rPr>
      </w:pPr>
    </w:p>
    <w:p w:rsidR="00D96510" w:rsidRPr="00BE07CE" w:rsidRDefault="00D96510" w:rsidP="00D96510"/>
    <w:p w:rsidR="00775DA9" w:rsidRPr="00BE07CE" w:rsidRDefault="004F3E4F" w:rsidP="008D7953">
      <w:pPr>
        <w:pStyle w:val="Heading1"/>
        <w:numPr>
          <w:ilvl w:val="0"/>
          <w:numId w:val="17"/>
        </w:numPr>
        <w:ind w:left="90" w:right="-666" w:hanging="90"/>
        <w:jc w:val="left"/>
        <w:rPr>
          <w:rFonts w:ascii="Times New Roman" w:hAnsi="Times New Roman"/>
          <w:sz w:val="24"/>
        </w:rPr>
      </w:pPr>
      <w:r w:rsidRPr="00BE07CE">
        <w:rPr>
          <w:color w:val="000000"/>
        </w:rPr>
        <w:br w:type="page"/>
      </w:r>
      <w:r w:rsidRPr="00BE07CE">
        <w:rPr>
          <w:rFonts w:ascii="Times New Roman" w:hAnsi="Times New Roman"/>
          <w:sz w:val="24"/>
        </w:rPr>
        <w:t xml:space="preserve"> </w:t>
      </w:r>
      <w:bookmarkStart w:id="132" w:name="_Toc428232021"/>
      <w:r w:rsidR="00775DA9" w:rsidRPr="00BE07CE">
        <w:rPr>
          <w:rFonts w:ascii="Times New Roman" w:hAnsi="Times New Roman"/>
          <w:sz w:val="24"/>
        </w:rPr>
        <w:t>Results budget</w:t>
      </w:r>
      <w:bookmarkEnd w:id="132"/>
    </w:p>
    <w:p w:rsidR="00FA7B4C" w:rsidRPr="00BE07CE" w:rsidRDefault="00FA7B4C" w:rsidP="004A3E66">
      <w:pPr>
        <w:ind w:left="-90" w:right="-103"/>
        <w:jc w:val="left"/>
        <w:rPr>
          <w:color w:val="000000"/>
          <w:sz w:val="22"/>
          <w:szCs w:val="18"/>
        </w:rPr>
      </w:pPr>
      <w:r w:rsidRPr="00BE07CE">
        <w:rPr>
          <w:b/>
          <w:color w:val="000000"/>
          <w:sz w:val="22"/>
          <w:szCs w:val="18"/>
        </w:rPr>
        <w:t xml:space="preserve">Budget by output </w:t>
      </w:r>
    </w:p>
    <w:tbl>
      <w:tblPr>
        <w:tblW w:w="14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8"/>
        <w:gridCol w:w="826"/>
        <w:gridCol w:w="577"/>
        <w:gridCol w:w="646"/>
        <w:gridCol w:w="693"/>
        <w:gridCol w:w="694"/>
        <w:gridCol w:w="694"/>
        <w:gridCol w:w="694"/>
        <w:gridCol w:w="682"/>
        <w:gridCol w:w="11"/>
        <w:gridCol w:w="529"/>
        <w:gridCol w:w="90"/>
        <w:gridCol w:w="630"/>
        <w:gridCol w:w="833"/>
        <w:gridCol w:w="693"/>
        <w:gridCol w:w="618"/>
        <w:gridCol w:w="16"/>
        <w:gridCol w:w="60"/>
        <w:gridCol w:w="14"/>
        <w:gridCol w:w="556"/>
        <w:gridCol w:w="720"/>
        <w:gridCol w:w="792"/>
        <w:gridCol w:w="1262"/>
      </w:tblGrid>
      <w:tr w:rsidR="00B35CC0" w:rsidRPr="00BE07CE" w:rsidTr="00B35CC0">
        <w:trPr>
          <w:trHeight w:val="300"/>
          <w:tblHeader/>
        </w:trPr>
        <w:tc>
          <w:tcPr>
            <w:tcW w:w="2628" w:type="dxa"/>
            <w:vMerge w:val="restart"/>
            <w:shd w:val="clear" w:color="auto" w:fill="BFBFBF" w:themeFill="background1" w:themeFillShade="BF"/>
            <w:noWrap/>
          </w:tcPr>
          <w:p w:rsidR="00B35CC0" w:rsidRPr="00BE07CE" w:rsidRDefault="00B35CC0" w:rsidP="00B35CC0">
            <w:pPr>
              <w:jc w:val="center"/>
              <w:rPr>
                <w:rFonts w:ascii="Arial Narrow" w:hAnsi="Arial Narrow"/>
                <w:b/>
                <w:color w:val="000000"/>
                <w:kern w:val="28"/>
                <w:sz w:val="20"/>
                <w:szCs w:val="20"/>
              </w:rPr>
            </w:pPr>
            <w:r w:rsidRPr="00BE07CE">
              <w:rPr>
                <w:rFonts w:ascii="Arial Narrow" w:hAnsi="Arial Narrow"/>
                <w:b/>
                <w:color w:val="000000"/>
                <w:kern w:val="28"/>
                <w:sz w:val="20"/>
                <w:szCs w:val="20"/>
              </w:rPr>
              <w:t>Oracle code and description</w:t>
            </w:r>
          </w:p>
        </w:tc>
        <w:tc>
          <w:tcPr>
            <w:tcW w:w="826" w:type="dxa"/>
            <w:vMerge w:val="restart"/>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Unit</w:t>
            </w:r>
          </w:p>
        </w:tc>
        <w:tc>
          <w:tcPr>
            <w:tcW w:w="577" w:type="dxa"/>
            <w:vMerge w:val="restart"/>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w:t>
            </w:r>
          </w:p>
        </w:tc>
        <w:tc>
          <w:tcPr>
            <w:tcW w:w="646" w:type="dxa"/>
            <w:vMerge w:val="restart"/>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Cost</w:t>
            </w:r>
          </w:p>
        </w:tc>
        <w:tc>
          <w:tcPr>
            <w:tcW w:w="2081" w:type="dxa"/>
            <w:gridSpan w:val="3"/>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Component 1</w:t>
            </w:r>
          </w:p>
        </w:tc>
        <w:tc>
          <w:tcPr>
            <w:tcW w:w="3469" w:type="dxa"/>
            <w:gridSpan w:val="7"/>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Component 2</w:t>
            </w:r>
          </w:p>
        </w:tc>
        <w:tc>
          <w:tcPr>
            <w:tcW w:w="1957" w:type="dxa"/>
            <w:gridSpan w:val="6"/>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Component 3</w:t>
            </w:r>
          </w:p>
        </w:tc>
        <w:tc>
          <w:tcPr>
            <w:tcW w:w="720" w:type="dxa"/>
            <w:vMerge w:val="restart"/>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PM</w:t>
            </w:r>
          </w:p>
        </w:tc>
        <w:tc>
          <w:tcPr>
            <w:tcW w:w="792" w:type="dxa"/>
            <w:vMerge w:val="restart"/>
            <w:shd w:val="clear" w:color="auto" w:fill="BFBFBF" w:themeFill="background1" w:themeFillShade="BF"/>
            <w:noWrap/>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GEF</w:t>
            </w:r>
          </w:p>
        </w:tc>
        <w:tc>
          <w:tcPr>
            <w:tcW w:w="1262" w:type="dxa"/>
            <w:vMerge w:val="restart"/>
            <w:shd w:val="clear" w:color="auto" w:fill="BFBFBF" w:themeFill="background1" w:themeFillShade="BF"/>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REMARKS</w:t>
            </w:r>
          </w:p>
        </w:tc>
      </w:tr>
      <w:tr w:rsidR="00B35CC0" w:rsidRPr="00BE07CE" w:rsidTr="00B35CC0">
        <w:trPr>
          <w:trHeight w:val="300"/>
          <w:tblHeader/>
        </w:trPr>
        <w:tc>
          <w:tcPr>
            <w:tcW w:w="2628" w:type="dxa"/>
            <w:vMerge/>
            <w:shd w:val="clear" w:color="auto" w:fill="BFBFBF" w:themeFill="background1" w:themeFillShade="BF"/>
            <w:noWrap/>
            <w:hideMark/>
          </w:tcPr>
          <w:p w:rsidR="00B35CC0" w:rsidRPr="00BE07CE" w:rsidRDefault="00B35CC0" w:rsidP="00B35CC0">
            <w:pPr>
              <w:jc w:val="center"/>
              <w:rPr>
                <w:rFonts w:ascii="Arial Narrow" w:hAnsi="Arial Narrow"/>
                <w:b/>
                <w:color w:val="000000"/>
                <w:kern w:val="28"/>
                <w:sz w:val="20"/>
                <w:szCs w:val="20"/>
              </w:rPr>
            </w:pPr>
          </w:p>
        </w:tc>
        <w:tc>
          <w:tcPr>
            <w:tcW w:w="826" w:type="dxa"/>
            <w:vMerge/>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p>
        </w:tc>
        <w:tc>
          <w:tcPr>
            <w:tcW w:w="577" w:type="dxa"/>
            <w:vMerge/>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p>
        </w:tc>
        <w:tc>
          <w:tcPr>
            <w:tcW w:w="646" w:type="dxa"/>
            <w:vMerge/>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p>
        </w:tc>
        <w:tc>
          <w:tcPr>
            <w:tcW w:w="693"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1.1</w:t>
            </w:r>
          </w:p>
        </w:tc>
        <w:tc>
          <w:tcPr>
            <w:tcW w:w="694"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1.2</w:t>
            </w:r>
          </w:p>
        </w:tc>
        <w:tc>
          <w:tcPr>
            <w:tcW w:w="694"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Total</w:t>
            </w:r>
          </w:p>
        </w:tc>
        <w:tc>
          <w:tcPr>
            <w:tcW w:w="694"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2.1</w:t>
            </w:r>
          </w:p>
        </w:tc>
        <w:tc>
          <w:tcPr>
            <w:tcW w:w="682"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2.2</w:t>
            </w:r>
          </w:p>
        </w:tc>
        <w:tc>
          <w:tcPr>
            <w:tcW w:w="540" w:type="dxa"/>
            <w:gridSpan w:val="2"/>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2.3</w:t>
            </w:r>
          </w:p>
        </w:tc>
        <w:tc>
          <w:tcPr>
            <w:tcW w:w="720" w:type="dxa"/>
            <w:gridSpan w:val="2"/>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2.4</w:t>
            </w:r>
          </w:p>
        </w:tc>
        <w:tc>
          <w:tcPr>
            <w:tcW w:w="833"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Total</w:t>
            </w:r>
          </w:p>
        </w:tc>
        <w:tc>
          <w:tcPr>
            <w:tcW w:w="693" w:type="dxa"/>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3.1</w:t>
            </w:r>
          </w:p>
        </w:tc>
        <w:tc>
          <w:tcPr>
            <w:tcW w:w="694" w:type="dxa"/>
            <w:gridSpan w:val="3"/>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3.2</w:t>
            </w:r>
          </w:p>
        </w:tc>
        <w:tc>
          <w:tcPr>
            <w:tcW w:w="570" w:type="dxa"/>
            <w:gridSpan w:val="2"/>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r w:rsidRPr="00BE07CE">
              <w:rPr>
                <w:rFonts w:ascii="Arial Narrow" w:hAnsi="Arial Narrow"/>
                <w:b/>
                <w:color w:val="000000"/>
                <w:kern w:val="28"/>
                <w:sz w:val="20"/>
                <w:szCs w:val="20"/>
              </w:rPr>
              <w:t>Total</w:t>
            </w:r>
          </w:p>
        </w:tc>
        <w:tc>
          <w:tcPr>
            <w:tcW w:w="720" w:type="dxa"/>
            <w:vMerge/>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p>
        </w:tc>
        <w:tc>
          <w:tcPr>
            <w:tcW w:w="792" w:type="dxa"/>
            <w:vMerge/>
            <w:shd w:val="clear" w:color="auto" w:fill="BFBFBF" w:themeFill="background1" w:themeFillShade="BF"/>
            <w:noWrap/>
            <w:hideMark/>
          </w:tcPr>
          <w:p w:rsidR="00B35CC0" w:rsidRPr="00BE07CE" w:rsidRDefault="00B35CC0" w:rsidP="00B35CC0">
            <w:pPr>
              <w:ind w:left="-93" w:right="-117"/>
              <w:jc w:val="center"/>
              <w:rPr>
                <w:rFonts w:ascii="Arial Narrow" w:hAnsi="Arial Narrow"/>
                <w:b/>
                <w:color w:val="000000"/>
                <w:kern w:val="28"/>
                <w:sz w:val="20"/>
                <w:szCs w:val="20"/>
              </w:rPr>
            </w:pPr>
          </w:p>
        </w:tc>
        <w:tc>
          <w:tcPr>
            <w:tcW w:w="1262" w:type="dxa"/>
            <w:vMerge/>
            <w:shd w:val="clear" w:color="auto" w:fill="BFBFBF" w:themeFill="background1" w:themeFillShade="BF"/>
          </w:tcPr>
          <w:p w:rsidR="00B35CC0" w:rsidRPr="00BE07CE" w:rsidRDefault="00B35CC0" w:rsidP="00B35CC0">
            <w:pPr>
              <w:ind w:left="-93" w:right="-117"/>
              <w:jc w:val="center"/>
              <w:rPr>
                <w:rFonts w:ascii="Arial Narrow" w:hAnsi="Arial Narrow"/>
                <w:b/>
                <w:color w:val="000000"/>
                <w:kern w:val="28"/>
                <w:sz w:val="20"/>
                <w:szCs w:val="20"/>
              </w:rPr>
            </w:pPr>
          </w:p>
        </w:tc>
      </w:tr>
      <w:tr w:rsidR="00627BB3" w:rsidRPr="00BE07CE" w:rsidTr="00656A49">
        <w:trPr>
          <w:trHeight w:val="89"/>
        </w:trPr>
        <w:tc>
          <w:tcPr>
            <w:tcW w:w="2628" w:type="dxa"/>
            <w:shd w:val="clear" w:color="auto" w:fill="D9D9D9" w:themeFill="background1" w:themeFillShade="D9"/>
            <w:noWrap/>
          </w:tcPr>
          <w:p w:rsidR="00627BB3" w:rsidRPr="00BE07CE" w:rsidRDefault="00627BB3" w:rsidP="00B35CC0">
            <w:pPr>
              <w:rPr>
                <w:rFonts w:ascii="Arial Narrow" w:hAnsi="Arial Narrow"/>
                <w:b/>
                <w:color w:val="000000"/>
                <w:kern w:val="28"/>
                <w:sz w:val="20"/>
                <w:szCs w:val="20"/>
              </w:rPr>
            </w:pPr>
            <w:r w:rsidRPr="00BE07CE">
              <w:rPr>
                <w:rFonts w:ascii="Arial Narrow" w:hAnsi="Arial Narrow"/>
                <w:b/>
                <w:color w:val="000000"/>
                <w:kern w:val="28"/>
                <w:sz w:val="20"/>
                <w:szCs w:val="20"/>
              </w:rPr>
              <w:t>5011 Salaries</w:t>
            </w:r>
          </w:p>
        </w:tc>
        <w:tc>
          <w:tcPr>
            <w:tcW w:w="826" w:type="dxa"/>
            <w:shd w:val="clear" w:color="auto" w:fill="D9D9D9" w:themeFill="background1" w:themeFillShade="D9"/>
            <w:noWrap/>
          </w:tcPr>
          <w:p w:rsidR="00627BB3" w:rsidRPr="00BE07CE" w:rsidRDefault="00627BB3"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627BB3" w:rsidRPr="00BE07CE" w:rsidRDefault="00627BB3"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627BB3" w:rsidRPr="00BE07CE" w:rsidRDefault="00627BB3" w:rsidP="00091CFC">
            <w:pPr>
              <w:ind w:left="-316"/>
              <w:jc w:val="right"/>
              <w:rPr>
                <w:rFonts w:ascii="Arial Narrow" w:hAnsi="Arial Narrow"/>
                <w:b/>
                <w:color w:val="000000"/>
                <w:kern w:val="28"/>
                <w:sz w:val="20"/>
                <w:szCs w:val="20"/>
              </w:rPr>
            </w:pPr>
          </w:p>
        </w:tc>
        <w:tc>
          <w:tcPr>
            <w:tcW w:w="693"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4"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4" w:type="dxa"/>
            <w:shd w:val="clear" w:color="auto" w:fill="D9D9D9" w:themeFill="background1" w:themeFillShade="D9"/>
            <w:noWrap/>
          </w:tcPr>
          <w:p w:rsidR="00627BB3" w:rsidRPr="00BE07CE" w:rsidRDefault="00627BB3" w:rsidP="00B35CC0">
            <w:pPr>
              <w:ind w:left="-316"/>
              <w:jc w:val="right"/>
              <w:rPr>
                <w:rFonts w:ascii="Arial Narrow" w:hAnsi="Arial Narrow"/>
                <w:b/>
                <w:bCs/>
                <w:color w:val="000000"/>
                <w:kern w:val="28"/>
                <w:sz w:val="20"/>
                <w:szCs w:val="20"/>
              </w:rPr>
            </w:pPr>
          </w:p>
        </w:tc>
        <w:tc>
          <w:tcPr>
            <w:tcW w:w="694"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82"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540" w:type="dxa"/>
            <w:gridSpan w:val="2"/>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720" w:type="dxa"/>
            <w:gridSpan w:val="2"/>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833"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4" w:type="dxa"/>
            <w:gridSpan w:val="3"/>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570" w:type="dxa"/>
            <w:gridSpan w:val="2"/>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720" w:type="dxa"/>
            <w:shd w:val="clear" w:color="auto" w:fill="D9D9D9" w:themeFill="background1" w:themeFillShade="D9"/>
            <w:noWrap/>
          </w:tcPr>
          <w:p w:rsidR="00627BB3" w:rsidRPr="00BE07CE" w:rsidRDefault="00627BB3" w:rsidP="00091CFC">
            <w:pPr>
              <w:ind w:left="-316"/>
              <w:jc w:val="right"/>
              <w:rPr>
                <w:rFonts w:ascii="Arial Narrow" w:hAnsi="Arial Narrow"/>
                <w:b/>
                <w:color w:val="000000"/>
                <w:kern w:val="28"/>
                <w:sz w:val="20"/>
                <w:szCs w:val="20"/>
              </w:rPr>
            </w:pPr>
            <w:r w:rsidRPr="00BE07CE">
              <w:rPr>
                <w:rFonts w:ascii="Arial Narrow" w:hAnsi="Arial Narrow"/>
                <w:b/>
                <w:color w:val="000000"/>
                <w:kern w:val="28"/>
                <w:sz w:val="20"/>
                <w:szCs w:val="20"/>
              </w:rPr>
              <w:t>103,920</w:t>
            </w:r>
          </w:p>
        </w:tc>
        <w:tc>
          <w:tcPr>
            <w:tcW w:w="792" w:type="dxa"/>
            <w:shd w:val="clear" w:color="auto" w:fill="D9D9D9" w:themeFill="background1" w:themeFillShade="D9"/>
            <w:noWrap/>
          </w:tcPr>
          <w:p w:rsidR="00627BB3" w:rsidRPr="00BE07CE" w:rsidDel="00091CFC" w:rsidRDefault="00627BB3" w:rsidP="00B35CC0">
            <w:pPr>
              <w:ind w:left="-316" w:right="-36"/>
              <w:jc w:val="right"/>
              <w:rPr>
                <w:rFonts w:ascii="Arial Narrow" w:hAnsi="Arial Narrow"/>
                <w:b/>
                <w:color w:val="000000"/>
                <w:kern w:val="28"/>
                <w:sz w:val="20"/>
                <w:szCs w:val="20"/>
              </w:rPr>
            </w:pPr>
            <w:r w:rsidRPr="00BE07CE">
              <w:rPr>
                <w:rFonts w:ascii="Arial Narrow" w:hAnsi="Arial Narrow"/>
                <w:b/>
                <w:color w:val="000000"/>
                <w:kern w:val="28"/>
                <w:sz w:val="20"/>
                <w:szCs w:val="20"/>
              </w:rPr>
              <w:t>103,920</w:t>
            </w:r>
          </w:p>
        </w:tc>
        <w:tc>
          <w:tcPr>
            <w:tcW w:w="1262" w:type="dxa"/>
            <w:shd w:val="clear" w:color="auto" w:fill="D9D9D9" w:themeFill="background1" w:themeFillShade="D9"/>
          </w:tcPr>
          <w:p w:rsidR="00627BB3" w:rsidRPr="00BE07CE" w:rsidRDefault="00627BB3" w:rsidP="00B35CC0">
            <w:pPr>
              <w:ind w:left="-316" w:right="-36"/>
              <w:jc w:val="right"/>
              <w:rPr>
                <w:rFonts w:ascii="Arial Narrow" w:hAnsi="Arial Narrow"/>
                <w:b/>
                <w:color w:val="000000"/>
                <w:kern w:val="28"/>
                <w:sz w:val="20"/>
                <w:szCs w:val="20"/>
              </w:rPr>
            </w:pPr>
          </w:p>
        </w:tc>
      </w:tr>
      <w:tr w:rsidR="00B35CC0" w:rsidRPr="00BE07CE" w:rsidTr="00B35CC0">
        <w:trPr>
          <w:trHeight w:val="89"/>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Operations and Finance Assistant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48</w:t>
            </w:r>
          </w:p>
        </w:tc>
        <w:tc>
          <w:tcPr>
            <w:tcW w:w="646" w:type="dxa"/>
            <w:noWrap/>
            <w:hideMark/>
          </w:tcPr>
          <w:p w:rsidR="00B35CC0" w:rsidRPr="00BE07CE" w:rsidRDefault="00B35CC0" w:rsidP="00091CFC">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w:t>
            </w:r>
            <w:r w:rsidR="00091CFC" w:rsidRPr="00BE07CE">
              <w:rPr>
                <w:rFonts w:ascii="Arial Narrow" w:hAnsi="Arial Narrow"/>
                <w:color w:val="000000"/>
                <w:kern w:val="28"/>
                <w:sz w:val="20"/>
                <w:szCs w:val="20"/>
              </w:rPr>
              <w:t>165</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54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091CFC">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91CFC" w:rsidRPr="00BE07CE">
              <w:rPr>
                <w:rFonts w:ascii="Arial Narrow" w:hAnsi="Arial Narrow"/>
                <w:color w:val="000000"/>
                <w:kern w:val="28"/>
                <w:sz w:val="20"/>
                <w:szCs w:val="20"/>
              </w:rPr>
              <w:t>103,920</w:t>
            </w:r>
          </w:p>
        </w:tc>
        <w:tc>
          <w:tcPr>
            <w:tcW w:w="792" w:type="dxa"/>
            <w:noWrap/>
            <w:hideMark/>
          </w:tcPr>
          <w:p w:rsidR="00B35CC0" w:rsidRPr="00BE07CE" w:rsidRDefault="00091CFC"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103,920</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656A49" w:rsidRPr="00BE07CE" w:rsidTr="00656A49">
        <w:trPr>
          <w:trHeight w:val="300"/>
        </w:trPr>
        <w:tc>
          <w:tcPr>
            <w:tcW w:w="2628" w:type="dxa"/>
            <w:shd w:val="clear" w:color="auto" w:fill="D9D9D9" w:themeFill="background1" w:themeFillShade="D9"/>
            <w:noWrap/>
          </w:tcPr>
          <w:p w:rsidR="00627BB3" w:rsidRPr="00BE07CE" w:rsidRDefault="00627BB3" w:rsidP="00B35CC0">
            <w:pPr>
              <w:rPr>
                <w:rFonts w:ascii="Arial Narrow" w:hAnsi="Arial Narrow"/>
                <w:b/>
                <w:color w:val="000000"/>
                <w:kern w:val="28"/>
                <w:sz w:val="20"/>
                <w:szCs w:val="20"/>
              </w:rPr>
            </w:pPr>
            <w:r w:rsidRPr="00BE07CE">
              <w:rPr>
                <w:rFonts w:ascii="Arial Narrow" w:hAnsi="Arial Narrow"/>
                <w:b/>
                <w:color w:val="000000"/>
                <w:kern w:val="28"/>
                <w:sz w:val="20"/>
                <w:szCs w:val="20"/>
              </w:rPr>
              <w:t>5013 Contracts</w:t>
            </w:r>
          </w:p>
        </w:tc>
        <w:tc>
          <w:tcPr>
            <w:tcW w:w="826" w:type="dxa"/>
            <w:shd w:val="clear" w:color="auto" w:fill="D9D9D9" w:themeFill="background1" w:themeFillShade="D9"/>
            <w:noWrap/>
          </w:tcPr>
          <w:p w:rsidR="00627BB3" w:rsidRPr="00BE07CE" w:rsidRDefault="00627BB3"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627BB3" w:rsidRPr="00BE07CE" w:rsidRDefault="00627BB3"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87,453</w:t>
            </w:r>
          </w:p>
        </w:tc>
        <w:tc>
          <w:tcPr>
            <w:tcW w:w="694"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43,771</w:t>
            </w:r>
          </w:p>
        </w:tc>
        <w:tc>
          <w:tcPr>
            <w:tcW w:w="694"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bCs/>
                <w:color w:val="000000"/>
                <w:kern w:val="28"/>
                <w:sz w:val="20"/>
                <w:szCs w:val="20"/>
              </w:rPr>
            </w:pPr>
            <w:r w:rsidRPr="00BE07CE">
              <w:rPr>
                <w:rFonts w:ascii="Arial Narrow" w:hAnsi="Arial Narrow"/>
                <w:b/>
                <w:color w:val="000000"/>
                <w:sz w:val="20"/>
                <w:szCs w:val="20"/>
              </w:rPr>
              <w:t>131,224</w:t>
            </w:r>
          </w:p>
        </w:tc>
        <w:tc>
          <w:tcPr>
            <w:tcW w:w="694"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76,357</w:t>
            </w:r>
          </w:p>
        </w:tc>
        <w:tc>
          <w:tcPr>
            <w:tcW w:w="682"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38,040</w:t>
            </w:r>
          </w:p>
        </w:tc>
        <w:tc>
          <w:tcPr>
            <w:tcW w:w="540" w:type="dxa"/>
            <w:gridSpan w:val="2"/>
            <w:shd w:val="clear" w:color="auto" w:fill="D9D9D9" w:themeFill="background1" w:themeFillShade="D9"/>
            <w:noWrap/>
            <w:vAlign w:val="bottom"/>
          </w:tcPr>
          <w:p w:rsidR="00627BB3" w:rsidRPr="00BE07CE" w:rsidRDefault="00627BB3" w:rsidP="00627BB3">
            <w:pPr>
              <w:ind w:left="-316" w:right="-108"/>
              <w:jc w:val="right"/>
              <w:rPr>
                <w:rFonts w:ascii="Arial Narrow" w:hAnsi="Arial Narrow"/>
                <w:b/>
                <w:color w:val="000000"/>
                <w:kern w:val="28"/>
                <w:sz w:val="20"/>
                <w:szCs w:val="20"/>
              </w:rPr>
            </w:pPr>
            <w:r w:rsidRPr="00BE07CE">
              <w:rPr>
                <w:rFonts w:ascii="Arial Narrow" w:hAnsi="Arial Narrow"/>
                <w:b/>
                <w:color w:val="000000"/>
                <w:sz w:val="20"/>
                <w:szCs w:val="20"/>
              </w:rPr>
              <w:t>115,710</w:t>
            </w:r>
          </w:p>
        </w:tc>
        <w:tc>
          <w:tcPr>
            <w:tcW w:w="720" w:type="dxa"/>
            <w:gridSpan w:val="2"/>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153,956</w:t>
            </w:r>
          </w:p>
        </w:tc>
        <w:tc>
          <w:tcPr>
            <w:tcW w:w="833"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384,063</w:t>
            </w:r>
          </w:p>
        </w:tc>
        <w:tc>
          <w:tcPr>
            <w:tcW w:w="693"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52,895</w:t>
            </w:r>
          </w:p>
        </w:tc>
        <w:tc>
          <w:tcPr>
            <w:tcW w:w="694" w:type="dxa"/>
            <w:gridSpan w:val="3"/>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77,983</w:t>
            </w:r>
          </w:p>
        </w:tc>
        <w:tc>
          <w:tcPr>
            <w:tcW w:w="570" w:type="dxa"/>
            <w:gridSpan w:val="2"/>
            <w:shd w:val="clear" w:color="auto" w:fill="D9D9D9" w:themeFill="background1" w:themeFillShade="D9"/>
            <w:noWrap/>
            <w:vAlign w:val="bottom"/>
          </w:tcPr>
          <w:p w:rsidR="00627BB3" w:rsidRPr="00BE07CE" w:rsidRDefault="00627BB3" w:rsidP="00627BB3">
            <w:pPr>
              <w:ind w:left="-316" w:right="-108"/>
              <w:jc w:val="right"/>
              <w:rPr>
                <w:rFonts w:ascii="Arial Narrow" w:hAnsi="Arial Narrow"/>
                <w:b/>
                <w:color w:val="000000"/>
                <w:kern w:val="28"/>
                <w:sz w:val="20"/>
                <w:szCs w:val="20"/>
              </w:rPr>
            </w:pPr>
            <w:r w:rsidRPr="00BE07CE">
              <w:rPr>
                <w:rFonts w:ascii="Arial Narrow" w:hAnsi="Arial Narrow"/>
                <w:b/>
                <w:color w:val="000000"/>
                <w:sz w:val="20"/>
                <w:szCs w:val="20"/>
              </w:rPr>
              <w:t>130,878</w:t>
            </w:r>
          </w:p>
        </w:tc>
        <w:tc>
          <w:tcPr>
            <w:tcW w:w="720" w:type="dxa"/>
            <w:shd w:val="clear" w:color="auto" w:fill="D9D9D9" w:themeFill="background1" w:themeFillShade="D9"/>
            <w:noWrap/>
            <w:vAlign w:val="bottom"/>
          </w:tcPr>
          <w:p w:rsidR="00627BB3" w:rsidRPr="00BE07CE" w:rsidRDefault="00627BB3" w:rsidP="00627BB3">
            <w:pPr>
              <w:ind w:left="-316"/>
              <w:jc w:val="right"/>
              <w:rPr>
                <w:rFonts w:ascii="Arial Narrow" w:hAnsi="Arial Narrow"/>
                <w:b/>
                <w:color w:val="000000"/>
                <w:kern w:val="28"/>
                <w:sz w:val="20"/>
                <w:szCs w:val="20"/>
              </w:rPr>
            </w:pPr>
            <w:r w:rsidRPr="00BE07CE">
              <w:rPr>
                <w:rFonts w:ascii="Arial Narrow" w:hAnsi="Arial Narrow"/>
                <w:b/>
                <w:color w:val="000000"/>
                <w:sz w:val="20"/>
                <w:szCs w:val="20"/>
              </w:rPr>
              <w:t>0</w:t>
            </w:r>
          </w:p>
        </w:tc>
        <w:tc>
          <w:tcPr>
            <w:tcW w:w="792" w:type="dxa"/>
            <w:shd w:val="clear" w:color="auto" w:fill="D9D9D9" w:themeFill="background1" w:themeFillShade="D9"/>
            <w:noWrap/>
            <w:vAlign w:val="bottom"/>
          </w:tcPr>
          <w:p w:rsidR="00627BB3" w:rsidRPr="00BE07CE" w:rsidRDefault="00627BB3" w:rsidP="00627BB3">
            <w:pPr>
              <w:ind w:left="-316" w:right="-36"/>
              <w:jc w:val="right"/>
              <w:rPr>
                <w:rFonts w:ascii="Arial Narrow" w:hAnsi="Arial Narrow"/>
                <w:b/>
                <w:color w:val="000000"/>
                <w:kern w:val="28"/>
                <w:sz w:val="20"/>
                <w:szCs w:val="20"/>
              </w:rPr>
            </w:pPr>
            <w:r w:rsidRPr="00BE07CE">
              <w:rPr>
                <w:rFonts w:ascii="Arial Narrow" w:hAnsi="Arial Narrow"/>
                <w:b/>
                <w:color w:val="000000"/>
                <w:sz w:val="20"/>
                <w:szCs w:val="20"/>
              </w:rPr>
              <w:t>646,165</w:t>
            </w:r>
          </w:p>
        </w:tc>
        <w:tc>
          <w:tcPr>
            <w:tcW w:w="1262" w:type="dxa"/>
            <w:shd w:val="clear" w:color="auto" w:fill="D9D9D9" w:themeFill="background1" w:themeFillShade="D9"/>
          </w:tcPr>
          <w:p w:rsidR="00627BB3" w:rsidRPr="00BE07CE" w:rsidRDefault="00627BB3" w:rsidP="00B35CC0">
            <w:pPr>
              <w:ind w:left="-316" w:right="-36"/>
              <w:jc w:val="right"/>
              <w:rPr>
                <w:rFonts w:ascii="Arial Narrow" w:hAnsi="Arial Narrow"/>
                <w:b/>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Coordinator and policy/institutional specialist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43,636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21,818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65,454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13,090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6,545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19,635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26,180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65,450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13,090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19,635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32,725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163,629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Program Officer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8,726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4,363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13,089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11,344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5,672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17,016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22,688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56,720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6,982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10,473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17,455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87,264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150212" w:rsidRPr="00BE07CE" w:rsidTr="00656A49">
        <w:trPr>
          <w:trHeight w:val="300"/>
        </w:trPr>
        <w:tc>
          <w:tcPr>
            <w:tcW w:w="2628" w:type="dxa"/>
            <w:noWrap/>
            <w:hideMark/>
          </w:tcPr>
          <w:p w:rsidR="00150212" w:rsidRPr="00BE07CE" w:rsidRDefault="00150212" w:rsidP="00656A49">
            <w:pPr>
              <w:jc w:val="left"/>
              <w:rPr>
                <w:rFonts w:ascii="Arial Narrow" w:hAnsi="Arial Narrow"/>
                <w:color w:val="000000"/>
                <w:kern w:val="28"/>
                <w:sz w:val="20"/>
                <w:szCs w:val="20"/>
              </w:rPr>
            </w:pPr>
            <w:r w:rsidRPr="00BE07CE">
              <w:rPr>
                <w:rFonts w:ascii="Arial Narrow" w:hAnsi="Arial Narrow"/>
                <w:color w:val="000000"/>
                <w:kern w:val="28"/>
                <w:sz w:val="20"/>
                <w:szCs w:val="20"/>
              </w:rPr>
              <w:t>Program Assistant</w:t>
            </w:r>
          </w:p>
        </w:tc>
        <w:tc>
          <w:tcPr>
            <w:tcW w:w="826" w:type="dxa"/>
            <w:noWrap/>
            <w:hideMark/>
          </w:tcPr>
          <w:p w:rsidR="00150212" w:rsidRPr="00BE07CE" w:rsidRDefault="00150212" w:rsidP="00656A49">
            <w:pPr>
              <w:ind w:left="-93" w:right="-117"/>
              <w:jc w:val="right"/>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150212" w:rsidRPr="00BE07CE" w:rsidRDefault="00150212" w:rsidP="00091CFC">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48</w:t>
            </w:r>
          </w:p>
        </w:tc>
        <w:tc>
          <w:tcPr>
            <w:tcW w:w="646" w:type="dxa"/>
            <w:noWrap/>
            <w:hideMark/>
          </w:tcPr>
          <w:p w:rsidR="00150212" w:rsidRPr="00BE07CE" w:rsidRDefault="00150212" w:rsidP="00150212">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1,772 </w:t>
            </w:r>
          </w:p>
        </w:tc>
        <w:tc>
          <w:tcPr>
            <w:tcW w:w="693" w:type="dxa"/>
            <w:noWrap/>
            <w:vAlign w:val="center"/>
            <w:hideMark/>
          </w:tcPr>
          <w:p w:rsidR="00150212" w:rsidRPr="00BE07CE" w:rsidRDefault="00150212" w:rsidP="00150212">
            <w:pPr>
              <w:ind w:left="-316"/>
              <w:jc w:val="right"/>
              <w:rPr>
                <w:rFonts w:ascii="Arial Narrow" w:hAnsi="Arial Narrow"/>
                <w:color w:val="000000"/>
                <w:kern w:val="28"/>
                <w:sz w:val="20"/>
                <w:szCs w:val="20"/>
              </w:rPr>
            </w:pPr>
            <w:r w:rsidRPr="00BE07CE">
              <w:rPr>
                <w:rFonts w:ascii="Arial Narrow" w:hAnsi="Arial Narrow"/>
                <w:color w:val="000000"/>
                <w:sz w:val="20"/>
                <w:szCs w:val="20"/>
              </w:rPr>
              <w:t>8,047</w:t>
            </w:r>
          </w:p>
        </w:tc>
        <w:tc>
          <w:tcPr>
            <w:tcW w:w="694" w:type="dxa"/>
            <w:noWrap/>
            <w:vAlign w:val="center"/>
            <w:hideMark/>
          </w:tcPr>
          <w:p w:rsidR="00150212" w:rsidRPr="00BE07CE" w:rsidRDefault="00150212" w:rsidP="00150212">
            <w:pPr>
              <w:ind w:left="-316"/>
              <w:jc w:val="right"/>
              <w:rPr>
                <w:rFonts w:ascii="Arial Narrow" w:hAnsi="Arial Narrow"/>
                <w:color w:val="000000"/>
                <w:kern w:val="28"/>
                <w:sz w:val="20"/>
                <w:szCs w:val="20"/>
              </w:rPr>
            </w:pPr>
            <w:r w:rsidRPr="00BE07CE">
              <w:rPr>
                <w:rFonts w:ascii="Arial Narrow" w:hAnsi="Arial Narrow"/>
                <w:color w:val="000000"/>
                <w:sz w:val="20"/>
                <w:szCs w:val="20"/>
              </w:rPr>
              <w:t>4,068</w:t>
            </w:r>
          </w:p>
        </w:tc>
        <w:tc>
          <w:tcPr>
            <w:tcW w:w="694" w:type="dxa"/>
            <w:noWrap/>
            <w:vAlign w:val="center"/>
            <w:hideMark/>
          </w:tcPr>
          <w:p w:rsidR="00150212" w:rsidRPr="00BE07CE" w:rsidRDefault="00150212" w:rsidP="00150212">
            <w:pPr>
              <w:ind w:left="-316"/>
              <w:jc w:val="right"/>
              <w:rPr>
                <w:rFonts w:ascii="Arial Narrow" w:hAnsi="Arial Narrow"/>
                <w:b/>
                <w:bCs/>
                <w:color w:val="000000"/>
                <w:kern w:val="28"/>
                <w:sz w:val="20"/>
                <w:szCs w:val="20"/>
              </w:rPr>
            </w:pPr>
            <w:r w:rsidRPr="00BE07CE">
              <w:rPr>
                <w:rFonts w:ascii="Arial Narrow" w:hAnsi="Arial Narrow"/>
                <w:color w:val="000000"/>
                <w:sz w:val="20"/>
                <w:szCs w:val="20"/>
              </w:rPr>
              <w:t>12,115</w:t>
            </w:r>
          </w:p>
        </w:tc>
        <w:tc>
          <w:tcPr>
            <w:tcW w:w="694" w:type="dxa"/>
            <w:noWrap/>
            <w:vAlign w:val="center"/>
            <w:hideMark/>
          </w:tcPr>
          <w:p w:rsidR="00150212" w:rsidRPr="00BE07CE" w:rsidRDefault="00150212" w:rsidP="00150212">
            <w:pPr>
              <w:ind w:left="-316"/>
              <w:jc w:val="right"/>
              <w:rPr>
                <w:rFonts w:ascii="Arial Narrow" w:hAnsi="Arial Narrow"/>
                <w:color w:val="000000"/>
                <w:kern w:val="28"/>
                <w:sz w:val="20"/>
                <w:szCs w:val="20"/>
              </w:rPr>
            </w:pPr>
            <w:r w:rsidRPr="00BE07CE">
              <w:rPr>
                <w:rFonts w:ascii="Arial Narrow" w:hAnsi="Arial Narrow"/>
                <w:color w:val="000000"/>
                <w:sz w:val="20"/>
                <w:szCs w:val="20"/>
              </w:rPr>
              <w:t>10,785</w:t>
            </w:r>
          </w:p>
        </w:tc>
        <w:tc>
          <w:tcPr>
            <w:tcW w:w="682" w:type="dxa"/>
            <w:noWrap/>
            <w:vAlign w:val="center"/>
            <w:hideMark/>
          </w:tcPr>
          <w:p w:rsidR="00150212" w:rsidRPr="00BE07CE" w:rsidRDefault="00150212" w:rsidP="007A6585">
            <w:pPr>
              <w:ind w:left="-316"/>
              <w:jc w:val="right"/>
              <w:rPr>
                <w:rFonts w:ascii="Arial Narrow" w:hAnsi="Arial Narrow"/>
                <w:color w:val="000000"/>
                <w:kern w:val="28"/>
                <w:sz w:val="20"/>
                <w:szCs w:val="20"/>
              </w:rPr>
            </w:pPr>
            <w:r w:rsidRPr="00BE07CE">
              <w:rPr>
                <w:rFonts w:ascii="Arial Narrow" w:hAnsi="Arial Narrow"/>
                <w:color w:val="000000"/>
                <w:sz w:val="20"/>
                <w:szCs w:val="20"/>
              </w:rPr>
              <w:t>5,254</w:t>
            </w:r>
          </w:p>
        </w:tc>
        <w:tc>
          <w:tcPr>
            <w:tcW w:w="540" w:type="dxa"/>
            <w:gridSpan w:val="2"/>
            <w:noWrap/>
            <w:vAlign w:val="center"/>
            <w:hideMark/>
          </w:tcPr>
          <w:p w:rsidR="00150212" w:rsidRPr="00BE07CE" w:rsidRDefault="00150212" w:rsidP="007A6585">
            <w:pPr>
              <w:ind w:left="-316" w:right="-108"/>
              <w:jc w:val="right"/>
              <w:rPr>
                <w:rFonts w:ascii="Arial Narrow" w:hAnsi="Arial Narrow"/>
                <w:color w:val="000000"/>
                <w:kern w:val="28"/>
                <w:sz w:val="20"/>
                <w:szCs w:val="20"/>
              </w:rPr>
            </w:pPr>
            <w:r w:rsidRPr="00BE07CE">
              <w:rPr>
                <w:rFonts w:ascii="Arial Narrow" w:hAnsi="Arial Narrow"/>
                <w:color w:val="000000"/>
                <w:sz w:val="20"/>
                <w:szCs w:val="20"/>
              </w:rPr>
              <w:t>17,352</w:t>
            </w:r>
          </w:p>
        </w:tc>
        <w:tc>
          <w:tcPr>
            <w:tcW w:w="720" w:type="dxa"/>
            <w:gridSpan w:val="2"/>
            <w:noWrap/>
            <w:vAlign w:val="center"/>
            <w:hideMark/>
          </w:tcPr>
          <w:p w:rsidR="00150212" w:rsidRPr="00BE07CE" w:rsidRDefault="00150212" w:rsidP="007A6585">
            <w:pPr>
              <w:ind w:left="-316"/>
              <w:jc w:val="right"/>
              <w:rPr>
                <w:rFonts w:ascii="Arial Narrow" w:hAnsi="Arial Narrow"/>
                <w:color w:val="000000"/>
                <w:kern w:val="28"/>
                <w:sz w:val="20"/>
                <w:szCs w:val="20"/>
              </w:rPr>
            </w:pPr>
            <w:r w:rsidRPr="00BE07CE">
              <w:rPr>
                <w:rFonts w:ascii="Arial Narrow" w:hAnsi="Arial Narrow"/>
                <w:color w:val="000000"/>
                <w:sz w:val="20"/>
                <w:szCs w:val="20"/>
              </w:rPr>
              <w:t>22,812</w:t>
            </w:r>
          </w:p>
        </w:tc>
        <w:tc>
          <w:tcPr>
            <w:tcW w:w="833" w:type="dxa"/>
            <w:noWrap/>
            <w:vAlign w:val="center"/>
            <w:hideMark/>
          </w:tcPr>
          <w:p w:rsidR="00150212" w:rsidRPr="00BE07CE" w:rsidRDefault="00150212" w:rsidP="007A6585">
            <w:pPr>
              <w:ind w:left="-316"/>
              <w:jc w:val="right"/>
              <w:rPr>
                <w:rFonts w:ascii="Arial Narrow" w:hAnsi="Arial Narrow"/>
                <w:color w:val="000000"/>
                <w:kern w:val="28"/>
                <w:sz w:val="20"/>
                <w:szCs w:val="20"/>
              </w:rPr>
            </w:pPr>
            <w:r w:rsidRPr="00BE07CE">
              <w:rPr>
                <w:rFonts w:ascii="Arial Narrow" w:hAnsi="Arial Narrow"/>
                <w:color w:val="000000"/>
                <w:sz w:val="20"/>
                <w:szCs w:val="20"/>
              </w:rPr>
              <w:t>56,203</w:t>
            </w:r>
          </w:p>
        </w:tc>
        <w:tc>
          <w:tcPr>
            <w:tcW w:w="693" w:type="dxa"/>
            <w:noWrap/>
            <w:vAlign w:val="center"/>
            <w:hideMark/>
          </w:tcPr>
          <w:p w:rsidR="00150212" w:rsidRPr="00BE07CE" w:rsidRDefault="00150212" w:rsidP="005130C9">
            <w:pPr>
              <w:ind w:left="-316"/>
              <w:jc w:val="right"/>
              <w:rPr>
                <w:rFonts w:ascii="Arial Narrow" w:hAnsi="Arial Narrow"/>
                <w:color w:val="000000"/>
                <w:kern w:val="28"/>
                <w:sz w:val="20"/>
                <w:szCs w:val="20"/>
              </w:rPr>
            </w:pPr>
            <w:r w:rsidRPr="00BE07CE">
              <w:rPr>
                <w:rFonts w:ascii="Arial Narrow" w:hAnsi="Arial Narrow"/>
                <w:color w:val="000000"/>
                <w:sz w:val="20"/>
                <w:szCs w:val="20"/>
              </w:rPr>
              <w:t>7,239</w:t>
            </w:r>
          </w:p>
        </w:tc>
        <w:tc>
          <w:tcPr>
            <w:tcW w:w="694" w:type="dxa"/>
            <w:gridSpan w:val="3"/>
            <w:noWrap/>
            <w:vAlign w:val="center"/>
            <w:hideMark/>
          </w:tcPr>
          <w:p w:rsidR="00150212" w:rsidRPr="00BE07CE" w:rsidRDefault="00150212" w:rsidP="005130C9">
            <w:pPr>
              <w:ind w:left="-316"/>
              <w:jc w:val="right"/>
              <w:rPr>
                <w:rFonts w:ascii="Arial Narrow" w:hAnsi="Arial Narrow"/>
                <w:color w:val="000000"/>
                <w:kern w:val="28"/>
                <w:sz w:val="20"/>
                <w:szCs w:val="20"/>
              </w:rPr>
            </w:pPr>
            <w:r w:rsidRPr="00BE07CE">
              <w:rPr>
                <w:rFonts w:ascii="Arial Narrow" w:hAnsi="Arial Narrow"/>
                <w:color w:val="000000"/>
                <w:sz w:val="20"/>
                <w:szCs w:val="20"/>
              </w:rPr>
              <w:t>9,499</w:t>
            </w:r>
          </w:p>
        </w:tc>
        <w:tc>
          <w:tcPr>
            <w:tcW w:w="570" w:type="dxa"/>
            <w:gridSpan w:val="2"/>
            <w:noWrap/>
            <w:vAlign w:val="center"/>
            <w:hideMark/>
          </w:tcPr>
          <w:p w:rsidR="00150212" w:rsidRPr="00BE07CE" w:rsidRDefault="00150212" w:rsidP="00DF5E98">
            <w:pPr>
              <w:ind w:left="-316" w:right="-108"/>
              <w:jc w:val="right"/>
              <w:rPr>
                <w:rFonts w:ascii="Arial Narrow" w:hAnsi="Arial Narrow"/>
                <w:color w:val="000000"/>
                <w:kern w:val="28"/>
                <w:sz w:val="20"/>
                <w:szCs w:val="20"/>
              </w:rPr>
            </w:pPr>
            <w:r w:rsidRPr="00BE07CE">
              <w:rPr>
                <w:rFonts w:ascii="Arial Narrow" w:hAnsi="Arial Narrow"/>
                <w:color w:val="000000"/>
                <w:sz w:val="20"/>
                <w:szCs w:val="20"/>
              </w:rPr>
              <w:t>16,738</w:t>
            </w:r>
          </w:p>
        </w:tc>
        <w:tc>
          <w:tcPr>
            <w:tcW w:w="720" w:type="dxa"/>
            <w:noWrap/>
            <w:hideMark/>
          </w:tcPr>
          <w:p w:rsidR="00150212" w:rsidRPr="00BE07CE" w:rsidRDefault="00150212" w:rsidP="00DF5E98">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150212" w:rsidRPr="00BE07CE" w:rsidRDefault="00150212" w:rsidP="00DF5E98">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85,056</w:t>
            </w:r>
          </w:p>
        </w:tc>
        <w:tc>
          <w:tcPr>
            <w:tcW w:w="1262" w:type="dxa"/>
          </w:tcPr>
          <w:p w:rsidR="00150212" w:rsidRPr="00BE07CE" w:rsidRDefault="00150212" w:rsidP="00DF5E98">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Provincial Coordinator/ Agroecosystem Specialist (2)</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7,636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3,818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11,454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13,746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6,873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20,619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27,492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68,730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13,746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20,619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34,365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114,549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Senior Enterprise Specialist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7,638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3,819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11,457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8,020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4,010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12,030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16,040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40,100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2,292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3,438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5,730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57,287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Enterprise development coordinator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5,090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2,545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7,635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5,344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2,672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8,016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10,688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26,720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1,528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2,292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3,820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38,175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9"/>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Ifugao municipal </w:t>
            </w:r>
            <w:r w:rsidR="00BE07CE" w:rsidRPr="00BE07CE">
              <w:rPr>
                <w:rFonts w:ascii="Arial Narrow" w:hAnsi="Arial Narrow"/>
                <w:color w:val="000000"/>
                <w:kern w:val="28"/>
                <w:sz w:val="20"/>
                <w:szCs w:val="20"/>
              </w:rPr>
              <w:t>facilitator</w:t>
            </w:r>
            <w:r w:rsidRPr="00BE07CE">
              <w:rPr>
                <w:rFonts w:ascii="Arial Narrow" w:hAnsi="Arial Narrow"/>
                <w:color w:val="000000"/>
                <w:kern w:val="28"/>
                <w:sz w:val="20"/>
                <w:szCs w:val="20"/>
              </w:rPr>
              <w:t xml:space="preserve"> (2)</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4,454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2,227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6,681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9,354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4,677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14,031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18,708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46,770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5,346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8,019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13,365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66,816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SC municipal facilitator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2,226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1,113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3,339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4,674 </w:t>
            </w:r>
          </w:p>
        </w:tc>
        <w:tc>
          <w:tcPr>
            <w:tcW w:w="682"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2,337 </w:t>
            </w:r>
          </w:p>
        </w:tc>
        <w:tc>
          <w:tcPr>
            <w:tcW w:w="54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7,011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9,348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23,370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2,672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4,008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6,680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33,389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656A49" w:rsidRPr="00BE07CE" w:rsidTr="00656A49">
        <w:trPr>
          <w:trHeight w:val="134"/>
        </w:trPr>
        <w:tc>
          <w:tcPr>
            <w:tcW w:w="2628" w:type="dxa"/>
            <w:shd w:val="clear" w:color="auto" w:fill="D9D9D9" w:themeFill="background1" w:themeFillShade="D9"/>
            <w:noWrap/>
          </w:tcPr>
          <w:p w:rsidR="00627BB3" w:rsidRPr="00BE07CE" w:rsidRDefault="00627BB3" w:rsidP="00B35CC0">
            <w:pPr>
              <w:rPr>
                <w:rFonts w:ascii="Arial Narrow" w:hAnsi="Arial Narrow"/>
                <w:b/>
                <w:color w:val="000000"/>
                <w:kern w:val="28"/>
                <w:sz w:val="20"/>
                <w:szCs w:val="20"/>
              </w:rPr>
            </w:pPr>
            <w:r w:rsidRPr="00BE07CE">
              <w:rPr>
                <w:rFonts w:ascii="Arial Narrow" w:hAnsi="Arial Narrow"/>
                <w:b/>
                <w:color w:val="000000"/>
                <w:kern w:val="28"/>
                <w:sz w:val="20"/>
                <w:szCs w:val="20"/>
              </w:rPr>
              <w:t>5014 Consultancies</w:t>
            </w:r>
          </w:p>
        </w:tc>
        <w:tc>
          <w:tcPr>
            <w:tcW w:w="826" w:type="dxa"/>
            <w:shd w:val="clear" w:color="auto" w:fill="D9D9D9" w:themeFill="background1" w:themeFillShade="D9"/>
            <w:noWrap/>
          </w:tcPr>
          <w:p w:rsidR="00627BB3" w:rsidRPr="00BE07CE" w:rsidRDefault="00627BB3"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627BB3" w:rsidRPr="00BE07CE" w:rsidRDefault="00627BB3"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627BB3" w:rsidRPr="00BE07CE" w:rsidRDefault="00627BB3"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32,242</w:t>
            </w:r>
          </w:p>
        </w:tc>
        <w:tc>
          <w:tcPr>
            <w:tcW w:w="694"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21,576</w:t>
            </w:r>
          </w:p>
        </w:tc>
        <w:tc>
          <w:tcPr>
            <w:tcW w:w="694"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bCs/>
                <w:color w:val="000000"/>
                <w:kern w:val="28"/>
                <w:sz w:val="20"/>
                <w:szCs w:val="20"/>
              </w:rPr>
            </w:pPr>
            <w:r w:rsidRPr="00BE07CE">
              <w:rPr>
                <w:rFonts w:ascii="Arial Narrow" w:hAnsi="Arial Narrow"/>
                <w:b/>
                <w:color w:val="000000"/>
                <w:sz w:val="20"/>
                <w:szCs w:val="22"/>
              </w:rPr>
              <w:t>53,818</w:t>
            </w:r>
          </w:p>
        </w:tc>
        <w:tc>
          <w:tcPr>
            <w:tcW w:w="694"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21,763</w:t>
            </w:r>
          </w:p>
        </w:tc>
        <w:tc>
          <w:tcPr>
            <w:tcW w:w="693" w:type="dxa"/>
            <w:gridSpan w:val="2"/>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49,745</w:t>
            </w:r>
          </w:p>
        </w:tc>
        <w:tc>
          <w:tcPr>
            <w:tcW w:w="529" w:type="dxa"/>
            <w:shd w:val="clear" w:color="auto" w:fill="D9D9D9" w:themeFill="background1" w:themeFillShade="D9"/>
            <w:noWrap/>
            <w:vAlign w:val="bottom"/>
          </w:tcPr>
          <w:p w:rsidR="00627BB3" w:rsidRPr="00BE07CE" w:rsidRDefault="00627BB3" w:rsidP="00B35CC0">
            <w:pPr>
              <w:ind w:left="-316" w:right="-108"/>
              <w:jc w:val="right"/>
              <w:rPr>
                <w:rFonts w:ascii="Arial Narrow" w:hAnsi="Arial Narrow"/>
                <w:b/>
                <w:color w:val="000000"/>
                <w:kern w:val="28"/>
                <w:sz w:val="20"/>
                <w:szCs w:val="20"/>
              </w:rPr>
            </w:pPr>
            <w:r w:rsidRPr="00BE07CE">
              <w:rPr>
                <w:rFonts w:ascii="Arial Narrow" w:hAnsi="Arial Narrow"/>
                <w:b/>
                <w:color w:val="000000"/>
                <w:sz w:val="20"/>
                <w:szCs w:val="22"/>
              </w:rPr>
              <w:t>134,918</w:t>
            </w:r>
          </w:p>
        </w:tc>
        <w:tc>
          <w:tcPr>
            <w:tcW w:w="720" w:type="dxa"/>
            <w:gridSpan w:val="2"/>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136,597</w:t>
            </w:r>
          </w:p>
        </w:tc>
        <w:tc>
          <w:tcPr>
            <w:tcW w:w="833"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343,023</w:t>
            </w:r>
          </w:p>
        </w:tc>
        <w:tc>
          <w:tcPr>
            <w:tcW w:w="693"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86,857</w:t>
            </w:r>
          </w:p>
        </w:tc>
        <w:tc>
          <w:tcPr>
            <w:tcW w:w="694" w:type="dxa"/>
            <w:gridSpan w:val="3"/>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32,101</w:t>
            </w:r>
          </w:p>
        </w:tc>
        <w:tc>
          <w:tcPr>
            <w:tcW w:w="570" w:type="dxa"/>
            <w:gridSpan w:val="2"/>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118,958</w:t>
            </w:r>
          </w:p>
        </w:tc>
        <w:tc>
          <w:tcPr>
            <w:tcW w:w="720" w:type="dxa"/>
            <w:shd w:val="clear" w:color="auto" w:fill="D9D9D9" w:themeFill="background1" w:themeFillShade="D9"/>
            <w:noWrap/>
            <w:vAlign w:val="bottom"/>
          </w:tcPr>
          <w:p w:rsidR="00627BB3" w:rsidRPr="00BE07CE" w:rsidRDefault="00627BB3"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0</w:t>
            </w:r>
          </w:p>
        </w:tc>
        <w:tc>
          <w:tcPr>
            <w:tcW w:w="792" w:type="dxa"/>
            <w:shd w:val="clear" w:color="auto" w:fill="D9D9D9" w:themeFill="background1" w:themeFillShade="D9"/>
            <w:noWrap/>
            <w:vAlign w:val="bottom"/>
          </w:tcPr>
          <w:p w:rsidR="00627BB3" w:rsidRPr="00BE07CE" w:rsidRDefault="00627BB3" w:rsidP="00B35CC0">
            <w:pPr>
              <w:ind w:left="-316" w:right="-36"/>
              <w:jc w:val="right"/>
              <w:rPr>
                <w:rFonts w:ascii="Arial Narrow" w:hAnsi="Arial Narrow"/>
                <w:b/>
                <w:color w:val="000000"/>
                <w:kern w:val="28"/>
                <w:sz w:val="20"/>
                <w:szCs w:val="20"/>
              </w:rPr>
            </w:pPr>
            <w:r w:rsidRPr="00BE07CE">
              <w:rPr>
                <w:rFonts w:ascii="Arial Narrow" w:hAnsi="Arial Narrow"/>
                <w:b/>
                <w:color w:val="000000"/>
                <w:sz w:val="20"/>
                <w:szCs w:val="22"/>
              </w:rPr>
              <w:t>515,799</w:t>
            </w:r>
          </w:p>
        </w:tc>
        <w:tc>
          <w:tcPr>
            <w:tcW w:w="1262" w:type="dxa"/>
            <w:shd w:val="clear" w:color="auto" w:fill="D9D9D9" w:themeFill="background1" w:themeFillShade="D9"/>
          </w:tcPr>
          <w:p w:rsidR="00627BB3" w:rsidRPr="00BE07CE" w:rsidRDefault="00627BB3" w:rsidP="00B35CC0">
            <w:pPr>
              <w:ind w:left="-316" w:right="-36"/>
              <w:jc w:val="right"/>
              <w:rPr>
                <w:rFonts w:ascii="Arial Narrow" w:hAnsi="Arial Narrow"/>
                <w:b/>
                <w:color w:val="000000"/>
                <w:kern w:val="28"/>
                <w:sz w:val="20"/>
                <w:szCs w:val="20"/>
              </w:rPr>
            </w:pPr>
          </w:p>
        </w:tc>
      </w:tr>
      <w:tr w:rsidR="00B35CC0" w:rsidRPr="00BE07CE" w:rsidTr="00B35CC0">
        <w:trPr>
          <w:trHeight w:val="134"/>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External Evaluator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40,000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8,000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4,000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12,000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10,400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5,200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15,600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20,800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52,000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6,400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9,600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16,000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80,000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9"/>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Policy consultancies / studies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24,242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12,121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36,363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36,363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Methodological and analytical consultancies (eco-systems/governance)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5,455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5,455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7,272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3,636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10,908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21,816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27,271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University-based teams or TA teams  for valuation of ABD</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consultancy month</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4,091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16,364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20,455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 Gene bank construction costs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gene banks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40,909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40,909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40,909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Consultant teams for field recognition work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34,091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34,091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Mapping and documentation of ABD resources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barangays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17</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9,659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9,659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9,659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Business consultant:  TOR1 market analyses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8,523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17,046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Business consultant: TOR2 strategic advice on business development and marketing</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8,523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17,046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Training Consultant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14,205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14,205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28,410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28,410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Education consultant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Design, development or adaptation and testing of tools, equipment and facilities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package</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11,364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Consultancies on technology design and development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2,727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5,455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Heritage planning consultant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11,364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Costs of certification</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package</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19,659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39,318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39,318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39,318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Consultants to advise on product development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person 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17,045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Consultants to design awareness campaign</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17,046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28,410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28,410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Launch communication campaign for targeted audience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package</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15,5</w:t>
            </w:r>
            <w:r w:rsidR="00091CFC" w:rsidRPr="00BE07CE">
              <w:rPr>
                <w:rFonts w:ascii="Arial Narrow" w:hAnsi="Arial Narrow"/>
                <w:color w:val="000000"/>
                <w:kern w:val="28"/>
                <w:sz w:val="20"/>
                <w:szCs w:val="20"/>
              </w:rPr>
              <w:t>31</w:t>
            </w: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091CFC">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46,</w:t>
            </w:r>
            <w:r w:rsidR="00091CFC" w:rsidRPr="00BE07CE">
              <w:rPr>
                <w:rFonts w:ascii="Arial Narrow" w:hAnsi="Arial Narrow"/>
                <w:color w:val="000000"/>
                <w:kern w:val="28"/>
                <w:sz w:val="20"/>
                <w:szCs w:val="20"/>
              </w:rPr>
              <w:t xml:space="preserve">592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091CFC">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46,</w:t>
            </w:r>
            <w:r w:rsidR="00091CFC" w:rsidRPr="00BE07CE">
              <w:rPr>
                <w:rFonts w:ascii="Arial Narrow" w:hAnsi="Arial Narrow"/>
                <w:color w:val="000000"/>
                <w:kern w:val="28"/>
                <w:sz w:val="20"/>
                <w:szCs w:val="20"/>
              </w:rPr>
              <w:t xml:space="preserve">592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091CFC">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46,</w:t>
            </w:r>
            <w:r w:rsidR="00091CFC" w:rsidRPr="00BE07CE">
              <w:rPr>
                <w:rFonts w:ascii="Arial Narrow" w:hAnsi="Arial Narrow"/>
                <w:color w:val="000000"/>
                <w:kern w:val="28"/>
                <w:sz w:val="20"/>
                <w:szCs w:val="20"/>
              </w:rPr>
              <w:t xml:space="preserve">592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Design of website including information about the nutritional, cultural and ecological value of traditional varieties and specific products developed from the project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5,682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1C3ACC">
            <w:pPr>
              <w:rPr>
                <w:rFonts w:ascii="Arial Narrow" w:hAnsi="Arial Narrow"/>
                <w:color w:val="000000"/>
                <w:kern w:val="28"/>
                <w:sz w:val="20"/>
                <w:szCs w:val="20"/>
              </w:rPr>
            </w:pPr>
            <w:r w:rsidRPr="00BE07CE">
              <w:rPr>
                <w:rFonts w:ascii="Arial Narrow" w:hAnsi="Arial Narrow"/>
                <w:color w:val="000000"/>
                <w:kern w:val="28"/>
                <w:sz w:val="20"/>
                <w:szCs w:val="20"/>
              </w:rPr>
              <w:t xml:space="preserve">Development of “merchandising module” for showcasing products developed to be used in trade fairs, echo village stores, </w:t>
            </w:r>
            <w:r w:rsidR="001C3ACC" w:rsidRPr="00BE07CE">
              <w:rPr>
                <w:rFonts w:ascii="Arial Narrow" w:hAnsi="Arial Narrow"/>
                <w:color w:val="000000"/>
                <w:kern w:val="28"/>
                <w:sz w:val="20"/>
                <w:szCs w:val="20"/>
              </w:rPr>
              <w:t>COWHEAD</w:t>
            </w:r>
            <w:r w:rsidRPr="00BE07CE">
              <w:rPr>
                <w:rFonts w:ascii="Arial Narrow" w:hAnsi="Arial Narrow"/>
                <w:color w:val="000000"/>
                <w:kern w:val="28"/>
                <w:sz w:val="20"/>
                <w:szCs w:val="20"/>
              </w:rPr>
              <w:t xml:space="preserve"> store, municipal, provincial and regional display </w:t>
            </w:r>
            <w:r w:rsidR="00BE07CE" w:rsidRPr="00BE07CE">
              <w:rPr>
                <w:rFonts w:ascii="Arial Narrow" w:hAnsi="Arial Narrow"/>
                <w:color w:val="000000"/>
                <w:kern w:val="28"/>
                <w:sz w:val="20"/>
                <w:szCs w:val="20"/>
              </w:rPr>
              <w:t>centres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11,364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11,364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Project website linked and updated to other website of partners (e.g. DA-AMAS, DTI, DOST-PCAARD, etc.)</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man 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5,455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5,455 </w:t>
            </w:r>
          </w:p>
        </w:tc>
        <w:tc>
          <w:tcPr>
            <w:tcW w:w="570" w:type="dxa"/>
            <w:gridSpan w:val="2"/>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10,910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10,910 </w:t>
            </w:r>
          </w:p>
        </w:tc>
        <w:tc>
          <w:tcPr>
            <w:tcW w:w="1262" w:type="dxa"/>
          </w:tcPr>
          <w:p w:rsidR="00B35CC0" w:rsidRPr="00BE07CE" w:rsidRDefault="00B35CC0" w:rsidP="00B35CC0">
            <w:pPr>
              <w:ind w:left="-316" w:right="-36"/>
              <w:jc w:val="right"/>
              <w:rPr>
                <w:rFonts w:ascii="Arial Narrow" w:hAnsi="Arial Narrow"/>
                <w:color w:val="000000"/>
                <w:kern w:val="28"/>
                <w:sz w:val="20"/>
                <w:szCs w:val="20"/>
              </w:rPr>
            </w:pPr>
          </w:p>
        </w:tc>
      </w:tr>
      <w:tr w:rsidR="00656A49" w:rsidRPr="00BE07CE" w:rsidTr="00656A49">
        <w:trPr>
          <w:trHeight w:val="300"/>
        </w:trPr>
        <w:tc>
          <w:tcPr>
            <w:tcW w:w="2628" w:type="dxa"/>
            <w:shd w:val="clear" w:color="auto" w:fill="D9D9D9" w:themeFill="background1" w:themeFillShade="D9"/>
            <w:noWrap/>
          </w:tcPr>
          <w:p w:rsidR="000D0D2D" w:rsidRPr="00BE07CE" w:rsidRDefault="000D0D2D" w:rsidP="00B35CC0">
            <w:pPr>
              <w:rPr>
                <w:rFonts w:ascii="Arial Narrow" w:hAnsi="Arial Narrow"/>
                <w:b/>
                <w:color w:val="000000"/>
                <w:kern w:val="28"/>
                <w:sz w:val="20"/>
                <w:szCs w:val="20"/>
              </w:rPr>
            </w:pPr>
            <w:r w:rsidRPr="00BE07CE">
              <w:rPr>
                <w:rFonts w:ascii="Arial Narrow" w:hAnsi="Arial Narrow"/>
                <w:b/>
                <w:color w:val="000000"/>
                <w:kern w:val="28"/>
                <w:sz w:val="20"/>
                <w:szCs w:val="20"/>
              </w:rPr>
              <w:t>5021 Travel</w:t>
            </w:r>
          </w:p>
        </w:tc>
        <w:tc>
          <w:tcPr>
            <w:tcW w:w="826" w:type="dxa"/>
            <w:shd w:val="clear" w:color="auto" w:fill="D9D9D9" w:themeFill="background1" w:themeFillShade="D9"/>
            <w:noWrap/>
          </w:tcPr>
          <w:p w:rsidR="000D0D2D" w:rsidRPr="00BE07CE" w:rsidRDefault="000D0D2D"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0D0D2D" w:rsidRPr="00BE07CE" w:rsidRDefault="000D0D2D"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0D0D2D" w:rsidRPr="00BE07CE" w:rsidRDefault="000D0D2D"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27,688</w:t>
            </w:r>
          </w:p>
        </w:tc>
        <w:tc>
          <w:tcPr>
            <w:tcW w:w="694"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13,844</w:t>
            </w:r>
          </w:p>
        </w:tc>
        <w:tc>
          <w:tcPr>
            <w:tcW w:w="694"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bCs/>
                <w:color w:val="000000"/>
                <w:kern w:val="28"/>
                <w:sz w:val="20"/>
                <w:szCs w:val="20"/>
              </w:rPr>
            </w:pPr>
            <w:r w:rsidRPr="00BE07CE">
              <w:rPr>
                <w:rFonts w:ascii="Arial Narrow" w:hAnsi="Arial Narrow"/>
                <w:b/>
                <w:color w:val="000000"/>
                <w:sz w:val="20"/>
                <w:szCs w:val="22"/>
              </w:rPr>
              <w:t>41,532</w:t>
            </w:r>
          </w:p>
        </w:tc>
        <w:tc>
          <w:tcPr>
            <w:tcW w:w="694"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62,164</w:t>
            </w:r>
          </w:p>
        </w:tc>
        <w:tc>
          <w:tcPr>
            <w:tcW w:w="693" w:type="dxa"/>
            <w:gridSpan w:val="2"/>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8,974</w:t>
            </w:r>
          </w:p>
        </w:tc>
        <w:tc>
          <w:tcPr>
            <w:tcW w:w="529"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54,574</w:t>
            </w:r>
          </w:p>
        </w:tc>
        <w:tc>
          <w:tcPr>
            <w:tcW w:w="720" w:type="dxa"/>
            <w:gridSpan w:val="2"/>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39,647</w:t>
            </w:r>
          </w:p>
        </w:tc>
        <w:tc>
          <w:tcPr>
            <w:tcW w:w="833"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165,359</w:t>
            </w:r>
          </w:p>
        </w:tc>
        <w:tc>
          <w:tcPr>
            <w:tcW w:w="693"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11,208</w:t>
            </w:r>
          </w:p>
        </w:tc>
        <w:tc>
          <w:tcPr>
            <w:tcW w:w="694" w:type="dxa"/>
            <w:gridSpan w:val="3"/>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sz w:val="20"/>
                <w:szCs w:val="22"/>
              </w:rPr>
            </w:pPr>
            <w:r w:rsidRPr="00BE07CE">
              <w:rPr>
                <w:rFonts w:ascii="Arial Narrow" w:hAnsi="Arial Narrow"/>
                <w:b/>
                <w:color w:val="000000"/>
                <w:sz w:val="20"/>
                <w:szCs w:val="22"/>
              </w:rPr>
              <w:t>48,318</w:t>
            </w:r>
          </w:p>
        </w:tc>
        <w:tc>
          <w:tcPr>
            <w:tcW w:w="570" w:type="dxa"/>
            <w:gridSpan w:val="2"/>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sz w:val="20"/>
                <w:szCs w:val="22"/>
              </w:rPr>
            </w:pPr>
            <w:r w:rsidRPr="00BE07CE">
              <w:rPr>
                <w:rFonts w:ascii="Arial Narrow" w:hAnsi="Arial Narrow"/>
                <w:b/>
                <w:color w:val="000000"/>
                <w:sz w:val="20"/>
                <w:szCs w:val="22"/>
              </w:rPr>
              <w:t>59,526</w:t>
            </w:r>
          </w:p>
        </w:tc>
        <w:tc>
          <w:tcPr>
            <w:tcW w:w="720" w:type="dxa"/>
            <w:shd w:val="clear" w:color="auto" w:fill="D9D9D9" w:themeFill="background1" w:themeFillShade="D9"/>
            <w:noWrap/>
            <w:vAlign w:val="bottom"/>
          </w:tcPr>
          <w:p w:rsidR="000D0D2D" w:rsidRPr="00BE07CE" w:rsidRDefault="000D0D2D" w:rsidP="00B35CC0">
            <w:pPr>
              <w:ind w:left="-316"/>
              <w:jc w:val="right"/>
              <w:rPr>
                <w:rFonts w:ascii="Arial Narrow" w:hAnsi="Arial Narrow"/>
                <w:b/>
                <w:color w:val="000000"/>
                <w:sz w:val="20"/>
                <w:szCs w:val="22"/>
              </w:rPr>
            </w:pPr>
            <w:r w:rsidRPr="00BE07CE">
              <w:rPr>
                <w:rFonts w:ascii="Arial Narrow" w:hAnsi="Arial Narrow"/>
                <w:b/>
                <w:color w:val="000000"/>
                <w:sz w:val="20"/>
                <w:szCs w:val="22"/>
              </w:rPr>
              <w:t>0</w:t>
            </w:r>
          </w:p>
        </w:tc>
        <w:tc>
          <w:tcPr>
            <w:tcW w:w="792" w:type="dxa"/>
            <w:shd w:val="clear" w:color="auto" w:fill="D9D9D9" w:themeFill="background1" w:themeFillShade="D9"/>
            <w:noWrap/>
            <w:vAlign w:val="bottom"/>
          </w:tcPr>
          <w:p w:rsidR="000D0D2D" w:rsidRPr="00BE07CE" w:rsidRDefault="000D0D2D" w:rsidP="00B35CC0">
            <w:pPr>
              <w:ind w:left="-316" w:right="-36"/>
              <w:jc w:val="right"/>
              <w:rPr>
                <w:rFonts w:ascii="Arial Narrow" w:hAnsi="Arial Narrow"/>
                <w:b/>
                <w:color w:val="000000"/>
                <w:sz w:val="20"/>
                <w:szCs w:val="22"/>
              </w:rPr>
            </w:pPr>
            <w:r w:rsidRPr="00BE07CE">
              <w:rPr>
                <w:rFonts w:ascii="Arial Narrow" w:hAnsi="Arial Narrow"/>
                <w:b/>
                <w:color w:val="000000"/>
                <w:sz w:val="20"/>
                <w:szCs w:val="22"/>
              </w:rPr>
              <w:t>266,417</w:t>
            </w:r>
          </w:p>
        </w:tc>
        <w:tc>
          <w:tcPr>
            <w:tcW w:w="1262" w:type="dxa"/>
            <w:shd w:val="clear" w:color="auto" w:fill="D9D9D9" w:themeFill="background1" w:themeFillShade="D9"/>
          </w:tcPr>
          <w:p w:rsidR="000D0D2D" w:rsidRPr="00BE07CE" w:rsidRDefault="000D0D2D" w:rsidP="00B35CC0">
            <w:pPr>
              <w:jc w:val="left"/>
              <w:rPr>
                <w:rFonts w:ascii="Arial Narrow" w:hAnsi="Arial Narrow"/>
                <w:b/>
                <w:color w:val="000000"/>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Coordinator and policy/institutional specialist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1,262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631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1,893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1,642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821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2,463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3,284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8,210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1,010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1,515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2,525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12,628 </w:t>
            </w:r>
          </w:p>
        </w:tc>
        <w:tc>
          <w:tcPr>
            <w:tcW w:w="1262" w:type="dxa"/>
          </w:tcPr>
          <w:p w:rsidR="00B35CC0" w:rsidRPr="00BE07CE" w:rsidRDefault="00B35CC0" w:rsidP="00B35CC0">
            <w:pPr>
              <w:jc w:val="left"/>
              <w:rPr>
                <w:rFonts w:ascii="Arial Narrow" w:hAnsi="Arial Narrow"/>
                <w:color w:val="000000"/>
                <w:sz w:val="18"/>
                <w:szCs w:val="18"/>
              </w:rPr>
            </w:pPr>
            <w:r w:rsidRPr="00BE07CE">
              <w:rPr>
                <w:rFonts w:ascii="Arial Narrow" w:hAnsi="Arial Narrow"/>
                <w:color w:val="000000"/>
                <w:sz w:val="18"/>
                <w:szCs w:val="18"/>
              </w:rPr>
              <w:t>Every other month at 5 days per travel</w:t>
            </w:r>
          </w:p>
          <w:p w:rsidR="00B35CC0" w:rsidRPr="00BE07CE" w:rsidRDefault="00B35CC0" w:rsidP="00B35CC0">
            <w:pPr>
              <w:ind w:left="-316" w:right="-36"/>
              <w:jc w:val="lef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Program Officer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1,262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631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1,893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1,642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821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2,463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3,284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8,210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1,010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1,515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2,525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12,628 </w:t>
            </w:r>
          </w:p>
        </w:tc>
        <w:tc>
          <w:tcPr>
            <w:tcW w:w="1262" w:type="dxa"/>
          </w:tcPr>
          <w:p w:rsidR="00B35CC0" w:rsidRPr="00BE07CE" w:rsidRDefault="00B35CC0" w:rsidP="00B35CC0">
            <w:pPr>
              <w:ind w:left="74" w:right="-36"/>
              <w:jc w:val="left"/>
              <w:rPr>
                <w:rFonts w:ascii="Arial Narrow" w:hAnsi="Arial Narrow"/>
                <w:color w:val="000000"/>
                <w:kern w:val="28"/>
                <w:sz w:val="18"/>
                <w:szCs w:val="18"/>
              </w:rPr>
            </w:pPr>
            <w:r w:rsidRPr="00BE07CE">
              <w:rPr>
                <w:rFonts w:ascii="Arial Narrow" w:hAnsi="Arial Narrow"/>
                <w:color w:val="000000"/>
                <w:sz w:val="18"/>
                <w:szCs w:val="18"/>
              </w:rPr>
              <w:t>Every other month at 5 days per travel</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Program Assistant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420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210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630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274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822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2,740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336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504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840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4,210 </w:t>
            </w:r>
          </w:p>
        </w:tc>
        <w:tc>
          <w:tcPr>
            <w:tcW w:w="1262" w:type="dxa"/>
          </w:tcPr>
          <w:p w:rsidR="00B35CC0" w:rsidRPr="00BE07CE" w:rsidRDefault="00B35CC0" w:rsidP="00B35CC0">
            <w:pPr>
              <w:ind w:left="74" w:right="-36"/>
              <w:jc w:val="left"/>
              <w:rPr>
                <w:rFonts w:ascii="Arial Narrow" w:hAnsi="Arial Narrow"/>
                <w:color w:val="000000"/>
                <w:kern w:val="28"/>
                <w:sz w:val="18"/>
                <w:szCs w:val="18"/>
              </w:rPr>
            </w:pPr>
            <w:r w:rsidRPr="00BE07CE">
              <w:rPr>
                <w:rFonts w:ascii="Arial Narrow" w:hAnsi="Arial Narrow"/>
                <w:color w:val="000000"/>
                <w:kern w:val="28"/>
                <w:sz w:val="18"/>
                <w:szCs w:val="18"/>
              </w:rPr>
              <w:t>Semestral travel at 5 days per travel</w:t>
            </w: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Provincial Coordinator/ Agroecosystem Specialist (2)</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2,946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1,473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4,419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5,304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2,652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7,956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10,608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26,520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5,304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7,956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13,260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44,199 </w:t>
            </w:r>
          </w:p>
        </w:tc>
        <w:tc>
          <w:tcPr>
            <w:tcW w:w="1262" w:type="dxa"/>
          </w:tcPr>
          <w:p w:rsidR="00B35CC0" w:rsidRPr="00BE07CE" w:rsidRDefault="00B35CC0" w:rsidP="00B35CC0">
            <w:pPr>
              <w:jc w:val="left"/>
              <w:rPr>
                <w:rFonts w:ascii="Arial Narrow" w:hAnsi="Arial Narrow"/>
                <w:color w:val="000000"/>
                <w:kern w:val="28"/>
                <w:sz w:val="18"/>
                <w:szCs w:val="18"/>
              </w:rPr>
            </w:pPr>
            <w:r w:rsidRPr="00BE07CE">
              <w:rPr>
                <w:rFonts w:ascii="Arial Narrow" w:hAnsi="Arial Narrow"/>
                <w:color w:val="000000"/>
                <w:kern w:val="28"/>
                <w:sz w:val="18"/>
                <w:szCs w:val="18"/>
              </w:rPr>
              <w:t>Monthly travel at 5 days per month</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Senior Enterprise Specialist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1,052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2,946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1,473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4,419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3,094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1,547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4,641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6,188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15,470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884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1,326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2,210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22,099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Every other month at 10 days per travel</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Enterprise development coordinators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1,052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2,244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1,122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3,366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2,358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1,179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3,537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4,716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11,790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1,011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1,685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16,841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On the 3rd and 4th years to travel quarterly at 10 days per travel for upscaling</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Ifugao municipal </w:t>
            </w:r>
            <w:r w:rsidR="00BE07CE" w:rsidRPr="00BE07CE">
              <w:rPr>
                <w:rFonts w:ascii="Arial Narrow" w:hAnsi="Arial Narrow"/>
                <w:color w:val="000000"/>
                <w:kern w:val="28"/>
                <w:sz w:val="20"/>
                <w:szCs w:val="20"/>
              </w:rPr>
              <w:t>facilitator</w:t>
            </w:r>
            <w:r w:rsidRPr="00BE07CE">
              <w:rPr>
                <w:rFonts w:ascii="Arial Narrow" w:hAnsi="Arial Narrow"/>
                <w:color w:val="000000"/>
                <w:kern w:val="28"/>
                <w:sz w:val="20"/>
                <w:szCs w:val="20"/>
              </w:rPr>
              <w:t xml:space="preserve"> (2)</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281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843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1,178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589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1,767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2,356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5,890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674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1,011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1,685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8,418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On the 3rd and 4th years to travel quarterly at 5 days per travel for upscaling</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SC municipal facilitator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280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140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420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590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295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885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1,180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2,950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336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504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840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4,210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On the 3rd and 4th years to travel quarterly at 5 days per travel for upscaling</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Lead Coordinating Agency</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months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511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306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459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199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597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1,990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246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369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615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3,064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Monitoring visits, 2x year of 3 pax at 5 days each for 3 years</w:t>
            </w:r>
          </w:p>
        </w:tc>
      </w:tr>
      <w:tr w:rsidR="00B35CC0" w:rsidRPr="00BE07CE" w:rsidTr="00B35CC0">
        <w:trPr>
          <w:trHeight w:val="179"/>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for each workshop (8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9,696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4,848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14,544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14,544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Airfare and/or hiring of van during policy instrument development workshops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 for each large workshop (8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2,424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1,212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3,636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3,636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Manila DSA rate for partners @ 2 days per workshop during policy instrument development workshops</w:t>
            </w: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 for each roundtable workshop (4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2,424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1,212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3,636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center"/>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3,636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4 policy instruments and 4 policy related initial studies with each study needing 2 small round table discussions (15 pax) with 4 pax from out-of-town</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200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600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520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260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780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1,040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2,600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320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480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800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4,000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National Project Steering Committee meetings (10 people), 2X a year with 1 in project site</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290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145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435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378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1,890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348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580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2,905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Travel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135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72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108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180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905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Provincial Project Steering Committee meetings (15 people), 2X a year</w:t>
            </w:r>
          </w:p>
        </w:tc>
      </w:tr>
      <w:tr w:rsidR="00B35CC0" w:rsidRPr="00BE07CE" w:rsidTr="00B35CC0">
        <w:trPr>
          <w:trHeight w:val="89"/>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204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267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356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110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165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1,369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210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7,159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7,159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7,159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 xml:space="preserve">LDU Training, 5-days per workshop inclusive of 2 days travel, 5 LGUs (2 PLGUs and 3 MLGUs) for 2 facilitators, 1 workshop on Yr. 1 and 2 workshops for Yrs. 2-4 (7 for 4 years) </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(air) to South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air 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3,182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3,182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Bus travel to Ifugao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318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70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7,955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7,955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7,955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for LGU cross visits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5,682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5 pax per LGU (2 prov. and 3 mun.)</w:t>
            </w:r>
          </w:p>
        </w:tc>
      </w:tr>
      <w:tr w:rsidR="00B35CC0" w:rsidRPr="00BE07CE" w:rsidTr="00B35CC0">
        <w:trPr>
          <w:trHeight w:val="107"/>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4,261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4,261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4,261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3,682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3,682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7,364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Community training, 5-days per workshop inclusive of 2 days travel, 5 LGUs (2 PLGUs and 3 MLGUs) for 2 facilitators, 1 workshop on Yr. 1 and 2 workshops for Yrs. 2-4 (7 for 4 years)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(air) to South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air 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1,591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1,591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3,182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Bus travel to Ifugao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159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318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180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10,227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10,227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20,454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1,705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ABD documentation, travel for resource persons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(air) to South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682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682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Bus travel to Ifugao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511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2,557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2,557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2,557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Training of MLGU-based core facilitators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 to in-situ sites (rent of van)</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43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455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Dialogue between IKSP holders and educators</w:t>
            </w:r>
          </w:p>
        </w:tc>
      </w:tr>
      <w:tr w:rsidR="00B35CC0" w:rsidRPr="00BE07CE" w:rsidTr="00B35CC0">
        <w:trPr>
          <w:trHeight w:val="611"/>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1,980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1,980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1,980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Pilot education modules development</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Participatory needs assessment for tools and facilities in 9 barangays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Car hire for Ifugao and S. Cotabato</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682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Multi-stakeholder workshops for NIAHS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Multi-stakeholder workshops for GI</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FC131B">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1,506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1,506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1,506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Inter-municipal workshops within pilot province</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FC131B">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 xml:space="preserve">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4,500</w:t>
            </w:r>
          </w:p>
        </w:tc>
        <w:tc>
          <w:tcPr>
            <w:tcW w:w="570" w:type="dxa"/>
            <w:gridSpan w:val="2"/>
            <w:noWrap/>
            <w:hideMark/>
          </w:tcPr>
          <w:p w:rsidR="00B35CC0" w:rsidRPr="00BE07CE" w:rsidRDefault="000D0D2D"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4,500</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0D0D2D"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4,500</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FC131B">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1,500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1,500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Inter-provincial workshops within pilot regions</w:t>
            </w: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participants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 xml:space="preserve">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4,500</w:t>
            </w:r>
            <w:r w:rsidRPr="00BE07CE">
              <w:rPr>
                <w:rFonts w:ascii="Arial Narrow" w:hAnsi="Arial Narrow"/>
                <w:color w:val="000000"/>
                <w:kern w:val="28"/>
                <w:sz w:val="20"/>
                <w:szCs w:val="20"/>
              </w:rPr>
              <w:t xml:space="preserve"> </w:t>
            </w:r>
          </w:p>
        </w:tc>
        <w:tc>
          <w:tcPr>
            <w:tcW w:w="570" w:type="dxa"/>
            <w:gridSpan w:val="2"/>
            <w:noWrap/>
            <w:hideMark/>
          </w:tcPr>
          <w:p w:rsidR="00B35CC0" w:rsidRPr="00BE07CE" w:rsidRDefault="000D0D2D"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4,500</w:t>
            </w:r>
            <w:r w:rsidR="00B35CC0"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0D0D2D"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4,500</w:t>
            </w:r>
            <w:r w:rsidR="00B35CC0" w:rsidRPr="00BE07CE">
              <w:rPr>
                <w:rFonts w:ascii="Arial Narrow" w:hAnsi="Arial Narrow"/>
                <w:color w:val="000000"/>
                <w:kern w:val="28"/>
                <w:sz w:val="20"/>
                <w:szCs w:val="20"/>
              </w:rPr>
              <w:t xml:space="preserve"> </w:t>
            </w:r>
          </w:p>
        </w:tc>
        <w:tc>
          <w:tcPr>
            <w:tcW w:w="1262" w:type="dxa"/>
            <w:vMerge/>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Travel</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fares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hideMark/>
          </w:tcPr>
          <w:p w:rsidR="00B35CC0" w:rsidRPr="00BE07CE" w:rsidRDefault="00B35CC0" w:rsidP="00FC131B">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15,000 </w:t>
            </w:r>
          </w:p>
        </w:tc>
        <w:tc>
          <w:tcPr>
            <w:tcW w:w="57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15,000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15,000 </w:t>
            </w:r>
          </w:p>
        </w:tc>
        <w:tc>
          <w:tcPr>
            <w:tcW w:w="1262" w:type="dxa"/>
            <w:vMerge w:val="restart"/>
          </w:tcPr>
          <w:p w:rsidR="00B35CC0" w:rsidRPr="00BE07CE" w:rsidRDefault="00B35CC0" w:rsidP="00B35CC0">
            <w:pPr>
              <w:ind w:right="-36"/>
              <w:jc w:val="left"/>
              <w:rPr>
                <w:rFonts w:ascii="Arial Narrow" w:hAnsi="Arial Narrow"/>
                <w:color w:val="000000"/>
                <w:kern w:val="28"/>
                <w:sz w:val="18"/>
                <w:szCs w:val="18"/>
              </w:rPr>
            </w:pPr>
            <w:r w:rsidRPr="00BE07CE">
              <w:rPr>
                <w:rFonts w:ascii="Arial Narrow" w:hAnsi="Arial Narrow"/>
                <w:color w:val="000000"/>
                <w:kern w:val="28"/>
                <w:sz w:val="18"/>
                <w:szCs w:val="18"/>
              </w:rPr>
              <w:t>Inter-regional workshops among other sites with high upscaling potential</w:t>
            </w:r>
          </w:p>
        </w:tc>
      </w:tr>
      <w:tr w:rsidR="00B35CC0" w:rsidRPr="00BE07CE" w:rsidTr="00B35CC0">
        <w:trPr>
          <w:trHeight w:val="85"/>
        </w:trPr>
        <w:tc>
          <w:tcPr>
            <w:tcW w:w="2628" w:type="dxa"/>
            <w:noWrap/>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participants</w:t>
            </w:r>
          </w:p>
        </w:tc>
        <w:tc>
          <w:tcPr>
            <w:tcW w:w="577" w:type="dxa"/>
            <w:noWrap/>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 xml:space="preserve">68 </w:t>
            </w:r>
          </w:p>
        </w:tc>
        <w:tc>
          <w:tcPr>
            <w:tcW w:w="693"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gridSpan w:val="3"/>
            <w:noWrap/>
          </w:tcPr>
          <w:p w:rsidR="00B35CC0" w:rsidRPr="00BE07CE" w:rsidRDefault="00B35CC0" w:rsidP="000D0D2D">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r w:rsidR="000D0D2D" w:rsidRPr="00BE07CE">
              <w:rPr>
                <w:rFonts w:ascii="Arial Narrow" w:hAnsi="Arial Narrow"/>
                <w:color w:val="000000"/>
                <w:kern w:val="28"/>
                <w:sz w:val="20"/>
                <w:szCs w:val="20"/>
              </w:rPr>
              <w:t>4,500</w:t>
            </w:r>
            <w:r w:rsidRPr="00BE07CE">
              <w:rPr>
                <w:rFonts w:ascii="Arial Narrow" w:hAnsi="Arial Narrow"/>
                <w:color w:val="000000"/>
                <w:kern w:val="28"/>
                <w:sz w:val="20"/>
                <w:szCs w:val="20"/>
              </w:rPr>
              <w:t xml:space="preserve"> </w:t>
            </w:r>
          </w:p>
        </w:tc>
        <w:tc>
          <w:tcPr>
            <w:tcW w:w="570" w:type="dxa"/>
            <w:gridSpan w:val="2"/>
            <w:noWrap/>
          </w:tcPr>
          <w:p w:rsidR="00B35CC0" w:rsidRPr="00BE07CE" w:rsidRDefault="000D0D2D"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4,500</w:t>
            </w:r>
            <w:r w:rsidR="00B35CC0" w:rsidRPr="00BE07CE">
              <w:rPr>
                <w:rFonts w:ascii="Arial Narrow" w:hAnsi="Arial Narrow"/>
                <w:color w:val="000000"/>
                <w:kern w:val="28"/>
                <w:sz w:val="20"/>
                <w:szCs w:val="20"/>
              </w:rPr>
              <w:t xml:space="preserve"> </w:t>
            </w:r>
          </w:p>
        </w:tc>
        <w:tc>
          <w:tcPr>
            <w:tcW w:w="720" w:type="dxa"/>
            <w:noWrap/>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tcPr>
          <w:p w:rsidR="00B35CC0" w:rsidRPr="00BE07CE" w:rsidRDefault="000D0D2D"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4,500</w:t>
            </w:r>
            <w:r w:rsidR="00B35CC0" w:rsidRPr="00BE07CE">
              <w:rPr>
                <w:rFonts w:ascii="Arial Narrow" w:hAnsi="Arial Narrow"/>
                <w:color w:val="000000"/>
                <w:kern w:val="28"/>
                <w:sz w:val="20"/>
                <w:szCs w:val="20"/>
              </w:rPr>
              <w:t xml:space="preserve"> </w:t>
            </w:r>
          </w:p>
        </w:tc>
        <w:tc>
          <w:tcPr>
            <w:tcW w:w="1262" w:type="dxa"/>
            <w:vMerge/>
          </w:tcPr>
          <w:p w:rsidR="00B35CC0" w:rsidRPr="00BE07CE" w:rsidRDefault="00B35CC0" w:rsidP="00B35CC0">
            <w:pPr>
              <w:ind w:right="-36"/>
              <w:jc w:val="left"/>
              <w:rPr>
                <w:rFonts w:ascii="Arial Narrow" w:hAnsi="Arial Narrow"/>
                <w:color w:val="000000"/>
                <w:kern w:val="28"/>
                <w:sz w:val="18"/>
                <w:szCs w:val="18"/>
              </w:rPr>
            </w:pPr>
          </w:p>
        </w:tc>
      </w:tr>
      <w:tr w:rsidR="00656A49" w:rsidRPr="00BE07CE" w:rsidTr="00CF0DEC">
        <w:trPr>
          <w:trHeight w:val="98"/>
        </w:trPr>
        <w:tc>
          <w:tcPr>
            <w:tcW w:w="2628" w:type="dxa"/>
            <w:shd w:val="clear" w:color="auto" w:fill="D9D9D9" w:themeFill="background1" w:themeFillShade="D9"/>
            <w:noWrap/>
          </w:tcPr>
          <w:p w:rsidR="002375D8" w:rsidRPr="00BE07CE" w:rsidRDefault="002375D8" w:rsidP="00B35CC0">
            <w:pPr>
              <w:rPr>
                <w:rFonts w:ascii="Arial Narrow" w:hAnsi="Arial Narrow"/>
                <w:b/>
                <w:color w:val="000000"/>
                <w:kern w:val="28"/>
                <w:sz w:val="20"/>
                <w:szCs w:val="20"/>
              </w:rPr>
            </w:pPr>
            <w:r w:rsidRPr="00BE07CE">
              <w:rPr>
                <w:rFonts w:ascii="Arial Narrow" w:hAnsi="Arial Narrow"/>
                <w:b/>
                <w:color w:val="000000"/>
                <w:kern w:val="28"/>
                <w:sz w:val="20"/>
                <w:szCs w:val="20"/>
              </w:rPr>
              <w:t>5023 Training</w:t>
            </w:r>
          </w:p>
        </w:tc>
        <w:tc>
          <w:tcPr>
            <w:tcW w:w="826" w:type="dxa"/>
            <w:shd w:val="clear" w:color="auto" w:fill="D9D9D9" w:themeFill="background1" w:themeFillShade="D9"/>
            <w:noWrap/>
          </w:tcPr>
          <w:p w:rsidR="002375D8" w:rsidRPr="00BE07CE" w:rsidRDefault="002375D8"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2375D8" w:rsidRPr="00BE07CE" w:rsidRDefault="002375D8"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2375D8" w:rsidRPr="00BE07CE" w:rsidRDefault="002375D8"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8,282 </w:t>
            </w:r>
          </w:p>
        </w:tc>
        <w:tc>
          <w:tcPr>
            <w:tcW w:w="694"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3,516 </w:t>
            </w:r>
          </w:p>
        </w:tc>
        <w:tc>
          <w:tcPr>
            <w:tcW w:w="694"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bCs/>
                <w:color w:val="000000"/>
                <w:kern w:val="28"/>
                <w:sz w:val="20"/>
                <w:szCs w:val="20"/>
              </w:rPr>
            </w:pPr>
            <w:r w:rsidRPr="00BE07CE">
              <w:rPr>
                <w:rFonts w:ascii="Arial Narrow" w:hAnsi="Arial Narrow"/>
                <w:b/>
                <w:color w:val="000000"/>
                <w:sz w:val="20"/>
                <w:szCs w:val="22"/>
              </w:rPr>
              <w:t xml:space="preserve">11,798 </w:t>
            </w:r>
          </w:p>
        </w:tc>
        <w:tc>
          <w:tcPr>
            <w:tcW w:w="694"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74,087 </w:t>
            </w:r>
          </w:p>
        </w:tc>
        <w:tc>
          <w:tcPr>
            <w:tcW w:w="693" w:type="dxa"/>
            <w:gridSpan w:val="2"/>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2,862 </w:t>
            </w:r>
          </w:p>
        </w:tc>
        <w:tc>
          <w:tcPr>
            <w:tcW w:w="529"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153,647 </w:t>
            </w:r>
          </w:p>
        </w:tc>
        <w:tc>
          <w:tcPr>
            <w:tcW w:w="720" w:type="dxa"/>
            <w:gridSpan w:val="2"/>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244,971 </w:t>
            </w:r>
          </w:p>
        </w:tc>
        <w:tc>
          <w:tcPr>
            <w:tcW w:w="833"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475,567 </w:t>
            </w:r>
          </w:p>
        </w:tc>
        <w:tc>
          <w:tcPr>
            <w:tcW w:w="693"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1,844 </w:t>
            </w:r>
          </w:p>
        </w:tc>
        <w:tc>
          <w:tcPr>
            <w:tcW w:w="708" w:type="dxa"/>
            <w:gridSpan w:val="4"/>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11,760 </w:t>
            </w:r>
          </w:p>
        </w:tc>
        <w:tc>
          <w:tcPr>
            <w:tcW w:w="556" w:type="dxa"/>
            <w:shd w:val="clear" w:color="auto" w:fill="D9D9D9" w:themeFill="background1" w:themeFillShade="D9"/>
            <w:noWrap/>
            <w:vAlign w:val="bottom"/>
          </w:tcPr>
          <w:p w:rsidR="002375D8" w:rsidRPr="00BE07CE" w:rsidRDefault="002375D8" w:rsidP="00B35CC0">
            <w:pPr>
              <w:ind w:left="-316" w:right="-108"/>
              <w:jc w:val="right"/>
              <w:rPr>
                <w:rFonts w:ascii="Arial Narrow" w:hAnsi="Arial Narrow"/>
                <w:b/>
                <w:color w:val="000000"/>
                <w:kern w:val="28"/>
                <w:sz w:val="20"/>
                <w:szCs w:val="20"/>
              </w:rPr>
            </w:pPr>
            <w:r w:rsidRPr="00BE07CE">
              <w:rPr>
                <w:rFonts w:ascii="Arial Narrow" w:hAnsi="Arial Narrow"/>
                <w:b/>
                <w:color w:val="000000"/>
                <w:sz w:val="20"/>
                <w:szCs w:val="22"/>
              </w:rPr>
              <w:t xml:space="preserve">13,604 </w:t>
            </w:r>
          </w:p>
        </w:tc>
        <w:tc>
          <w:tcPr>
            <w:tcW w:w="720" w:type="dxa"/>
            <w:shd w:val="clear" w:color="auto" w:fill="D9D9D9" w:themeFill="background1" w:themeFillShade="D9"/>
            <w:noWrap/>
            <w:vAlign w:val="bottom"/>
          </w:tcPr>
          <w:p w:rsidR="002375D8" w:rsidRPr="00BE07CE" w:rsidRDefault="002375D8" w:rsidP="00B35CC0">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   </w:t>
            </w:r>
          </w:p>
        </w:tc>
        <w:tc>
          <w:tcPr>
            <w:tcW w:w="792" w:type="dxa"/>
            <w:shd w:val="clear" w:color="auto" w:fill="D9D9D9" w:themeFill="background1" w:themeFillShade="D9"/>
            <w:noWrap/>
            <w:vAlign w:val="bottom"/>
          </w:tcPr>
          <w:p w:rsidR="002375D8" w:rsidRPr="00BE07CE" w:rsidRDefault="002375D8" w:rsidP="00B35CC0">
            <w:pPr>
              <w:ind w:left="-316" w:right="-36"/>
              <w:jc w:val="right"/>
              <w:rPr>
                <w:rFonts w:ascii="Arial Narrow" w:hAnsi="Arial Narrow"/>
                <w:b/>
                <w:color w:val="000000"/>
                <w:kern w:val="28"/>
                <w:sz w:val="20"/>
                <w:szCs w:val="20"/>
              </w:rPr>
            </w:pPr>
            <w:r w:rsidRPr="00BE07CE">
              <w:rPr>
                <w:rFonts w:ascii="Arial Narrow" w:hAnsi="Arial Narrow"/>
                <w:b/>
                <w:color w:val="000000"/>
                <w:sz w:val="20"/>
                <w:szCs w:val="22"/>
              </w:rPr>
              <w:t xml:space="preserve">500,969 </w:t>
            </w:r>
          </w:p>
        </w:tc>
        <w:tc>
          <w:tcPr>
            <w:tcW w:w="1262" w:type="dxa"/>
            <w:shd w:val="clear" w:color="auto" w:fill="D9D9D9" w:themeFill="background1" w:themeFillShade="D9"/>
          </w:tcPr>
          <w:p w:rsidR="002375D8" w:rsidRPr="00BE07CE" w:rsidRDefault="002375D8" w:rsidP="00B35CC0">
            <w:pPr>
              <w:ind w:left="-316" w:right="-36"/>
              <w:jc w:val="right"/>
              <w:rPr>
                <w:rFonts w:ascii="Arial Narrow" w:hAnsi="Arial Narrow"/>
                <w:b/>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National Inception workshop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284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852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738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1,107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1,476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3,690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675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1,129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5,671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Local level inception workshops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1,704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1,478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739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2,217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2,956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7,390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910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1,365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11,369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FPIC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processes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2,728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1,364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4,092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13,640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13,640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Food for large policy workshops (40-50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477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2,546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1,273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3,819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3,819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Roundtable policy workshops (15 pax)</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2,182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3,273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3,273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National Project Steering Committee meetings (10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meetings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55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165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71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284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710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88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132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1,095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Provincial Project Steering Committee meetings (15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meetings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272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408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354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177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531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708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1,770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218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327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2,723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Round table technical meetings (10 people)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meetings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218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327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284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142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426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1,420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174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261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435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2,182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Orientation on interdisciplinary aspects related to on-farm ABD conservation and related ecosystem management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training 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1,250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1,250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1,250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1,250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LGU workshops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59,659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59,659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59,659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Community workshops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103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8,704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8,704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17,408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17,408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Action planning for module design</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Module design by technical task force with  planning</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3,436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3,436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Resource Persons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1,091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21,818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21,818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21,818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Training of MLGU-based core facilitators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852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852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852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Training of farmer facilitators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477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955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955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Knowledge sharing/training among farmers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240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852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102,273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102,273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204,546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204,546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Dialogue between IKSP holders and educators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Pilot education modules development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Participatory needs assessment for tools and facilities in 9 barangays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89"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1,023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1,023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Multi-stakeholder workshops for NIAHS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3,068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9,205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9,205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9,205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Multi-stakeholder workshops for GI</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3,977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7,955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7,955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Preparation of requirements and application for geographic indications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3,409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Development and Production of producer labels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products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68</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15,455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15,455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Market Study Design and consultation, Data Collection and processing</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barangays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17</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11,591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11,591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11,591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Market Study Presentation and Workshops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17</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6,761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6,761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6,761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Community consultations, basic organizational strengthening of producer groups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17</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6,761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6,761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6,761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Farmer Business Schools (training on planning, finance, marketing, operations, </w:t>
            </w:r>
            <w:r w:rsidR="00BE07CE" w:rsidRPr="00BE07CE">
              <w:rPr>
                <w:rFonts w:ascii="Arial Narrow" w:hAnsi="Arial Narrow"/>
                <w:color w:val="000000"/>
                <w:kern w:val="28"/>
                <w:sz w:val="20"/>
                <w:szCs w:val="20"/>
              </w:rPr>
              <w:t>etc.</w:t>
            </w:r>
            <w:r w:rsidRPr="00BE07CE">
              <w:rPr>
                <w:rFonts w:ascii="Arial Narrow" w:hAnsi="Arial Narrow"/>
                <w:color w:val="000000"/>
                <w:kern w:val="28"/>
                <w:sz w:val="20"/>
                <w:szCs w:val="20"/>
              </w:rPr>
              <w: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2,386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47,727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47,727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47,727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DSA</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days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6,750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6,750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6,750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Skills training (new products) and packaging (existing and new products) for product development</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package</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17</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right="-108"/>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7,727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7,727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7,727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Trade Fairs, Selling Missions, market testing</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municipalities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4,545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13,636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13,636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13,636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 xml:space="preserve">Conduct inter-municipal workshops within pilot province </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375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750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Conduct inter-provincial workshops within pilot regions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375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Inter-regional workshops among other sites with high upscaling potential</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workshops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2</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375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08"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55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750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750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656A49" w:rsidRPr="00BE07CE" w:rsidTr="00CF0DEC">
        <w:trPr>
          <w:trHeight w:val="300"/>
        </w:trPr>
        <w:tc>
          <w:tcPr>
            <w:tcW w:w="2628" w:type="dxa"/>
            <w:shd w:val="clear" w:color="auto" w:fill="D9D9D9" w:themeFill="background1" w:themeFillShade="D9"/>
            <w:noWrap/>
          </w:tcPr>
          <w:p w:rsidR="002375D8" w:rsidRPr="00BE07CE" w:rsidRDefault="002375D8" w:rsidP="00B35CC0">
            <w:pPr>
              <w:rPr>
                <w:rFonts w:ascii="Arial Narrow" w:hAnsi="Arial Narrow"/>
                <w:b/>
                <w:color w:val="000000"/>
                <w:kern w:val="28"/>
                <w:sz w:val="20"/>
                <w:szCs w:val="20"/>
              </w:rPr>
            </w:pPr>
            <w:r w:rsidRPr="00BE07CE">
              <w:rPr>
                <w:rFonts w:ascii="Arial Narrow" w:hAnsi="Arial Narrow"/>
                <w:b/>
                <w:color w:val="000000"/>
                <w:kern w:val="28"/>
                <w:sz w:val="20"/>
                <w:szCs w:val="20"/>
              </w:rPr>
              <w:t>5024 Expendables</w:t>
            </w:r>
          </w:p>
        </w:tc>
        <w:tc>
          <w:tcPr>
            <w:tcW w:w="826" w:type="dxa"/>
            <w:shd w:val="clear" w:color="auto" w:fill="D9D9D9" w:themeFill="background1" w:themeFillShade="D9"/>
            <w:noWrap/>
          </w:tcPr>
          <w:p w:rsidR="002375D8" w:rsidRPr="00BE07CE" w:rsidRDefault="002375D8" w:rsidP="00B35CC0">
            <w:pPr>
              <w:ind w:left="-93" w:right="-117"/>
              <w:rPr>
                <w:rFonts w:ascii="Arial Narrow" w:hAnsi="Arial Narrow"/>
                <w:b/>
                <w:color w:val="000000"/>
                <w:kern w:val="28"/>
                <w:sz w:val="20"/>
                <w:szCs w:val="20"/>
              </w:rPr>
            </w:pPr>
          </w:p>
        </w:tc>
        <w:tc>
          <w:tcPr>
            <w:tcW w:w="577" w:type="dxa"/>
            <w:shd w:val="clear" w:color="auto" w:fill="D9D9D9" w:themeFill="background1" w:themeFillShade="D9"/>
            <w:noWrap/>
          </w:tcPr>
          <w:p w:rsidR="002375D8" w:rsidRPr="00BE07CE" w:rsidRDefault="002375D8" w:rsidP="00B35CC0">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2375D8" w:rsidRPr="00BE07CE" w:rsidRDefault="002375D8" w:rsidP="00B35CC0">
            <w:pPr>
              <w:ind w:left="-316"/>
              <w:jc w:val="right"/>
              <w:rPr>
                <w:rFonts w:ascii="Arial Narrow" w:hAnsi="Arial Narrow"/>
                <w:b/>
                <w:color w:val="000000"/>
                <w:kern w:val="28"/>
                <w:sz w:val="20"/>
                <w:szCs w:val="20"/>
              </w:rPr>
            </w:pPr>
          </w:p>
        </w:tc>
        <w:tc>
          <w:tcPr>
            <w:tcW w:w="693" w:type="dxa"/>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682 </w:t>
            </w:r>
          </w:p>
        </w:tc>
        <w:tc>
          <w:tcPr>
            <w:tcW w:w="694" w:type="dxa"/>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341 </w:t>
            </w:r>
          </w:p>
        </w:tc>
        <w:tc>
          <w:tcPr>
            <w:tcW w:w="694" w:type="dxa"/>
            <w:shd w:val="clear" w:color="auto" w:fill="D9D9D9" w:themeFill="background1" w:themeFillShade="D9"/>
            <w:noWrap/>
          </w:tcPr>
          <w:p w:rsidR="002375D8" w:rsidRPr="00BE07CE" w:rsidRDefault="002375D8" w:rsidP="00CF0DEC">
            <w:pPr>
              <w:ind w:left="-316"/>
              <w:jc w:val="right"/>
              <w:rPr>
                <w:rFonts w:ascii="Arial Narrow" w:hAnsi="Arial Narrow"/>
                <w:b/>
                <w:bCs/>
                <w:color w:val="000000"/>
                <w:kern w:val="28"/>
                <w:sz w:val="20"/>
                <w:szCs w:val="20"/>
              </w:rPr>
            </w:pPr>
            <w:r w:rsidRPr="00BE07CE">
              <w:rPr>
                <w:rFonts w:ascii="Arial Narrow" w:hAnsi="Arial Narrow"/>
                <w:b/>
                <w:color w:val="000000"/>
                <w:sz w:val="20"/>
                <w:szCs w:val="20"/>
              </w:rPr>
              <w:t xml:space="preserve">1,023 </w:t>
            </w:r>
          </w:p>
        </w:tc>
        <w:tc>
          <w:tcPr>
            <w:tcW w:w="694" w:type="dxa"/>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886 </w:t>
            </w:r>
          </w:p>
        </w:tc>
        <w:tc>
          <w:tcPr>
            <w:tcW w:w="693" w:type="dxa"/>
            <w:gridSpan w:val="2"/>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3,511 </w:t>
            </w:r>
          </w:p>
        </w:tc>
        <w:tc>
          <w:tcPr>
            <w:tcW w:w="529" w:type="dxa"/>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18,374 </w:t>
            </w:r>
          </w:p>
        </w:tc>
        <w:tc>
          <w:tcPr>
            <w:tcW w:w="720" w:type="dxa"/>
            <w:gridSpan w:val="2"/>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26,658 </w:t>
            </w:r>
          </w:p>
        </w:tc>
        <w:tc>
          <w:tcPr>
            <w:tcW w:w="833" w:type="dxa"/>
            <w:shd w:val="clear" w:color="auto" w:fill="D9D9D9" w:themeFill="background1" w:themeFillShade="D9"/>
            <w:noWrap/>
          </w:tcPr>
          <w:p w:rsidR="002375D8" w:rsidRPr="00BE07CE" w:rsidRDefault="002375D8"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49,429 </w:t>
            </w:r>
          </w:p>
        </w:tc>
        <w:tc>
          <w:tcPr>
            <w:tcW w:w="693" w:type="dxa"/>
            <w:shd w:val="clear" w:color="auto" w:fill="D9D9D9" w:themeFill="background1" w:themeFillShade="D9"/>
            <w:noWrap/>
          </w:tcPr>
          <w:p w:rsidR="002375D8" w:rsidRPr="00BE07CE" w:rsidRDefault="002375D8"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57,364 </w:t>
            </w:r>
          </w:p>
        </w:tc>
        <w:tc>
          <w:tcPr>
            <w:tcW w:w="618" w:type="dxa"/>
            <w:shd w:val="clear" w:color="auto" w:fill="D9D9D9" w:themeFill="background1" w:themeFillShade="D9"/>
            <w:noWrap/>
          </w:tcPr>
          <w:p w:rsidR="002375D8" w:rsidRPr="00BE07CE" w:rsidRDefault="002375D8"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819 </w:t>
            </w:r>
          </w:p>
        </w:tc>
        <w:tc>
          <w:tcPr>
            <w:tcW w:w="646" w:type="dxa"/>
            <w:gridSpan w:val="4"/>
            <w:shd w:val="clear" w:color="auto" w:fill="D9D9D9" w:themeFill="background1" w:themeFillShade="D9"/>
            <w:noWrap/>
          </w:tcPr>
          <w:p w:rsidR="002375D8" w:rsidRPr="00BE07CE" w:rsidRDefault="002375D8"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58,183 </w:t>
            </w:r>
          </w:p>
        </w:tc>
        <w:tc>
          <w:tcPr>
            <w:tcW w:w="720" w:type="dxa"/>
            <w:shd w:val="clear" w:color="auto" w:fill="D9D9D9" w:themeFill="background1" w:themeFillShade="D9"/>
            <w:noWrap/>
          </w:tcPr>
          <w:p w:rsidR="002375D8" w:rsidRPr="00BE07CE" w:rsidRDefault="002375D8"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0"/>
              </w:rPr>
              <w:t xml:space="preserve">-   </w:t>
            </w:r>
          </w:p>
        </w:tc>
        <w:tc>
          <w:tcPr>
            <w:tcW w:w="792" w:type="dxa"/>
            <w:shd w:val="clear" w:color="auto" w:fill="D9D9D9" w:themeFill="background1" w:themeFillShade="D9"/>
            <w:noWrap/>
          </w:tcPr>
          <w:p w:rsidR="002375D8" w:rsidRPr="00BE07CE" w:rsidRDefault="002375D8" w:rsidP="00FC131B">
            <w:pPr>
              <w:ind w:left="-316" w:right="-36"/>
              <w:jc w:val="right"/>
              <w:rPr>
                <w:rFonts w:ascii="Arial Narrow" w:hAnsi="Arial Narrow"/>
                <w:b/>
                <w:color w:val="000000"/>
                <w:kern w:val="28"/>
                <w:sz w:val="20"/>
                <w:szCs w:val="20"/>
              </w:rPr>
            </w:pPr>
            <w:r w:rsidRPr="00BE07CE">
              <w:rPr>
                <w:rFonts w:ascii="Arial Narrow" w:hAnsi="Arial Narrow"/>
                <w:b/>
                <w:color w:val="000000"/>
                <w:sz w:val="20"/>
                <w:szCs w:val="20"/>
              </w:rPr>
              <w:t xml:space="preserve">108,635 </w:t>
            </w:r>
          </w:p>
        </w:tc>
        <w:tc>
          <w:tcPr>
            <w:tcW w:w="1262" w:type="dxa"/>
            <w:shd w:val="clear" w:color="auto" w:fill="D9D9D9" w:themeFill="background1" w:themeFillShade="D9"/>
          </w:tcPr>
          <w:p w:rsidR="002375D8" w:rsidRPr="00BE07CE" w:rsidRDefault="002375D8" w:rsidP="00FC131B">
            <w:pPr>
              <w:ind w:left="-316" w:right="-36"/>
              <w:jc w:val="right"/>
              <w:rPr>
                <w:rFonts w:ascii="Arial Narrow" w:hAnsi="Arial Narrow"/>
                <w:b/>
                <w:color w:val="000000"/>
                <w:kern w:val="28"/>
                <w:sz w:val="20"/>
                <w:szCs w:val="20"/>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Equipment and supplies for gene bank</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sets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9</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3,068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3,068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3,068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85"/>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Training Manuals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materials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3000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17,045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17,045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34,090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Production costs of business plans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plans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34</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3,864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3,864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3,864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Training Materials (starter kits)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sets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350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3,977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3,977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3,977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Brochures and promotional collaterals developed and updated</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sets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5000</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56,818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56,818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56,818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656A49">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Office supplies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sets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1,023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886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443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1,329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1,772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4,430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546 </w:t>
            </w:r>
          </w:p>
        </w:tc>
        <w:tc>
          <w:tcPr>
            <w:tcW w:w="618"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819 </w:t>
            </w:r>
          </w:p>
        </w:tc>
        <w:tc>
          <w:tcPr>
            <w:tcW w:w="646" w:type="dxa"/>
            <w:gridSpan w:val="4"/>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6,818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656A49" w:rsidRPr="00BE07CE" w:rsidTr="00656A49">
        <w:trPr>
          <w:trHeight w:val="300"/>
        </w:trPr>
        <w:tc>
          <w:tcPr>
            <w:tcW w:w="2628" w:type="dxa"/>
            <w:shd w:val="clear" w:color="auto" w:fill="D9D9D9" w:themeFill="background1" w:themeFillShade="D9"/>
            <w:noWrap/>
          </w:tcPr>
          <w:p w:rsidR="00CF0DEC" w:rsidRPr="00BE07CE" w:rsidRDefault="00CF0DEC" w:rsidP="00656A49">
            <w:pPr>
              <w:jc w:val="left"/>
              <w:rPr>
                <w:rFonts w:ascii="Arial Narrow" w:hAnsi="Arial Narrow"/>
                <w:b/>
                <w:color w:val="000000"/>
                <w:kern w:val="28"/>
                <w:sz w:val="20"/>
                <w:szCs w:val="20"/>
              </w:rPr>
            </w:pPr>
            <w:r w:rsidRPr="00BE07CE">
              <w:rPr>
                <w:rFonts w:ascii="Arial Narrow" w:hAnsi="Arial Narrow"/>
                <w:b/>
                <w:color w:val="000000"/>
                <w:kern w:val="28"/>
                <w:sz w:val="20"/>
                <w:szCs w:val="20"/>
              </w:rPr>
              <w:t>5025 Non-expendables</w:t>
            </w:r>
          </w:p>
        </w:tc>
        <w:tc>
          <w:tcPr>
            <w:tcW w:w="826" w:type="dxa"/>
            <w:shd w:val="clear" w:color="auto" w:fill="D9D9D9" w:themeFill="background1" w:themeFillShade="D9"/>
            <w:noWrap/>
          </w:tcPr>
          <w:p w:rsidR="00CF0DEC" w:rsidRPr="00BE07CE" w:rsidRDefault="00CF0DEC" w:rsidP="00656A49">
            <w:pPr>
              <w:ind w:left="-93" w:right="-117"/>
              <w:jc w:val="right"/>
              <w:rPr>
                <w:rFonts w:ascii="Arial Narrow" w:hAnsi="Arial Narrow"/>
                <w:b/>
                <w:color w:val="000000"/>
                <w:kern w:val="28"/>
                <w:sz w:val="20"/>
                <w:szCs w:val="20"/>
              </w:rPr>
            </w:pPr>
          </w:p>
        </w:tc>
        <w:tc>
          <w:tcPr>
            <w:tcW w:w="577" w:type="dxa"/>
            <w:shd w:val="clear" w:color="auto" w:fill="D9D9D9" w:themeFill="background1" w:themeFillShade="D9"/>
            <w:noWrap/>
          </w:tcPr>
          <w:p w:rsidR="00CF0DEC" w:rsidRPr="00BE07CE" w:rsidRDefault="00CF0DEC" w:rsidP="00CF0DEC">
            <w:pPr>
              <w:ind w:left="-373" w:right="-37"/>
              <w:jc w:val="right"/>
              <w:rPr>
                <w:rFonts w:ascii="Arial Narrow" w:hAnsi="Arial Narrow"/>
                <w:b/>
                <w:color w:val="000000"/>
                <w:kern w:val="28"/>
                <w:sz w:val="20"/>
                <w:szCs w:val="20"/>
              </w:rPr>
            </w:pPr>
          </w:p>
        </w:tc>
        <w:tc>
          <w:tcPr>
            <w:tcW w:w="646" w:type="dxa"/>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p>
        </w:tc>
        <w:tc>
          <w:tcPr>
            <w:tcW w:w="693" w:type="dxa"/>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2,994 </w:t>
            </w:r>
          </w:p>
        </w:tc>
        <w:tc>
          <w:tcPr>
            <w:tcW w:w="694" w:type="dxa"/>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1,497 </w:t>
            </w:r>
          </w:p>
        </w:tc>
        <w:tc>
          <w:tcPr>
            <w:tcW w:w="694" w:type="dxa"/>
            <w:shd w:val="clear" w:color="auto" w:fill="D9D9D9" w:themeFill="background1" w:themeFillShade="D9"/>
            <w:noWrap/>
          </w:tcPr>
          <w:p w:rsidR="00CF0DEC" w:rsidRPr="00BE07CE" w:rsidRDefault="00CF0DEC" w:rsidP="00CF0DEC">
            <w:pPr>
              <w:ind w:left="-316"/>
              <w:jc w:val="right"/>
              <w:rPr>
                <w:rFonts w:ascii="Arial Narrow" w:hAnsi="Arial Narrow"/>
                <w:b/>
                <w:bCs/>
                <w:color w:val="000000"/>
                <w:kern w:val="28"/>
                <w:sz w:val="20"/>
                <w:szCs w:val="20"/>
              </w:rPr>
            </w:pPr>
            <w:r w:rsidRPr="00BE07CE">
              <w:rPr>
                <w:rFonts w:ascii="Arial Narrow" w:hAnsi="Arial Narrow"/>
                <w:b/>
                <w:color w:val="000000"/>
                <w:sz w:val="20"/>
                <w:szCs w:val="22"/>
              </w:rPr>
              <w:t xml:space="preserve">4,491 </w:t>
            </w:r>
          </w:p>
        </w:tc>
        <w:tc>
          <w:tcPr>
            <w:tcW w:w="694" w:type="dxa"/>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4,232 </w:t>
            </w:r>
          </w:p>
        </w:tc>
        <w:tc>
          <w:tcPr>
            <w:tcW w:w="693" w:type="dxa"/>
            <w:gridSpan w:val="2"/>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2,116 </w:t>
            </w:r>
          </w:p>
        </w:tc>
        <w:tc>
          <w:tcPr>
            <w:tcW w:w="529" w:type="dxa"/>
            <w:shd w:val="clear" w:color="auto" w:fill="D9D9D9" w:themeFill="background1" w:themeFillShade="D9"/>
            <w:noWrap/>
          </w:tcPr>
          <w:p w:rsidR="00CF0DEC" w:rsidRPr="00BE07CE" w:rsidRDefault="00CF0DEC" w:rsidP="00CF0D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6,348 </w:t>
            </w:r>
          </w:p>
        </w:tc>
        <w:tc>
          <w:tcPr>
            <w:tcW w:w="720" w:type="dxa"/>
            <w:gridSpan w:val="2"/>
            <w:shd w:val="clear" w:color="auto" w:fill="D9D9D9" w:themeFill="background1" w:themeFillShade="D9"/>
            <w:noWrap/>
          </w:tcPr>
          <w:p w:rsidR="00CF0DEC" w:rsidRPr="00BE07CE" w:rsidRDefault="00CF0DEC"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8,464 </w:t>
            </w:r>
          </w:p>
        </w:tc>
        <w:tc>
          <w:tcPr>
            <w:tcW w:w="833" w:type="dxa"/>
            <w:shd w:val="clear" w:color="auto" w:fill="D9D9D9" w:themeFill="background1" w:themeFillShade="D9"/>
            <w:noWrap/>
          </w:tcPr>
          <w:p w:rsidR="00CF0DEC" w:rsidRPr="00BE07CE" w:rsidRDefault="00CF0DEC" w:rsidP="007219EC">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21,160 </w:t>
            </w:r>
          </w:p>
        </w:tc>
        <w:tc>
          <w:tcPr>
            <w:tcW w:w="693" w:type="dxa"/>
            <w:shd w:val="clear" w:color="auto" w:fill="D9D9D9" w:themeFill="background1" w:themeFillShade="D9"/>
            <w:noWrap/>
          </w:tcPr>
          <w:p w:rsidR="00CF0DEC" w:rsidRPr="00BE07CE" w:rsidRDefault="00CF0DEC" w:rsidP="00FC131B">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2,394 </w:t>
            </w:r>
          </w:p>
        </w:tc>
        <w:tc>
          <w:tcPr>
            <w:tcW w:w="634" w:type="dxa"/>
            <w:gridSpan w:val="2"/>
            <w:shd w:val="clear" w:color="auto" w:fill="D9D9D9" w:themeFill="background1" w:themeFillShade="D9"/>
            <w:noWrap/>
          </w:tcPr>
          <w:p w:rsidR="00CF0DEC" w:rsidRPr="00BE07CE" w:rsidRDefault="00CF0DEC" w:rsidP="00FC131B">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3,591 </w:t>
            </w:r>
          </w:p>
        </w:tc>
        <w:tc>
          <w:tcPr>
            <w:tcW w:w="630" w:type="dxa"/>
            <w:gridSpan w:val="3"/>
            <w:shd w:val="clear" w:color="auto" w:fill="D9D9D9" w:themeFill="background1" w:themeFillShade="D9"/>
            <w:noWrap/>
          </w:tcPr>
          <w:p w:rsidR="00CF0DEC" w:rsidRPr="00BE07CE" w:rsidRDefault="00CF0DEC" w:rsidP="00FC131B">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5,985 </w:t>
            </w:r>
          </w:p>
        </w:tc>
        <w:tc>
          <w:tcPr>
            <w:tcW w:w="720" w:type="dxa"/>
            <w:shd w:val="clear" w:color="auto" w:fill="D9D9D9" w:themeFill="background1" w:themeFillShade="D9"/>
            <w:noWrap/>
          </w:tcPr>
          <w:p w:rsidR="00CF0DEC" w:rsidRPr="00BE07CE" w:rsidRDefault="00CF0DEC" w:rsidP="00FC131B">
            <w:pPr>
              <w:ind w:left="-316"/>
              <w:jc w:val="right"/>
              <w:rPr>
                <w:rFonts w:ascii="Arial Narrow" w:hAnsi="Arial Narrow"/>
                <w:b/>
                <w:color w:val="000000"/>
                <w:kern w:val="28"/>
                <w:sz w:val="20"/>
                <w:szCs w:val="20"/>
              </w:rPr>
            </w:pPr>
            <w:r w:rsidRPr="00BE07CE">
              <w:rPr>
                <w:rFonts w:ascii="Arial Narrow" w:hAnsi="Arial Narrow"/>
                <w:b/>
                <w:color w:val="000000"/>
                <w:sz w:val="20"/>
                <w:szCs w:val="22"/>
              </w:rPr>
              <w:t xml:space="preserve">-   </w:t>
            </w:r>
          </w:p>
        </w:tc>
        <w:tc>
          <w:tcPr>
            <w:tcW w:w="792" w:type="dxa"/>
            <w:shd w:val="clear" w:color="auto" w:fill="D9D9D9" w:themeFill="background1" w:themeFillShade="D9"/>
            <w:noWrap/>
          </w:tcPr>
          <w:p w:rsidR="00CF0DEC" w:rsidRPr="00BE07CE" w:rsidRDefault="00CF0DEC" w:rsidP="00FC131B">
            <w:pPr>
              <w:ind w:left="-316" w:right="-36"/>
              <w:jc w:val="right"/>
              <w:rPr>
                <w:rFonts w:ascii="Arial Narrow" w:hAnsi="Arial Narrow"/>
                <w:b/>
                <w:color w:val="000000"/>
                <w:kern w:val="28"/>
                <w:sz w:val="20"/>
                <w:szCs w:val="20"/>
              </w:rPr>
            </w:pPr>
            <w:r w:rsidRPr="00BE07CE">
              <w:rPr>
                <w:rFonts w:ascii="Arial Narrow" w:hAnsi="Arial Narrow"/>
                <w:b/>
                <w:color w:val="000000"/>
                <w:sz w:val="20"/>
                <w:szCs w:val="22"/>
              </w:rPr>
              <w:t xml:space="preserve">31,636 </w:t>
            </w:r>
          </w:p>
        </w:tc>
        <w:tc>
          <w:tcPr>
            <w:tcW w:w="1262" w:type="dxa"/>
            <w:shd w:val="clear" w:color="auto" w:fill="D9D9D9" w:themeFill="background1" w:themeFillShade="D9"/>
          </w:tcPr>
          <w:p w:rsidR="00CF0DEC" w:rsidRPr="00BE07CE" w:rsidRDefault="00CF0DEC" w:rsidP="00FC131B">
            <w:pPr>
              <w:ind w:left="-316" w:right="-36"/>
              <w:jc w:val="right"/>
              <w:rPr>
                <w:rFonts w:ascii="Arial Narrow" w:hAnsi="Arial Narrow"/>
                <w:b/>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Desk top Computers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1,364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818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409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1,227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1,064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532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1,596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2,128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5,320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654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981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1,635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8,182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Laptops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15</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795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1,194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597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1,791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1,552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776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2,328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3,104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7,760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954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1,431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2,385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11,936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GPS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sets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3</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568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340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170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510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680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1,700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LCD</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1,023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614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307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921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798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399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1,197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1,596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3,990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490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735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1,225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6,136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Printers (with scanner and copier)</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123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106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530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66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99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818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Cameras</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341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204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102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306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266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133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399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1,330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164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246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410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2,046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B35CC0" w:rsidRPr="00BE07CE" w:rsidTr="00B35CC0">
        <w:trPr>
          <w:trHeight w:val="300"/>
        </w:trPr>
        <w:tc>
          <w:tcPr>
            <w:tcW w:w="2628" w:type="dxa"/>
            <w:noWrap/>
            <w:hideMark/>
          </w:tcPr>
          <w:p w:rsidR="00B35CC0" w:rsidRPr="00BE07CE" w:rsidRDefault="00B35CC0" w:rsidP="00B35CC0">
            <w:pPr>
              <w:rPr>
                <w:rFonts w:ascii="Arial Narrow" w:hAnsi="Arial Narrow"/>
                <w:color w:val="000000"/>
                <w:kern w:val="28"/>
                <w:sz w:val="20"/>
                <w:szCs w:val="20"/>
              </w:rPr>
            </w:pPr>
            <w:r w:rsidRPr="00BE07CE">
              <w:rPr>
                <w:rFonts w:ascii="Arial Narrow" w:hAnsi="Arial Narrow"/>
                <w:color w:val="000000"/>
                <w:kern w:val="28"/>
                <w:sz w:val="20"/>
                <w:szCs w:val="20"/>
              </w:rPr>
              <w:t>Communication equipment (mobile)</w:t>
            </w:r>
          </w:p>
        </w:tc>
        <w:tc>
          <w:tcPr>
            <w:tcW w:w="826" w:type="dxa"/>
            <w:noWrap/>
            <w:hideMark/>
          </w:tcPr>
          <w:p w:rsidR="00B35CC0" w:rsidRPr="00BE07CE" w:rsidRDefault="00B35CC0"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B35CC0" w:rsidRPr="00BE07CE" w:rsidRDefault="00B35CC0"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6</w:t>
            </w:r>
          </w:p>
        </w:tc>
        <w:tc>
          <w:tcPr>
            <w:tcW w:w="646"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136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82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41 </w:t>
            </w:r>
          </w:p>
        </w:tc>
        <w:tc>
          <w:tcPr>
            <w:tcW w:w="694" w:type="dxa"/>
            <w:noWrap/>
            <w:hideMark/>
          </w:tcPr>
          <w:p w:rsidR="00B35CC0" w:rsidRPr="00BE07CE" w:rsidRDefault="00B35CC0"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123 </w:t>
            </w:r>
          </w:p>
        </w:tc>
        <w:tc>
          <w:tcPr>
            <w:tcW w:w="694"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106 </w:t>
            </w:r>
          </w:p>
        </w:tc>
        <w:tc>
          <w:tcPr>
            <w:tcW w:w="693"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53 </w:t>
            </w:r>
          </w:p>
        </w:tc>
        <w:tc>
          <w:tcPr>
            <w:tcW w:w="529"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159 </w:t>
            </w:r>
          </w:p>
        </w:tc>
        <w:tc>
          <w:tcPr>
            <w:tcW w:w="720"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212 </w:t>
            </w:r>
          </w:p>
        </w:tc>
        <w:tc>
          <w:tcPr>
            <w:tcW w:w="83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530 </w:t>
            </w:r>
          </w:p>
        </w:tc>
        <w:tc>
          <w:tcPr>
            <w:tcW w:w="693"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66 </w:t>
            </w:r>
          </w:p>
        </w:tc>
        <w:tc>
          <w:tcPr>
            <w:tcW w:w="634" w:type="dxa"/>
            <w:gridSpan w:val="2"/>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99 </w:t>
            </w:r>
          </w:p>
        </w:tc>
        <w:tc>
          <w:tcPr>
            <w:tcW w:w="630" w:type="dxa"/>
            <w:gridSpan w:val="3"/>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165 </w:t>
            </w:r>
          </w:p>
        </w:tc>
        <w:tc>
          <w:tcPr>
            <w:tcW w:w="720" w:type="dxa"/>
            <w:noWrap/>
            <w:hideMark/>
          </w:tcPr>
          <w:p w:rsidR="00B35CC0" w:rsidRPr="00BE07CE" w:rsidRDefault="00B35CC0"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B35CC0" w:rsidRPr="00BE07CE" w:rsidRDefault="00B35CC0"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818 </w:t>
            </w:r>
          </w:p>
        </w:tc>
        <w:tc>
          <w:tcPr>
            <w:tcW w:w="1262" w:type="dxa"/>
          </w:tcPr>
          <w:p w:rsidR="00B35CC0" w:rsidRPr="00BE07CE" w:rsidRDefault="00B35CC0" w:rsidP="00B35CC0">
            <w:pPr>
              <w:ind w:left="-316" w:right="-36"/>
              <w:jc w:val="right"/>
              <w:rPr>
                <w:rFonts w:ascii="Arial Narrow" w:hAnsi="Arial Narrow"/>
                <w:color w:val="000000"/>
                <w:kern w:val="28"/>
                <w:sz w:val="18"/>
                <w:szCs w:val="18"/>
              </w:rPr>
            </w:pPr>
          </w:p>
        </w:tc>
      </w:tr>
      <w:tr w:rsidR="00656A49" w:rsidRPr="00BE07CE" w:rsidTr="00656A49">
        <w:trPr>
          <w:trHeight w:val="300"/>
        </w:trPr>
        <w:tc>
          <w:tcPr>
            <w:tcW w:w="2628" w:type="dxa"/>
            <w:shd w:val="clear" w:color="auto" w:fill="D9D9D9" w:themeFill="background1" w:themeFillShade="D9"/>
            <w:noWrap/>
          </w:tcPr>
          <w:p w:rsidR="00CF0DEC" w:rsidRPr="00BE07CE" w:rsidRDefault="00CF0DEC" w:rsidP="00B35CC0">
            <w:pPr>
              <w:rPr>
                <w:rFonts w:ascii="Arial Narrow" w:hAnsi="Arial Narrow"/>
                <w:color w:val="000000"/>
                <w:kern w:val="28"/>
                <w:sz w:val="20"/>
                <w:szCs w:val="20"/>
              </w:rPr>
            </w:pPr>
            <w:r w:rsidRPr="00BE07CE">
              <w:rPr>
                <w:rFonts w:ascii="Arial Narrow" w:hAnsi="Arial Narrow"/>
                <w:b/>
                <w:color w:val="000000"/>
                <w:kern w:val="28"/>
                <w:sz w:val="20"/>
                <w:szCs w:val="20"/>
              </w:rPr>
              <w:t>5028 Expenses</w:t>
            </w:r>
          </w:p>
        </w:tc>
        <w:tc>
          <w:tcPr>
            <w:tcW w:w="826" w:type="dxa"/>
            <w:shd w:val="clear" w:color="auto" w:fill="D9D9D9" w:themeFill="background1" w:themeFillShade="D9"/>
            <w:noWrap/>
          </w:tcPr>
          <w:p w:rsidR="00CF0DEC" w:rsidRPr="00BE07CE" w:rsidRDefault="00CF0DEC" w:rsidP="00B35CC0">
            <w:pPr>
              <w:ind w:left="-93" w:right="-117"/>
              <w:rPr>
                <w:rFonts w:ascii="Arial Narrow" w:hAnsi="Arial Narrow"/>
                <w:color w:val="000000"/>
                <w:kern w:val="28"/>
                <w:sz w:val="20"/>
                <w:szCs w:val="20"/>
              </w:rPr>
            </w:pPr>
          </w:p>
        </w:tc>
        <w:tc>
          <w:tcPr>
            <w:tcW w:w="577" w:type="dxa"/>
            <w:shd w:val="clear" w:color="auto" w:fill="D9D9D9" w:themeFill="background1" w:themeFillShade="D9"/>
            <w:noWrap/>
          </w:tcPr>
          <w:p w:rsidR="00CF0DEC" w:rsidRPr="00BE07CE" w:rsidRDefault="00CF0DEC" w:rsidP="00B35CC0">
            <w:pPr>
              <w:ind w:left="-373" w:right="-37"/>
              <w:jc w:val="right"/>
              <w:rPr>
                <w:rFonts w:ascii="Arial Narrow" w:hAnsi="Arial Narrow"/>
                <w:color w:val="000000"/>
                <w:kern w:val="28"/>
                <w:sz w:val="20"/>
                <w:szCs w:val="20"/>
              </w:rPr>
            </w:pPr>
          </w:p>
        </w:tc>
        <w:tc>
          <w:tcPr>
            <w:tcW w:w="646"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shd w:val="clear" w:color="auto" w:fill="D9D9D9" w:themeFill="background1" w:themeFillShade="D9"/>
            <w:noWrap/>
          </w:tcPr>
          <w:p w:rsidR="00CF0DEC" w:rsidRPr="00BE07CE" w:rsidRDefault="00CF0DEC"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gridSpan w:val="2"/>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909 </w:t>
            </w:r>
          </w:p>
        </w:tc>
        <w:tc>
          <w:tcPr>
            <w:tcW w:w="619" w:type="dxa"/>
            <w:gridSpan w:val="2"/>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2,727 </w:t>
            </w:r>
          </w:p>
        </w:tc>
        <w:tc>
          <w:tcPr>
            <w:tcW w:w="630"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3,636 </w:t>
            </w:r>
          </w:p>
        </w:tc>
        <w:tc>
          <w:tcPr>
            <w:tcW w:w="833"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9,090 </w:t>
            </w:r>
          </w:p>
        </w:tc>
        <w:tc>
          <w:tcPr>
            <w:tcW w:w="693"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4" w:type="dxa"/>
            <w:gridSpan w:val="2"/>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0" w:type="dxa"/>
            <w:gridSpan w:val="3"/>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shd w:val="clear" w:color="auto" w:fill="D9D9D9" w:themeFill="background1" w:themeFillShade="D9"/>
            <w:noWrap/>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shd w:val="clear" w:color="auto" w:fill="D9D9D9" w:themeFill="background1" w:themeFillShade="D9"/>
            <w:noWrap/>
          </w:tcPr>
          <w:p w:rsidR="00CF0DEC" w:rsidRPr="00BE07CE" w:rsidRDefault="00CF0DEC"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9,090 </w:t>
            </w:r>
          </w:p>
        </w:tc>
        <w:tc>
          <w:tcPr>
            <w:tcW w:w="1262" w:type="dxa"/>
            <w:shd w:val="clear" w:color="auto" w:fill="D9D9D9" w:themeFill="background1" w:themeFillShade="D9"/>
          </w:tcPr>
          <w:p w:rsidR="00CF0DEC" w:rsidRPr="00BE07CE" w:rsidRDefault="00CF0DEC" w:rsidP="00B35CC0">
            <w:pPr>
              <w:ind w:left="-316" w:right="-36"/>
              <w:jc w:val="right"/>
              <w:rPr>
                <w:rFonts w:ascii="Arial Narrow" w:hAnsi="Arial Narrow"/>
                <w:color w:val="000000"/>
                <w:kern w:val="28"/>
                <w:sz w:val="18"/>
                <w:szCs w:val="18"/>
              </w:rPr>
            </w:pPr>
          </w:p>
        </w:tc>
      </w:tr>
      <w:tr w:rsidR="00CF0DEC" w:rsidRPr="00BE07CE" w:rsidTr="00B35CC0">
        <w:trPr>
          <w:trHeight w:val="300"/>
        </w:trPr>
        <w:tc>
          <w:tcPr>
            <w:tcW w:w="2628" w:type="dxa"/>
            <w:noWrap/>
            <w:hideMark/>
          </w:tcPr>
          <w:p w:rsidR="00CF0DEC" w:rsidRPr="00BE07CE" w:rsidRDefault="00CF0DEC" w:rsidP="00B35CC0">
            <w:pPr>
              <w:rPr>
                <w:rFonts w:ascii="Arial Narrow" w:hAnsi="Arial Narrow"/>
                <w:color w:val="000000"/>
                <w:kern w:val="28"/>
                <w:sz w:val="20"/>
                <w:szCs w:val="20"/>
              </w:rPr>
            </w:pPr>
            <w:r w:rsidRPr="00BE07CE">
              <w:rPr>
                <w:rFonts w:ascii="Arial Narrow" w:hAnsi="Arial Narrow"/>
                <w:color w:val="000000"/>
                <w:kern w:val="28"/>
                <w:sz w:val="20"/>
                <w:szCs w:val="20"/>
              </w:rPr>
              <w:t>Rent of Motorcycles</w:t>
            </w:r>
          </w:p>
        </w:tc>
        <w:tc>
          <w:tcPr>
            <w:tcW w:w="826" w:type="dxa"/>
            <w:noWrap/>
            <w:hideMark/>
          </w:tcPr>
          <w:p w:rsidR="00CF0DEC" w:rsidRPr="00BE07CE" w:rsidRDefault="00CF0DEC" w:rsidP="00B35CC0">
            <w:pPr>
              <w:ind w:left="-93" w:right="-117"/>
              <w:rPr>
                <w:rFonts w:ascii="Arial Narrow" w:hAnsi="Arial Narrow"/>
                <w:color w:val="000000"/>
                <w:kern w:val="28"/>
                <w:sz w:val="20"/>
                <w:szCs w:val="20"/>
              </w:rPr>
            </w:pPr>
            <w:r w:rsidRPr="00BE07CE">
              <w:rPr>
                <w:rFonts w:ascii="Arial Narrow" w:hAnsi="Arial Narrow"/>
                <w:color w:val="000000"/>
                <w:kern w:val="28"/>
                <w:sz w:val="20"/>
                <w:szCs w:val="20"/>
              </w:rPr>
              <w:t>Units</w:t>
            </w:r>
          </w:p>
        </w:tc>
        <w:tc>
          <w:tcPr>
            <w:tcW w:w="577" w:type="dxa"/>
            <w:noWrap/>
            <w:hideMark/>
          </w:tcPr>
          <w:p w:rsidR="00CF0DEC" w:rsidRPr="00BE07CE" w:rsidRDefault="00CF0DEC" w:rsidP="00B35CC0">
            <w:pPr>
              <w:ind w:left="-373" w:right="-37"/>
              <w:jc w:val="right"/>
              <w:rPr>
                <w:rFonts w:ascii="Arial Narrow" w:hAnsi="Arial Narrow"/>
                <w:color w:val="000000"/>
                <w:kern w:val="28"/>
                <w:sz w:val="20"/>
                <w:szCs w:val="20"/>
              </w:rPr>
            </w:pPr>
            <w:r w:rsidRPr="00BE07CE">
              <w:rPr>
                <w:rFonts w:ascii="Arial Narrow" w:hAnsi="Arial Narrow"/>
                <w:color w:val="000000"/>
                <w:kern w:val="28"/>
                <w:sz w:val="20"/>
                <w:szCs w:val="20"/>
              </w:rPr>
              <w:t>5</w:t>
            </w:r>
          </w:p>
        </w:tc>
        <w:tc>
          <w:tcPr>
            <w:tcW w:w="646"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94" w:type="dxa"/>
            <w:noWrap/>
            <w:hideMark/>
          </w:tcPr>
          <w:p w:rsidR="00CF0DEC" w:rsidRPr="00BE07CE" w:rsidRDefault="00CF0DEC"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   </w:t>
            </w:r>
          </w:p>
        </w:tc>
        <w:tc>
          <w:tcPr>
            <w:tcW w:w="694"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1,818 </w:t>
            </w:r>
          </w:p>
        </w:tc>
        <w:tc>
          <w:tcPr>
            <w:tcW w:w="693" w:type="dxa"/>
            <w:gridSpan w:val="2"/>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909 </w:t>
            </w:r>
          </w:p>
        </w:tc>
        <w:tc>
          <w:tcPr>
            <w:tcW w:w="619" w:type="dxa"/>
            <w:gridSpan w:val="2"/>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2,727 </w:t>
            </w:r>
          </w:p>
        </w:tc>
        <w:tc>
          <w:tcPr>
            <w:tcW w:w="630"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3,636 </w:t>
            </w:r>
          </w:p>
        </w:tc>
        <w:tc>
          <w:tcPr>
            <w:tcW w:w="833"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9,090 </w:t>
            </w:r>
          </w:p>
        </w:tc>
        <w:tc>
          <w:tcPr>
            <w:tcW w:w="693"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4" w:type="dxa"/>
            <w:gridSpan w:val="2"/>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630" w:type="dxa"/>
            <w:gridSpan w:val="3"/>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              -   </w:t>
            </w:r>
          </w:p>
        </w:tc>
        <w:tc>
          <w:tcPr>
            <w:tcW w:w="720" w:type="dxa"/>
            <w:noWrap/>
            <w:hideMark/>
          </w:tcPr>
          <w:p w:rsidR="00CF0DEC" w:rsidRPr="00BE07CE" w:rsidRDefault="00CF0DEC" w:rsidP="00B35CC0">
            <w:pPr>
              <w:ind w:left="-316"/>
              <w:jc w:val="right"/>
              <w:rPr>
                <w:rFonts w:ascii="Arial Narrow" w:hAnsi="Arial Narrow"/>
                <w:color w:val="000000"/>
                <w:kern w:val="28"/>
                <w:sz w:val="20"/>
                <w:szCs w:val="20"/>
              </w:rPr>
            </w:pPr>
            <w:r w:rsidRPr="00BE07CE">
              <w:rPr>
                <w:rFonts w:ascii="Arial Narrow" w:hAnsi="Arial Narrow"/>
                <w:color w:val="000000"/>
                <w:kern w:val="28"/>
                <w:sz w:val="20"/>
                <w:szCs w:val="20"/>
              </w:rPr>
              <w:t> </w:t>
            </w:r>
          </w:p>
        </w:tc>
        <w:tc>
          <w:tcPr>
            <w:tcW w:w="792" w:type="dxa"/>
            <w:noWrap/>
            <w:hideMark/>
          </w:tcPr>
          <w:p w:rsidR="00CF0DEC" w:rsidRPr="00BE07CE" w:rsidRDefault="00CF0DEC" w:rsidP="00B35CC0">
            <w:pPr>
              <w:ind w:left="-316" w:right="-36"/>
              <w:jc w:val="right"/>
              <w:rPr>
                <w:rFonts w:ascii="Arial Narrow" w:hAnsi="Arial Narrow"/>
                <w:color w:val="000000"/>
                <w:kern w:val="28"/>
                <w:sz w:val="20"/>
                <w:szCs w:val="20"/>
              </w:rPr>
            </w:pPr>
            <w:r w:rsidRPr="00BE07CE">
              <w:rPr>
                <w:rFonts w:ascii="Arial Narrow" w:hAnsi="Arial Narrow"/>
                <w:color w:val="000000"/>
                <w:kern w:val="28"/>
                <w:sz w:val="20"/>
                <w:szCs w:val="20"/>
              </w:rPr>
              <w:t xml:space="preserve">9,090 </w:t>
            </w:r>
          </w:p>
        </w:tc>
        <w:tc>
          <w:tcPr>
            <w:tcW w:w="1262" w:type="dxa"/>
          </w:tcPr>
          <w:p w:rsidR="00CF0DEC" w:rsidRPr="00BE07CE" w:rsidRDefault="00CF0DEC" w:rsidP="00B35CC0">
            <w:pPr>
              <w:ind w:left="-316" w:right="-36"/>
              <w:jc w:val="right"/>
              <w:rPr>
                <w:rFonts w:ascii="Arial Narrow" w:hAnsi="Arial Narrow"/>
                <w:color w:val="000000"/>
                <w:kern w:val="28"/>
                <w:sz w:val="18"/>
                <w:szCs w:val="18"/>
              </w:rPr>
            </w:pPr>
          </w:p>
        </w:tc>
      </w:tr>
      <w:tr w:rsidR="00CF0DEC" w:rsidRPr="00BE07CE" w:rsidTr="00656A49">
        <w:trPr>
          <w:trHeight w:val="300"/>
        </w:trPr>
        <w:tc>
          <w:tcPr>
            <w:tcW w:w="2628" w:type="dxa"/>
            <w:noWrap/>
            <w:hideMark/>
          </w:tcPr>
          <w:p w:rsidR="00CF0DEC" w:rsidRPr="00BE07CE" w:rsidRDefault="00CF0DEC" w:rsidP="00B35CC0">
            <w:pPr>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TOTAL</w:t>
            </w:r>
          </w:p>
        </w:tc>
        <w:tc>
          <w:tcPr>
            <w:tcW w:w="826" w:type="dxa"/>
            <w:noWrap/>
            <w:hideMark/>
          </w:tcPr>
          <w:p w:rsidR="00CF0DEC" w:rsidRPr="00BE07CE" w:rsidRDefault="00CF0DEC" w:rsidP="00B35CC0">
            <w:pPr>
              <w:ind w:left="-93" w:right="-117"/>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w:t>
            </w:r>
          </w:p>
        </w:tc>
        <w:tc>
          <w:tcPr>
            <w:tcW w:w="577" w:type="dxa"/>
            <w:noWrap/>
            <w:hideMark/>
          </w:tcPr>
          <w:p w:rsidR="00CF0DEC" w:rsidRPr="00BE07CE" w:rsidRDefault="00CF0DEC" w:rsidP="00B35CC0">
            <w:pPr>
              <w:ind w:left="-373" w:right="-37"/>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w:t>
            </w:r>
          </w:p>
        </w:tc>
        <w:tc>
          <w:tcPr>
            <w:tcW w:w="646" w:type="dxa"/>
            <w:noWrap/>
            <w:hideMark/>
          </w:tcPr>
          <w:p w:rsidR="00CF0DEC" w:rsidRPr="00BE07CE" w:rsidRDefault="00CF0DEC" w:rsidP="00B35CC0">
            <w:pPr>
              <w:ind w:left="-316"/>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w:t>
            </w:r>
          </w:p>
        </w:tc>
        <w:tc>
          <w:tcPr>
            <w:tcW w:w="693"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159,341</w:t>
            </w:r>
          </w:p>
        </w:tc>
        <w:tc>
          <w:tcPr>
            <w:tcW w:w="694"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84,545</w:t>
            </w:r>
          </w:p>
        </w:tc>
        <w:tc>
          <w:tcPr>
            <w:tcW w:w="694"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243,886</w:t>
            </w:r>
          </w:p>
        </w:tc>
        <w:tc>
          <w:tcPr>
            <w:tcW w:w="694"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241,307</w:t>
            </w:r>
          </w:p>
        </w:tc>
        <w:tc>
          <w:tcPr>
            <w:tcW w:w="693" w:type="dxa"/>
            <w:gridSpan w:val="2"/>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106,157</w:t>
            </w:r>
          </w:p>
        </w:tc>
        <w:tc>
          <w:tcPr>
            <w:tcW w:w="619" w:type="dxa"/>
            <w:gridSpan w:val="2"/>
            <w:noWrap/>
            <w:hideMark/>
          </w:tcPr>
          <w:p w:rsidR="00CF0DEC" w:rsidRPr="00BE07CE" w:rsidRDefault="00CF0DEC" w:rsidP="007A6585">
            <w:pPr>
              <w:tabs>
                <w:tab w:val="left" w:pos="478"/>
              </w:tabs>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486,298</w:t>
            </w:r>
          </w:p>
        </w:tc>
        <w:tc>
          <w:tcPr>
            <w:tcW w:w="630"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613,929</w:t>
            </w:r>
          </w:p>
        </w:tc>
        <w:tc>
          <w:tcPr>
            <w:tcW w:w="833"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1,447,691</w:t>
            </w:r>
          </w:p>
        </w:tc>
        <w:tc>
          <w:tcPr>
            <w:tcW w:w="693" w:type="dxa"/>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212,562</w:t>
            </w:r>
          </w:p>
        </w:tc>
        <w:tc>
          <w:tcPr>
            <w:tcW w:w="634" w:type="dxa"/>
            <w:gridSpan w:val="2"/>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174,572</w:t>
            </w:r>
          </w:p>
        </w:tc>
        <w:tc>
          <w:tcPr>
            <w:tcW w:w="630" w:type="dxa"/>
            <w:gridSpan w:val="3"/>
            <w:noWrap/>
            <w:hideMark/>
          </w:tcPr>
          <w:p w:rsidR="00CF0DEC" w:rsidRPr="00BE07CE" w:rsidRDefault="00CF0DEC" w:rsidP="007A6585">
            <w:pPr>
              <w:ind w:left="-316" w:right="-82"/>
              <w:jc w:val="right"/>
              <w:rPr>
                <w:rFonts w:ascii="Arial Narrow" w:hAnsi="Arial Narrow"/>
                <w:b/>
                <w:bCs/>
                <w:color w:val="000000"/>
                <w:kern w:val="28"/>
                <w:sz w:val="20"/>
                <w:szCs w:val="20"/>
              </w:rPr>
            </w:pPr>
            <w:r w:rsidRPr="00BE07CE">
              <w:rPr>
                <w:rFonts w:ascii="Arial Narrow" w:hAnsi="Arial Narrow"/>
                <w:b/>
                <w:color w:val="000000"/>
                <w:sz w:val="20"/>
                <w:szCs w:val="20"/>
              </w:rPr>
              <w:t>387,134</w:t>
            </w:r>
          </w:p>
        </w:tc>
        <w:tc>
          <w:tcPr>
            <w:tcW w:w="720" w:type="dxa"/>
            <w:noWrap/>
            <w:hideMark/>
          </w:tcPr>
          <w:p w:rsidR="00CF0DEC" w:rsidRPr="00BE07CE" w:rsidRDefault="00CF0DEC" w:rsidP="00091CFC">
            <w:pPr>
              <w:ind w:left="-316" w:right="-82"/>
              <w:jc w:val="right"/>
              <w:rPr>
                <w:rFonts w:ascii="Arial Narrow" w:hAnsi="Arial Narrow"/>
                <w:b/>
                <w:bCs/>
                <w:color w:val="000000"/>
                <w:kern w:val="28"/>
                <w:sz w:val="20"/>
                <w:szCs w:val="20"/>
              </w:rPr>
            </w:pPr>
            <w:r w:rsidRPr="00BE07CE">
              <w:rPr>
                <w:rFonts w:ascii="Arial Narrow" w:hAnsi="Arial Narrow"/>
                <w:b/>
                <w:bCs/>
                <w:color w:val="000000"/>
                <w:kern w:val="28"/>
                <w:sz w:val="20"/>
                <w:szCs w:val="20"/>
              </w:rPr>
              <w:t xml:space="preserve">   103,920</w:t>
            </w:r>
          </w:p>
        </w:tc>
        <w:tc>
          <w:tcPr>
            <w:tcW w:w="792" w:type="dxa"/>
            <w:noWrap/>
            <w:hideMark/>
          </w:tcPr>
          <w:p w:rsidR="00CF0DEC" w:rsidRPr="00BE07CE" w:rsidRDefault="00CF0DEC" w:rsidP="00B35CC0">
            <w:pPr>
              <w:ind w:left="-316" w:right="-82"/>
              <w:jc w:val="right"/>
              <w:rPr>
                <w:rFonts w:ascii="Arial Narrow" w:hAnsi="Arial Narrow"/>
                <w:b/>
                <w:color w:val="000000"/>
                <w:kern w:val="28"/>
                <w:sz w:val="20"/>
                <w:szCs w:val="20"/>
              </w:rPr>
            </w:pPr>
            <w:r w:rsidRPr="00BE07CE">
              <w:rPr>
                <w:rFonts w:ascii="Arial Narrow" w:hAnsi="Arial Narrow"/>
                <w:b/>
                <w:color w:val="000000"/>
                <w:kern w:val="28"/>
                <w:sz w:val="20"/>
                <w:szCs w:val="20"/>
              </w:rPr>
              <w:t xml:space="preserve">2,182,631 </w:t>
            </w:r>
          </w:p>
        </w:tc>
        <w:tc>
          <w:tcPr>
            <w:tcW w:w="1262" w:type="dxa"/>
          </w:tcPr>
          <w:p w:rsidR="00CF0DEC" w:rsidRPr="00BE07CE" w:rsidRDefault="00CF0DEC" w:rsidP="00B35CC0">
            <w:pPr>
              <w:ind w:left="-316" w:right="-82"/>
              <w:jc w:val="right"/>
              <w:rPr>
                <w:rFonts w:ascii="Arial Narrow" w:hAnsi="Arial Narrow"/>
                <w:b/>
                <w:color w:val="000000"/>
                <w:kern w:val="28"/>
                <w:sz w:val="18"/>
                <w:szCs w:val="18"/>
              </w:rPr>
            </w:pPr>
          </w:p>
        </w:tc>
      </w:tr>
    </w:tbl>
    <w:p w:rsidR="008F20A0" w:rsidRPr="00BE07CE" w:rsidRDefault="008F20A0" w:rsidP="008F20A0">
      <w:pPr>
        <w:ind w:left="-720"/>
        <w:rPr>
          <w:i/>
          <w:color w:val="000000"/>
          <w:kern w:val="28"/>
        </w:rPr>
      </w:pPr>
    </w:p>
    <w:p w:rsidR="00FC14E6" w:rsidRPr="00BE07CE" w:rsidRDefault="00FC14E6">
      <w:pPr>
        <w:jc w:val="left"/>
        <w:rPr>
          <w:i/>
          <w:color w:val="000000"/>
          <w:kern w:val="28"/>
        </w:rPr>
      </w:pPr>
    </w:p>
    <w:tbl>
      <w:tblPr>
        <w:tblW w:w="3510" w:type="dxa"/>
        <w:tblInd w:w="-73" w:type="dxa"/>
        <w:tblCellMar>
          <w:left w:w="17" w:type="dxa"/>
          <w:right w:w="17" w:type="dxa"/>
        </w:tblCellMar>
        <w:tblLook w:val="04A0" w:firstRow="1" w:lastRow="0" w:firstColumn="1" w:lastColumn="0" w:noHBand="0" w:noVBand="1"/>
      </w:tblPr>
      <w:tblGrid>
        <w:gridCol w:w="2610"/>
        <w:gridCol w:w="900"/>
      </w:tblGrid>
      <w:tr w:rsidR="00CD672E" w:rsidRPr="00BE07CE" w:rsidTr="00275B04">
        <w:trPr>
          <w:trHeight w:val="270"/>
        </w:trPr>
        <w:tc>
          <w:tcPr>
            <w:tcW w:w="2610" w:type="dxa"/>
            <w:tcBorders>
              <w:top w:val="single" w:sz="8" w:space="0" w:color="auto"/>
              <w:left w:val="single" w:sz="8" w:space="0" w:color="auto"/>
              <w:bottom w:val="single" w:sz="8" w:space="0" w:color="auto"/>
              <w:right w:val="single" w:sz="8" w:space="0" w:color="auto"/>
            </w:tcBorders>
            <w:shd w:val="clear" w:color="000000" w:fill="FFFF99"/>
            <w:vAlign w:val="bottom"/>
            <w:hideMark/>
          </w:tcPr>
          <w:p w:rsidR="00CD672E" w:rsidRPr="00BE07CE" w:rsidRDefault="00CD672E" w:rsidP="006A5DAD">
            <w:pPr>
              <w:jc w:val="left"/>
              <w:rPr>
                <w:rFonts w:ascii="Arial Narrow" w:hAnsi="Arial Narrow" w:cs="Arial"/>
                <w:b/>
                <w:bCs/>
                <w:sz w:val="18"/>
                <w:szCs w:val="18"/>
              </w:rPr>
            </w:pPr>
            <w:r w:rsidRPr="00BE07CE">
              <w:rPr>
                <w:rFonts w:ascii="Arial Narrow" w:hAnsi="Arial Narrow" w:cs="Arial"/>
                <w:b/>
                <w:bCs/>
                <w:sz w:val="18"/>
                <w:szCs w:val="18"/>
              </w:rPr>
              <w:t>SUBTOTAL Comp 1</w:t>
            </w:r>
          </w:p>
        </w:tc>
        <w:tc>
          <w:tcPr>
            <w:tcW w:w="900" w:type="dxa"/>
            <w:tcBorders>
              <w:top w:val="single" w:sz="8" w:space="0" w:color="auto"/>
              <w:left w:val="nil"/>
              <w:bottom w:val="single" w:sz="8" w:space="0" w:color="auto"/>
              <w:right w:val="single" w:sz="8" w:space="0" w:color="auto"/>
            </w:tcBorders>
            <w:shd w:val="clear" w:color="000000" w:fill="FFFF99"/>
            <w:vAlign w:val="center"/>
          </w:tcPr>
          <w:p w:rsidR="00CD672E" w:rsidRPr="00BE07CE" w:rsidRDefault="00CD672E" w:rsidP="007A6585">
            <w:pPr>
              <w:spacing w:before="100" w:beforeAutospacing="1"/>
              <w:jc w:val="right"/>
            </w:pPr>
            <w:r w:rsidRPr="00BE07CE">
              <w:rPr>
                <w:rFonts w:ascii="Arial Narrow" w:hAnsi="Arial Narrow"/>
                <w:b/>
                <w:bCs/>
                <w:color w:val="000000"/>
                <w:sz w:val="18"/>
                <w:szCs w:val="18"/>
              </w:rPr>
              <w:t>24</w:t>
            </w:r>
            <w:r w:rsidR="007A6585" w:rsidRPr="00BE07CE">
              <w:rPr>
                <w:rFonts w:ascii="Arial Narrow" w:hAnsi="Arial Narrow"/>
                <w:b/>
                <w:bCs/>
                <w:color w:val="000000"/>
                <w:sz w:val="18"/>
                <w:szCs w:val="18"/>
              </w:rPr>
              <w:t>3,886</w:t>
            </w:r>
          </w:p>
        </w:tc>
      </w:tr>
      <w:tr w:rsidR="00CD672E" w:rsidRPr="00BE07CE" w:rsidTr="00275B04">
        <w:trPr>
          <w:trHeight w:val="270"/>
        </w:trPr>
        <w:tc>
          <w:tcPr>
            <w:tcW w:w="2610" w:type="dxa"/>
            <w:tcBorders>
              <w:top w:val="nil"/>
              <w:left w:val="single" w:sz="8" w:space="0" w:color="auto"/>
              <w:bottom w:val="single" w:sz="8" w:space="0" w:color="auto"/>
              <w:right w:val="single" w:sz="8" w:space="0" w:color="auto"/>
            </w:tcBorders>
            <w:shd w:val="clear" w:color="000000" w:fill="CCFFCC"/>
            <w:vAlign w:val="bottom"/>
            <w:hideMark/>
          </w:tcPr>
          <w:p w:rsidR="00CD672E" w:rsidRPr="00BE07CE" w:rsidRDefault="00CD672E" w:rsidP="006A5DAD">
            <w:pPr>
              <w:jc w:val="left"/>
              <w:rPr>
                <w:rFonts w:ascii="Arial Narrow" w:hAnsi="Arial Narrow" w:cs="Arial"/>
                <w:b/>
                <w:bCs/>
                <w:sz w:val="18"/>
                <w:szCs w:val="18"/>
              </w:rPr>
            </w:pPr>
            <w:r w:rsidRPr="00BE07CE">
              <w:rPr>
                <w:rFonts w:ascii="Arial Narrow" w:hAnsi="Arial Narrow" w:cs="Arial"/>
                <w:b/>
                <w:bCs/>
                <w:sz w:val="18"/>
                <w:szCs w:val="18"/>
              </w:rPr>
              <w:t>SUBTOTAL Comp 2</w:t>
            </w:r>
          </w:p>
        </w:tc>
        <w:tc>
          <w:tcPr>
            <w:tcW w:w="900" w:type="dxa"/>
            <w:tcBorders>
              <w:top w:val="nil"/>
              <w:left w:val="nil"/>
              <w:bottom w:val="single" w:sz="8" w:space="0" w:color="auto"/>
              <w:right w:val="single" w:sz="8" w:space="0" w:color="auto"/>
            </w:tcBorders>
            <w:shd w:val="clear" w:color="000000" w:fill="CCFFCC"/>
            <w:vAlign w:val="center"/>
          </w:tcPr>
          <w:p w:rsidR="00CD672E" w:rsidRPr="00BE07CE" w:rsidRDefault="00CD672E" w:rsidP="007A6585">
            <w:pPr>
              <w:spacing w:before="100" w:beforeAutospacing="1"/>
              <w:jc w:val="right"/>
            </w:pPr>
            <w:r w:rsidRPr="00BE07CE">
              <w:rPr>
                <w:rFonts w:ascii="Arial Narrow" w:hAnsi="Arial Narrow"/>
                <w:b/>
                <w:bCs/>
                <w:color w:val="000000"/>
                <w:sz w:val="18"/>
                <w:szCs w:val="18"/>
              </w:rPr>
              <w:t>1,4</w:t>
            </w:r>
            <w:r w:rsidR="007A6585" w:rsidRPr="00BE07CE">
              <w:rPr>
                <w:rFonts w:ascii="Arial Narrow" w:hAnsi="Arial Narrow"/>
                <w:b/>
                <w:bCs/>
                <w:color w:val="000000"/>
                <w:sz w:val="18"/>
                <w:szCs w:val="18"/>
              </w:rPr>
              <w:t>47,691</w:t>
            </w:r>
          </w:p>
        </w:tc>
      </w:tr>
      <w:tr w:rsidR="00CD672E" w:rsidRPr="00BE07CE" w:rsidTr="00275B04">
        <w:trPr>
          <w:trHeight w:val="270"/>
        </w:trPr>
        <w:tc>
          <w:tcPr>
            <w:tcW w:w="2610" w:type="dxa"/>
            <w:tcBorders>
              <w:top w:val="nil"/>
              <w:left w:val="single" w:sz="8" w:space="0" w:color="auto"/>
              <w:bottom w:val="single" w:sz="8" w:space="0" w:color="auto"/>
              <w:right w:val="single" w:sz="8" w:space="0" w:color="auto"/>
            </w:tcBorders>
            <w:shd w:val="clear" w:color="000000" w:fill="99CCFF"/>
            <w:vAlign w:val="bottom"/>
            <w:hideMark/>
          </w:tcPr>
          <w:p w:rsidR="00CD672E" w:rsidRPr="00BE07CE" w:rsidRDefault="00CD672E" w:rsidP="006A5DAD">
            <w:pPr>
              <w:jc w:val="left"/>
              <w:rPr>
                <w:rFonts w:ascii="Arial Narrow" w:hAnsi="Arial Narrow" w:cs="Arial"/>
                <w:b/>
                <w:bCs/>
                <w:sz w:val="18"/>
                <w:szCs w:val="18"/>
              </w:rPr>
            </w:pPr>
            <w:r w:rsidRPr="00BE07CE">
              <w:rPr>
                <w:rFonts w:ascii="Arial Narrow" w:hAnsi="Arial Narrow" w:cs="Arial"/>
                <w:b/>
                <w:bCs/>
                <w:sz w:val="18"/>
                <w:szCs w:val="18"/>
              </w:rPr>
              <w:t>SUBTOTAL Comp 3</w:t>
            </w:r>
          </w:p>
        </w:tc>
        <w:tc>
          <w:tcPr>
            <w:tcW w:w="900" w:type="dxa"/>
            <w:tcBorders>
              <w:top w:val="nil"/>
              <w:left w:val="nil"/>
              <w:bottom w:val="single" w:sz="8" w:space="0" w:color="auto"/>
              <w:right w:val="single" w:sz="8" w:space="0" w:color="auto"/>
            </w:tcBorders>
            <w:shd w:val="clear" w:color="000000" w:fill="99CCFF"/>
            <w:vAlign w:val="center"/>
          </w:tcPr>
          <w:p w:rsidR="00CD672E" w:rsidRPr="00BE07CE" w:rsidRDefault="00CD672E" w:rsidP="007A6585">
            <w:pPr>
              <w:spacing w:before="100" w:beforeAutospacing="1"/>
              <w:jc w:val="right"/>
            </w:pPr>
            <w:r w:rsidRPr="00BE07CE">
              <w:rPr>
                <w:rFonts w:ascii="Arial Narrow" w:hAnsi="Arial Narrow"/>
                <w:b/>
                <w:bCs/>
                <w:color w:val="000000"/>
                <w:sz w:val="18"/>
                <w:szCs w:val="18"/>
              </w:rPr>
              <w:t>38</w:t>
            </w:r>
            <w:r w:rsidR="007A6585" w:rsidRPr="00BE07CE">
              <w:rPr>
                <w:rFonts w:ascii="Arial Narrow" w:hAnsi="Arial Narrow"/>
                <w:b/>
                <w:bCs/>
                <w:color w:val="000000"/>
                <w:sz w:val="18"/>
                <w:szCs w:val="18"/>
              </w:rPr>
              <w:t>7</w:t>
            </w:r>
            <w:r w:rsidRPr="00BE07CE">
              <w:rPr>
                <w:rFonts w:ascii="Arial Narrow" w:hAnsi="Arial Narrow"/>
                <w:b/>
                <w:bCs/>
                <w:color w:val="000000"/>
                <w:sz w:val="18"/>
                <w:szCs w:val="18"/>
              </w:rPr>
              <w:t>,</w:t>
            </w:r>
            <w:r w:rsidR="007A6585" w:rsidRPr="00BE07CE">
              <w:rPr>
                <w:rFonts w:ascii="Arial Narrow" w:hAnsi="Arial Narrow"/>
                <w:b/>
                <w:bCs/>
                <w:color w:val="000000"/>
                <w:sz w:val="18"/>
                <w:szCs w:val="18"/>
              </w:rPr>
              <w:t>134</w:t>
            </w:r>
          </w:p>
        </w:tc>
      </w:tr>
      <w:tr w:rsidR="00CD672E" w:rsidRPr="00BE07CE" w:rsidTr="00275B04">
        <w:trPr>
          <w:trHeight w:val="270"/>
        </w:trPr>
        <w:tc>
          <w:tcPr>
            <w:tcW w:w="2610" w:type="dxa"/>
            <w:tcBorders>
              <w:top w:val="nil"/>
              <w:left w:val="single" w:sz="8" w:space="0" w:color="auto"/>
              <w:bottom w:val="single" w:sz="8" w:space="0" w:color="auto"/>
              <w:right w:val="single" w:sz="8" w:space="0" w:color="auto"/>
            </w:tcBorders>
            <w:shd w:val="clear" w:color="auto" w:fill="auto"/>
            <w:vAlign w:val="bottom"/>
            <w:hideMark/>
          </w:tcPr>
          <w:p w:rsidR="00CD672E" w:rsidRPr="00BE07CE" w:rsidRDefault="00CD672E" w:rsidP="006A5DAD">
            <w:pPr>
              <w:jc w:val="left"/>
              <w:rPr>
                <w:rFonts w:ascii="Arial Narrow" w:hAnsi="Arial Narrow" w:cs="Arial"/>
                <w:b/>
                <w:bCs/>
                <w:sz w:val="18"/>
                <w:szCs w:val="18"/>
              </w:rPr>
            </w:pPr>
            <w:r w:rsidRPr="00BE07CE">
              <w:rPr>
                <w:rFonts w:ascii="Arial Narrow" w:hAnsi="Arial Narrow" w:cs="Arial"/>
                <w:b/>
                <w:bCs/>
                <w:sz w:val="18"/>
                <w:szCs w:val="18"/>
              </w:rPr>
              <w:t>SUBTOTAL Project Management</w:t>
            </w:r>
          </w:p>
        </w:tc>
        <w:tc>
          <w:tcPr>
            <w:tcW w:w="900" w:type="dxa"/>
            <w:tcBorders>
              <w:top w:val="nil"/>
              <w:left w:val="nil"/>
              <w:bottom w:val="single" w:sz="8" w:space="0" w:color="auto"/>
              <w:right w:val="single" w:sz="8" w:space="0" w:color="auto"/>
            </w:tcBorders>
            <w:shd w:val="clear" w:color="auto" w:fill="auto"/>
            <w:vAlign w:val="center"/>
          </w:tcPr>
          <w:p w:rsidR="00CD672E" w:rsidRPr="00BE07CE" w:rsidRDefault="007A6585">
            <w:pPr>
              <w:spacing w:before="100" w:beforeAutospacing="1"/>
              <w:jc w:val="right"/>
            </w:pPr>
            <w:r w:rsidRPr="00BE07CE">
              <w:rPr>
                <w:rFonts w:ascii="Arial Narrow" w:hAnsi="Arial Narrow"/>
                <w:b/>
                <w:bCs/>
                <w:color w:val="000000"/>
                <w:sz w:val="18"/>
                <w:szCs w:val="18"/>
              </w:rPr>
              <w:t>103,920</w:t>
            </w:r>
          </w:p>
        </w:tc>
      </w:tr>
      <w:tr w:rsidR="00CD672E" w:rsidRPr="00BE07CE" w:rsidTr="00275B04">
        <w:trPr>
          <w:trHeight w:val="270"/>
        </w:trPr>
        <w:tc>
          <w:tcPr>
            <w:tcW w:w="2610" w:type="dxa"/>
            <w:tcBorders>
              <w:top w:val="nil"/>
              <w:left w:val="single" w:sz="8" w:space="0" w:color="auto"/>
              <w:bottom w:val="single" w:sz="8" w:space="0" w:color="auto"/>
              <w:right w:val="single" w:sz="8" w:space="0" w:color="auto"/>
            </w:tcBorders>
            <w:shd w:val="clear" w:color="auto" w:fill="auto"/>
            <w:vAlign w:val="bottom"/>
            <w:hideMark/>
          </w:tcPr>
          <w:p w:rsidR="00CD672E" w:rsidRPr="00BE07CE" w:rsidRDefault="00CD672E" w:rsidP="006A5DAD">
            <w:pPr>
              <w:jc w:val="left"/>
              <w:rPr>
                <w:rFonts w:ascii="Arial Narrow" w:hAnsi="Arial Narrow" w:cs="Arial"/>
                <w:b/>
                <w:bCs/>
                <w:sz w:val="18"/>
                <w:szCs w:val="18"/>
              </w:rPr>
            </w:pPr>
            <w:r w:rsidRPr="00BE07CE">
              <w:rPr>
                <w:rFonts w:ascii="Arial Narrow" w:hAnsi="Arial Narrow" w:cs="Arial"/>
                <w:b/>
                <w:bCs/>
                <w:sz w:val="18"/>
                <w:szCs w:val="18"/>
              </w:rPr>
              <w:t>TOTAL GEF</w:t>
            </w:r>
          </w:p>
        </w:tc>
        <w:tc>
          <w:tcPr>
            <w:tcW w:w="900" w:type="dxa"/>
            <w:tcBorders>
              <w:top w:val="nil"/>
              <w:left w:val="nil"/>
              <w:bottom w:val="single" w:sz="8" w:space="0" w:color="auto"/>
              <w:right w:val="single" w:sz="8" w:space="0" w:color="auto"/>
            </w:tcBorders>
            <w:shd w:val="clear" w:color="auto" w:fill="auto"/>
            <w:vAlign w:val="center"/>
          </w:tcPr>
          <w:p w:rsidR="00CD672E" w:rsidRPr="00BE07CE" w:rsidRDefault="00CD672E">
            <w:pPr>
              <w:spacing w:before="100" w:beforeAutospacing="1"/>
              <w:jc w:val="right"/>
            </w:pPr>
            <w:r w:rsidRPr="00BE07CE">
              <w:rPr>
                <w:rFonts w:ascii="Arial Narrow" w:hAnsi="Arial Narrow"/>
                <w:b/>
                <w:bCs/>
                <w:color w:val="000000"/>
                <w:sz w:val="18"/>
                <w:szCs w:val="18"/>
              </w:rPr>
              <w:t>2,182,631</w:t>
            </w:r>
          </w:p>
        </w:tc>
      </w:tr>
    </w:tbl>
    <w:p w:rsidR="00275B04" w:rsidRPr="00BE07CE" w:rsidRDefault="00275B04"/>
    <w:p w:rsidR="00275B04" w:rsidRPr="00BE07CE" w:rsidRDefault="00275B04">
      <w:pPr>
        <w:rPr>
          <w:b/>
        </w:rPr>
        <w:sectPr w:rsidR="00275B04" w:rsidRPr="00BE07CE" w:rsidSect="00BC1C3C">
          <w:pgSz w:w="16840" w:h="11907" w:orient="landscape" w:code="9"/>
          <w:pgMar w:top="1418" w:right="1418" w:bottom="1418" w:left="1418" w:header="720" w:footer="720" w:gutter="0"/>
          <w:cols w:space="720"/>
          <w:titlePg/>
          <w:docGrid w:linePitch="326"/>
        </w:sectPr>
      </w:pPr>
    </w:p>
    <w:p w:rsidR="00275B04" w:rsidRPr="00BE07CE" w:rsidRDefault="00275B04">
      <w:pPr>
        <w:rPr>
          <w:b/>
        </w:rPr>
      </w:pPr>
      <w:r w:rsidRPr="00BE07CE">
        <w:rPr>
          <w:b/>
        </w:rPr>
        <w:t>Budget breakdown by year</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78"/>
        <w:gridCol w:w="792"/>
        <w:gridCol w:w="792"/>
        <w:gridCol w:w="792"/>
        <w:gridCol w:w="811"/>
        <w:gridCol w:w="863"/>
      </w:tblGrid>
      <w:tr w:rsidR="00275B04" w:rsidRPr="00BE07CE" w:rsidTr="00275B04">
        <w:trPr>
          <w:trHeight w:val="300"/>
          <w:tblHeader/>
        </w:trPr>
        <w:tc>
          <w:tcPr>
            <w:tcW w:w="5778" w:type="dxa"/>
            <w:vMerge w:val="restart"/>
            <w:shd w:val="clear" w:color="auto" w:fill="BFBFBF" w:themeFill="background1" w:themeFillShade="BF"/>
            <w:noWrap/>
          </w:tcPr>
          <w:p w:rsidR="00275B04" w:rsidRPr="00BE07CE" w:rsidRDefault="00275B04" w:rsidP="00275B04">
            <w:pPr>
              <w:jc w:val="center"/>
              <w:rPr>
                <w:rFonts w:ascii="Arial Narrow" w:hAnsi="Arial Narrow"/>
                <w:b/>
                <w:color w:val="000000"/>
                <w:kern w:val="28"/>
                <w:sz w:val="18"/>
                <w:szCs w:val="18"/>
              </w:rPr>
            </w:pPr>
            <w:r w:rsidRPr="00BE07CE">
              <w:rPr>
                <w:rFonts w:ascii="Arial Narrow" w:hAnsi="Arial Narrow"/>
                <w:b/>
                <w:color w:val="000000"/>
                <w:kern w:val="28"/>
                <w:sz w:val="18"/>
                <w:szCs w:val="18"/>
              </w:rPr>
              <w:t>Oracle code and description</w:t>
            </w:r>
          </w:p>
        </w:tc>
        <w:tc>
          <w:tcPr>
            <w:tcW w:w="792" w:type="dxa"/>
            <w:vMerge w:val="restart"/>
            <w:shd w:val="clear" w:color="auto" w:fill="BFBFBF" w:themeFill="background1" w:themeFillShade="BF"/>
            <w:noWrap/>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GEF</w:t>
            </w:r>
          </w:p>
        </w:tc>
        <w:tc>
          <w:tcPr>
            <w:tcW w:w="3258" w:type="dxa"/>
            <w:gridSpan w:val="4"/>
            <w:shd w:val="clear" w:color="auto" w:fill="BFBFBF" w:themeFill="background1" w:themeFillShade="BF"/>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Expenditures per Year</w:t>
            </w:r>
          </w:p>
        </w:tc>
      </w:tr>
      <w:tr w:rsidR="00275B04" w:rsidRPr="00BE07CE" w:rsidTr="00275B04">
        <w:trPr>
          <w:trHeight w:val="300"/>
          <w:tblHeader/>
        </w:trPr>
        <w:tc>
          <w:tcPr>
            <w:tcW w:w="5778" w:type="dxa"/>
            <w:vMerge/>
            <w:shd w:val="clear" w:color="auto" w:fill="BFBFBF" w:themeFill="background1" w:themeFillShade="BF"/>
            <w:noWrap/>
            <w:hideMark/>
          </w:tcPr>
          <w:p w:rsidR="00275B04" w:rsidRPr="00BE07CE" w:rsidRDefault="00275B04" w:rsidP="00275B04">
            <w:pPr>
              <w:jc w:val="center"/>
              <w:rPr>
                <w:rFonts w:ascii="Arial Narrow" w:hAnsi="Arial Narrow"/>
                <w:b/>
                <w:color w:val="000000"/>
                <w:kern w:val="28"/>
                <w:sz w:val="18"/>
                <w:szCs w:val="18"/>
              </w:rPr>
            </w:pPr>
          </w:p>
        </w:tc>
        <w:tc>
          <w:tcPr>
            <w:tcW w:w="792" w:type="dxa"/>
            <w:vMerge/>
            <w:shd w:val="clear" w:color="auto" w:fill="BFBFBF" w:themeFill="background1" w:themeFillShade="BF"/>
            <w:noWrap/>
            <w:hideMark/>
          </w:tcPr>
          <w:p w:rsidR="00275B04" w:rsidRPr="00BE07CE" w:rsidRDefault="00275B04" w:rsidP="00275B04">
            <w:pPr>
              <w:ind w:left="-93" w:right="-117"/>
              <w:jc w:val="center"/>
              <w:rPr>
                <w:rFonts w:ascii="Arial Narrow" w:hAnsi="Arial Narrow"/>
                <w:b/>
                <w:color w:val="000000"/>
                <w:kern w:val="28"/>
                <w:sz w:val="18"/>
                <w:szCs w:val="18"/>
              </w:rPr>
            </w:pPr>
          </w:p>
        </w:tc>
        <w:tc>
          <w:tcPr>
            <w:tcW w:w="792" w:type="dxa"/>
            <w:shd w:val="clear" w:color="auto" w:fill="BFBFBF" w:themeFill="background1" w:themeFillShade="BF"/>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Year 1</w:t>
            </w:r>
          </w:p>
        </w:tc>
        <w:tc>
          <w:tcPr>
            <w:tcW w:w="792" w:type="dxa"/>
            <w:shd w:val="clear" w:color="auto" w:fill="BFBFBF" w:themeFill="background1" w:themeFillShade="BF"/>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Year 2</w:t>
            </w:r>
          </w:p>
        </w:tc>
        <w:tc>
          <w:tcPr>
            <w:tcW w:w="811" w:type="dxa"/>
            <w:shd w:val="clear" w:color="auto" w:fill="BFBFBF" w:themeFill="background1" w:themeFillShade="BF"/>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Year 3</w:t>
            </w:r>
          </w:p>
        </w:tc>
        <w:tc>
          <w:tcPr>
            <w:tcW w:w="863" w:type="dxa"/>
            <w:shd w:val="clear" w:color="auto" w:fill="BFBFBF" w:themeFill="background1" w:themeFillShade="BF"/>
          </w:tcPr>
          <w:p w:rsidR="00275B04" w:rsidRPr="00BE07CE" w:rsidRDefault="00275B04" w:rsidP="00275B04">
            <w:pPr>
              <w:ind w:left="-93" w:right="-117"/>
              <w:jc w:val="center"/>
              <w:rPr>
                <w:rFonts w:ascii="Arial Narrow" w:hAnsi="Arial Narrow"/>
                <w:b/>
                <w:color w:val="000000"/>
                <w:kern w:val="28"/>
                <w:sz w:val="18"/>
                <w:szCs w:val="18"/>
              </w:rPr>
            </w:pPr>
            <w:r w:rsidRPr="00BE07CE">
              <w:rPr>
                <w:rFonts w:ascii="Arial Narrow" w:hAnsi="Arial Narrow"/>
                <w:b/>
                <w:color w:val="000000"/>
                <w:kern w:val="28"/>
                <w:sz w:val="18"/>
                <w:szCs w:val="18"/>
              </w:rPr>
              <w:t>Year 4</w:t>
            </w:r>
          </w:p>
        </w:tc>
      </w:tr>
      <w:tr w:rsidR="00275B04" w:rsidRPr="00BE07CE" w:rsidTr="00275B04">
        <w:trPr>
          <w:trHeight w:val="17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Operations and Finance Assistant</w:t>
            </w:r>
          </w:p>
        </w:tc>
        <w:tc>
          <w:tcPr>
            <w:tcW w:w="792" w:type="dxa"/>
            <w:noWrap/>
            <w:hideMark/>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103,920</w:t>
            </w:r>
          </w:p>
        </w:tc>
        <w:tc>
          <w:tcPr>
            <w:tcW w:w="792" w:type="dxa"/>
          </w:tcPr>
          <w:p w:rsidR="00275B04" w:rsidRPr="00BE07CE" w:rsidRDefault="007A6585" w:rsidP="00275B04">
            <w:pPr>
              <w:jc w:val="right"/>
              <w:rPr>
                <w:rFonts w:ascii="Arial Narrow" w:hAnsi="Arial Narrow"/>
                <w:color w:val="000000"/>
                <w:kern w:val="28"/>
                <w:sz w:val="18"/>
                <w:szCs w:val="18"/>
              </w:rPr>
            </w:pPr>
            <w:r w:rsidRPr="00BE07CE">
              <w:rPr>
                <w:rFonts w:ascii="Arial Narrow" w:hAnsi="Arial Narrow"/>
                <w:color w:val="000000"/>
                <w:sz w:val="18"/>
                <w:szCs w:val="18"/>
              </w:rPr>
              <w:t>25,980</w:t>
            </w:r>
          </w:p>
        </w:tc>
        <w:tc>
          <w:tcPr>
            <w:tcW w:w="792" w:type="dxa"/>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sz w:val="18"/>
                <w:szCs w:val="18"/>
              </w:rPr>
              <w:t>25,980</w:t>
            </w:r>
          </w:p>
        </w:tc>
        <w:tc>
          <w:tcPr>
            <w:tcW w:w="811" w:type="dxa"/>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sz w:val="18"/>
                <w:szCs w:val="18"/>
              </w:rPr>
              <w:t>25,980</w:t>
            </w:r>
          </w:p>
        </w:tc>
        <w:tc>
          <w:tcPr>
            <w:tcW w:w="863" w:type="dxa"/>
          </w:tcPr>
          <w:p w:rsidR="00275B04" w:rsidRPr="00BE07CE" w:rsidRDefault="007A6585" w:rsidP="00275B04">
            <w:pPr>
              <w:ind w:left="-208" w:right="-36"/>
              <w:jc w:val="right"/>
              <w:rPr>
                <w:rFonts w:ascii="Arial Narrow" w:hAnsi="Arial Narrow"/>
                <w:color w:val="000000"/>
                <w:kern w:val="28"/>
                <w:sz w:val="18"/>
                <w:szCs w:val="18"/>
              </w:rPr>
            </w:pPr>
            <w:r w:rsidRPr="00BE07CE">
              <w:rPr>
                <w:rFonts w:ascii="Arial Narrow" w:hAnsi="Arial Narrow"/>
                <w:color w:val="000000"/>
                <w:sz w:val="18"/>
                <w:szCs w:val="18"/>
              </w:rPr>
              <w:t>25,980</w:t>
            </w:r>
          </w:p>
        </w:tc>
      </w:tr>
      <w:tr w:rsidR="00275B04" w:rsidRPr="00BE07CE" w:rsidTr="00275B04">
        <w:trPr>
          <w:trHeight w:val="17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Coordinator and policy/institutional specialist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163,629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40,907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40,907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40,907</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40,907</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Program Officer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87,264 </w:t>
            </w:r>
          </w:p>
        </w:tc>
        <w:tc>
          <w:tcPr>
            <w:tcW w:w="792" w:type="dxa"/>
          </w:tcPr>
          <w:p w:rsidR="00275B04" w:rsidRPr="00BE07CE" w:rsidRDefault="00275B04" w:rsidP="007A6585">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21,816</w:t>
            </w:r>
          </w:p>
        </w:tc>
        <w:tc>
          <w:tcPr>
            <w:tcW w:w="792" w:type="dxa"/>
          </w:tcPr>
          <w:p w:rsidR="00275B04" w:rsidRPr="00BE07CE" w:rsidRDefault="00275B04" w:rsidP="007A6585">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21,816</w:t>
            </w:r>
          </w:p>
        </w:tc>
        <w:tc>
          <w:tcPr>
            <w:tcW w:w="811" w:type="dxa"/>
          </w:tcPr>
          <w:p w:rsidR="00275B04" w:rsidRPr="00BE07CE" w:rsidRDefault="00275B04" w:rsidP="007A6585">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21,816</w:t>
            </w:r>
          </w:p>
        </w:tc>
        <w:tc>
          <w:tcPr>
            <w:tcW w:w="863" w:type="dxa"/>
          </w:tcPr>
          <w:p w:rsidR="00275B04" w:rsidRPr="00BE07CE" w:rsidRDefault="00275B04" w:rsidP="007A6585">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21,816</w:t>
            </w:r>
          </w:p>
        </w:tc>
      </w:tr>
      <w:tr w:rsidR="00275B04" w:rsidRPr="00BE07CE" w:rsidTr="00275B04">
        <w:trPr>
          <w:trHeight w:val="188"/>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Program Assistant</w:t>
            </w:r>
          </w:p>
        </w:tc>
        <w:tc>
          <w:tcPr>
            <w:tcW w:w="792" w:type="dxa"/>
            <w:noWrap/>
            <w:hideMark/>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85,056</w:t>
            </w:r>
          </w:p>
        </w:tc>
        <w:tc>
          <w:tcPr>
            <w:tcW w:w="792" w:type="dxa"/>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21,264</w:t>
            </w:r>
          </w:p>
        </w:tc>
        <w:tc>
          <w:tcPr>
            <w:tcW w:w="792" w:type="dxa"/>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21,264</w:t>
            </w:r>
          </w:p>
        </w:tc>
        <w:tc>
          <w:tcPr>
            <w:tcW w:w="811" w:type="dxa"/>
          </w:tcPr>
          <w:p w:rsidR="00275B04" w:rsidRPr="00BE07CE" w:rsidRDefault="007A6585"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21,264</w:t>
            </w:r>
          </w:p>
        </w:tc>
        <w:tc>
          <w:tcPr>
            <w:tcW w:w="863" w:type="dxa"/>
          </w:tcPr>
          <w:p w:rsidR="00275B04" w:rsidRPr="00BE07CE" w:rsidRDefault="007A6585"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21,264</w:t>
            </w:r>
          </w:p>
        </w:tc>
      </w:tr>
      <w:tr w:rsidR="00275B04" w:rsidRPr="00BE07CE" w:rsidTr="00275B04">
        <w:trPr>
          <w:trHeight w:val="152"/>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Provincial Coordinator/ Agro-ecosystem Specialist (2)</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114,549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16,364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32,728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32,728</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32,728</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Senior Enterprise Specialist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57,287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8,184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16,637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16,637</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16,637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Enterprise development coordinator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38,175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5,454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10,907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10,907</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10,907</w:t>
            </w:r>
          </w:p>
        </w:tc>
      </w:tr>
      <w:tr w:rsidR="00275B04" w:rsidRPr="00BE07CE" w:rsidTr="00275B04">
        <w:trPr>
          <w:trHeight w:val="8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Ifugao municipal facilitator (2)</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66,816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9,544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19,091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19,091</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19,091</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SC municipal facilitator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33,389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4,770</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9,540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9,540</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9,540</w:t>
            </w:r>
          </w:p>
        </w:tc>
      </w:tr>
      <w:tr w:rsidR="00275B04" w:rsidRPr="00BE07CE" w:rsidTr="00275B04">
        <w:trPr>
          <w:trHeight w:val="13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External Evaluator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80,000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40,000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40,000</w:t>
            </w:r>
          </w:p>
        </w:tc>
      </w:tr>
      <w:tr w:rsidR="00275B04" w:rsidRPr="00BE07CE" w:rsidTr="00275B04">
        <w:trPr>
          <w:trHeight w:val="8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Policy consultancies / studies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36,363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10,390</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7,792</w:t>
            </w:r>
          </w:p>
        </w:tc>
      </w:tr>
      <w:tr w:rsidR="00275B04" w:rsidRPr="00BE07CE" w:rsidTr="00275B04">
        <w:trPr>
          <w:trHeight w:val="25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Methodological and analytical consultancies (eco-systems/governance)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27,271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3,896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7,792</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7,792</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University-based teams or TA teams  for valuation of ABD</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3,147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6,294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6,294</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4,720</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 Gene bank construction costs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40,909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9,091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18,182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13,636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Consultant teams for field recognition work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34,091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5,245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10,490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10,490</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7,867</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Mapping and documentation of ABD resources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9,659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1,486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2,972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2,972</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2,229</w:t>
            </w: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Business consultant:  TOR1 market analyses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17,046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Business consultant: TOR2 strategic advice on business development and marketing</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17,046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Training Consultant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28,410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9,470</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6,313</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Education consultant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17,045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Design, development or adaptation and testing of tools, equipment and facilities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11,364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4,132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4,132</w:t>
            </w:r>
          </w:p>
        </w:tc>
        <w:tc>
          <w:tcPr>
            <w:tcW w:w="863" w:type="dxa"/>
          </w:tcPr>
          <w:p w:rsidR="00275B04" w:rsidRPr="00BE07CE" w:rsidRDefault="00275B04" w:rsidP="00275B04">
            <w:pPr>
              <w:ind w:left="-316" w:right="-36" w:firstLine="108"/>
              <w:jc w:val="right"/>
              <w:rPr>
                <w:rFonts w:ascii="Arial Narrow" w:hAnsi="Arial Narrow"/>
                <w:color w:val="000000"/>
                <w:kern w:val="28"/>
                <w:sz w:val="18"/>
                <w:szCs w:val="18"/>
              </w:rPr>
            </w:pPr>
            <w:r w:rsidRPr="00BE07CE">
              <w:rPr>
                <w:rFonts w:ascii="Arial Narrow" w:hAnsi="Arial Narrow"/>
                <w:color w:val="000000"/>
                <w:kern w:val="28"/>
                <w:sz w:val="18"/>
                <w:szCs w:val="18"/>
              </w:rPr>
              <w:t>2,066</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Consultancies on technology design and development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5,455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496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1,983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1,983</w:t>
            </w:r>
          </w:p>
        </w:tc>
        <w:tc>
          <w:tcPr>
            <w:tcW w:w="863" w:type="dxa"/>
          </w:tcPr>
          <w:p w:rsidR="00275B04" w:rsidRPr="00BE07CE" w:rsidRDefault="00275B04" w:rsidP="00275B04">
            <w:pPr>
              <w:ind w:left="-208" w:right="-36"/>
              <w:jc w:val="right"/>
              <w:rPr>
                <w:rFonts w:ascii="Arial Narrow" w:hAnsi="Arial Narrow"/>
                <w:color w:val="000000"/>
                <w:kern w:val="28"/>
                <w:sz w:val="18"/>
                <w:szCs w:val="18"/>
              </w:rPr>
            </w:pPr>
            <w:r w:rsidRPr="00BE07CE">
              <w:rPr>
                <w:rFonts w:ascii="Arial Narrow" w:hAnsi="Arial Narrow"/>
                <w:color w:val="000000"/>
                <w:kern w:val="28"/>
                <w:sz w:val="18"/>
                <w:szCs w:val="18"/>
              </w:rPr>
              <w:t>992</w:t>
            </w: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Heritage planning consultant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11,364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Costs of certification</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39,318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39,318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Consultants to advise on product development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17,045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2,841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2,841</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Consultants to design awareness campaign</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28,410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7,576</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Launch communication campaign for targeted audience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46,5</w:t>
            </w:r>
            <w:r w:rsidR="007A6585" w:rsidRPr="00BE07CE">
              <w:rPr>
                <w:rFonts w:ascii="Arial Narrow" w:hAnsi="Arial Narrow"/>
                <w:color w:val="000000"/>
                <w:kern w:val="28"/>
                <w:sz w:val="18"/>
                <w:szCs w:val="18"/>
              </w:rPr>
              <w:t>92</w:t>
            </w:r>
            <w:r w:rsidRPr="00BE07CE">
              <w:rPr>
                <w:rFonts w:ascii="Arial Narrow" w:hAnsi="Arial Narrow"/>
                <w:color w:val="000000"/>
                <w:kern w:val="28"/>
                <w:sz w:val="18"/>
                <w:szCs w:val="18"/>
              </w:rPr>
              <w:t xml:space="preserve">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11,64</w:t>
            </w:r>
            <w:r w:rsidR="007A6585" w:rsidRPr="00BE07CE">
              <w:rPr>
                <w:rFonts w:ascii="Arial Narrow" w:hAnsi="Arial Narrow"/>
                <w:color w:val="000000"/>
                <w:kern w:val="28"/>
                <w:sz w:val="18"/>
                <w:szCs w:val="18"/>
              </w:rPr>
              <w:t>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11,64</w:t>
            </w:r>
            <w:r w:rsidR="007A6585" w:rsidRPr="00BE07CE">
              <w:rPr>
                <w:rFonts w:ascii="Arial Narrow" w:hAnsi="Arial Narrow"/>
                <w:color w:val="000000"/>
                <w:kern w:val="28"/>
                <w:sz w:val="18"/>
                <w:szCs w:val="18"/>
              </w:rPr>
              <w:t>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11,64</w:t>
            </w:r>
            <w:r w:rsidR="007A6585" w:rsidRPr="00BE07CE">
              <w:rPr>
                <w:rFonts w:ascii="Arial Narrow" w:hAnsi="Arial Narrow"/>
                <w:color w:val="000000"/>
                <w:kern w:val="28"/>
                <w:sz w:val="18"/>
                <w:szCs w:val="18"/>
              </w:rPr>
              <w:t>8</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11,64</w:t>
            </w:r>
            <w:r w:rsidR="007A6585" w:rsidRPr="00BE07CE">
              <w:rPr>
                <w:rFonts w:ascii="Arial Narrow" w:hAnsi="Arial Narrow"/>
                <w:color w:val="000000"/>
                <w:kern w:val="28"/>
                <w:sz w:val="18"/>
                <w:szCs w:val="18"/>
              </w:rPr>
              <w:t>8</w:t>
            </w:r>
          </w:p>
        </w:tc>
      </w:tr>
      <w:tr w:rsidR="00275B04" w:rsidRPr="00BE07CE" w:rsidTr="00275B04">
        <w:trPr>
          <w:trHeight w:val="30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Design of website including information about the nutritional, cultural and ecological value of traditional varieties and specific products developed from the project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5,682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30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Development of “merchandising module” for showcasing products developed to be used in trade fairs, echo village stores, COWHEAD store, municipal, provincial and regional display </w:t>
            </w:r>
            <w:r w:rsidR="00BE07CE" w:rsidRPr="00BE07CE">
              <w:rPr>
                <w:rFonts w:ascii="Arial Narrow" w:hAnsi="Arial Narrow"/>
                <w:color w:val="000000"/>
                <w:kern w:val="28"/>
                <w:sz w:val="18"/>
                <w:szCs w:val="18"/>
              </w:rPr>
              <w:t>centres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11,364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30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Project website linked and updated to other website of partners (e.g. DA-AMAS, DTI, DOST-PCAARD, etc.)</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10,910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2,727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2,727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2,727</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2,727</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Coordinator and policy/institutional specialist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12,628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Program Officer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12,628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Program Assistant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4,210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1,052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1,052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1,052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1,052</w:t>
            </w:r>
          </w:p>
        </w:tc>
      </w:tr>
      <w:tr w:rsidR="00275B04" w:rsidRPr="00BE07CE" w:rsidTr="00275B04">
        <w:trPr>
          <w:trHeight w:val="233"/>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Provincial Coordinator/ Agro-ecosystem Specialist (2)</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44,199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12,628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12,628</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12,628</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Senior Enterprise Specialist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22,099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3,157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6,314</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Enterprise development coordinators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16,841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8,420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8,420</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Ifugao municipal facilitator (2)</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8,418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4,209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4,209</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SC municipal facilitator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4,210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2,105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2,105</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Lead Coordinating Agency</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3,064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1,021</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Travel for each workshop (8 people)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14,544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3,117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4,155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4,155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3,117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 for each large workshop (8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3,636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w:t>
            </w:r>
          </w:p>
        </w:tc>
      </w:tr>
      <w:tr w:rsidR="00275B04" w:rsidRPr="00BE07CE" w:rsidTr="00275B04">
        <w:trPr>
          <w:trHeight w:val="143"/>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 for each roundtable workshop (4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3,636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1,039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779</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4,000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1,000</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1,000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1,000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1,000</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2,905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726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726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726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726</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Travel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905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w:t>
            </w:r>
          </w:p>
        </w:tc>
      </w:tr>
      <w:tr w:rsidR="00275B04" w:rsidRPr="00BE07CE" w:rsidTr="00275B04">
        <w:trPr>
          <w:trHeight w:val="8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1,369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342</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7,159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 (air) to South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3,182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909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909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909</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Bus travel to Ifugao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91</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7,955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  for LGU cross visits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5,682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812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1,623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1,623</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1,623</w:t>
            </w:r>
          </w:p>
        </w:tc>
      </w:tr>
      <w:tr w:rsidR="00275B04" w:rsidRPr="00BE07CE" w:rsidTr="00275B04">
        <w:trPr>
          <w:trHeight w:val="107"/>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4,261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609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1,218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1,218</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1,218</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7,364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2,266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1,699</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 (air) to South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3,182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490</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979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979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734</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Bus travel to Ifugao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98</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98</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73</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20,454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3,147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6,294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6,294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4,720</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567</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 (air) to South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Bus travel to Ifugao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2,557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1,279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426</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 to in-situ sites (rent of van)</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76</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33"/>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1,980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660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1,320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Car hire for Ifugao and S. Cotabato</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1,506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1,506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6,750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1,500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750</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3,375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3,375</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Travel</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15,000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15,000</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National Inception workshop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5,682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Local level inception workshops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11,364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FPIC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13,635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97"/>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Food for large policy workshops (40-50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3,819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818</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1,092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1,091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818</w:t>
            </w: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Roundtable policy workshops (15 pax)</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3,273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701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932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935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701</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National Project Steering Committee meetings (10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1,095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273</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Provincial Project Steering Committee meetings (15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2,723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681</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Round table technical meetings (10 people)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2,182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545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546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546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545</w:t>
            </w:r>
          </w:p>
        </w:tc>
      </w:tr>
      <w:tr w:rsidR="00275B04" w:rsidRPr="00BE07CE" w:rsidTr="00275B04">
        <w:trPr>
          <w:trHeight w:val="30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Orientation on interdisciplinary aspects related to on-farm ABD conservation and related ecosystem management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1,250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556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417</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277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LGU workshops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59,659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8,524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17,045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17,045</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Community workshops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17,408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2,679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5,356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5,356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4,017</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Action planning for module design</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Module design by technical task force with  planning</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1,145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2,291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Resource Persons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21,818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7,273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14,545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Training of MLGU-based core facilitators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852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142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142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42</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Training of farmer facilitators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955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159</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160</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318</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318</w:t>
            </w:r>
          </w:p>
        </w:tc>
      </w:tr>
      <w:tr w:rsidR="00275B04" w:rsidRPr="00BE07CE" w:rsidTr="00275B04">
        <w:trPr>
          <w:trHeight w:val="188"/>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Knowledge sharing/training among farmers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204,546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45,283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45,283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68,009</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45,283</w:t>
            </w: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Dialogue between IKSP holders and educators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3,409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3,409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Pilot education modules development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3,409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Participatory needs assessment for tools and facilities in 9 barangays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1,023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511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512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Multi-stakeholder workshops for NIAHS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9,205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6,136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3,069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Multi-stakeholder workshops for GI</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7,955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5,303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2,652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Preparation of requirements and application for geographic indications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3,409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3,409</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Development and Production of producer labels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15,455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2,576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5,152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5,152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2,575</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Market Study Design and consultation, Data Collection and processing</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11,591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11,591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Market Study Presentation and Workshops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6,761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6,761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Community consultations, basic organizational strengthening of producer groups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6,761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2,253</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2,254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2,254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Farmer Business Schools (training on planning, finance, marketing, operations, </w:t>
            </w:r>
            <w:r w:rsidR="00BE07CE" w:rsidRPr="00BE07CE">
              <w:rPr>
                <w:rFonts w:ascii="Arial Narrow" w:hAnsi="Arial Narrow"/>
                <w:color w:val="000000"/>
                <w:kern w:val="28"/>
                <w:sz w:val="18"/>
                <w:szCs w:val="18"/>
              </w:rPr>
              <w:t>etc.</w:t>
            </w:r>
            <w:r w:rsidRPr="00BE07CE">
              <w:rPr>
                <w:rFonts w:ascii="Arial Narrow" w:hAnsi="Arial Narrow"/>
                <w:color w:val="000000"/>
                <w:kern w:val="28"/>
                <w:sz w:val="18"/>
                <w:szCs w:val="18"/>
              </w:rPr>
              <w: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47,727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11,931</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11,932</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23,864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DSA</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6,750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30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Skills training (new products) and packaging (existing and new products) for product development</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7,727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1,545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3,091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3,091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97"/>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Trade Fairs, Selling Missions, market testing</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13,636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4,546</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4,545</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 xml:space="preserve">Conduct inter-municipal workshops within pilot province </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750</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Conduct inter-provincial workshops within pilot regions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               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375</w:t>
            </w:r>
          </w:p>
        </w:tc>
      </w:tr>
      <w:tr w:rsidR="00275B04" w:rsidRPr="00BE07CE" w:rsidTr="00275B04">
        <w:trPr>
          <w:trHeight w:val="161"/>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Inter-regional workshops among other sites with high upscaling potential</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750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750</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Equipment and supplies for gene bank</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3,068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682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1,364</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1,022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8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Training Manuals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34,090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11,364</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7,575</w:t>
            </w:r>
          </w:p>
        </w:tc>
      </w:tr>
      <w:tr w:rsidR="00275B04" w:rsidRPr="00BE07CE" w:rsidTr="00275B04">
        <w:trPr>
          <w:trHeight w:val="215"/>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Production costs of business plans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3,864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966</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966</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1,932</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Training Materials (starter kits)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3,977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795</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1,591</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1,591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Brochures and promotional collaterals developed and updated</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56,818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37,897</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18,921</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Office supplies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1,704</w:t>
            </w:r>
          </w:p>
        </w:tc>
      </w:tr>
      <w:tr w:rsidR="00275B04" w:rsidRPr="00BE07CE" w:rsidTr="00275B04">
        <w:trPr>
          <w:trHeight w:val="22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Desk top Computers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8,182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2,044</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2,045</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2,044</w:t>
            </w: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Laptops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11,936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11,936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34"/>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GPS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1,700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88"/>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LCD</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6,136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6,136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33"/>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Printers (with scanner and copier)</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9"/>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Cameras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2,046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233"/>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Communication equipment (mobile)</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818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p>
        </w:tc>
        <w:tc>
          <w:tcPr>
            <w:tcW w:w="811" w:type="dxa"/>
          </w:tcPr>
          <w:p w:rsidR="00275B04" w:rsidRPr="00BE07CE" w:rsidRDefault="00275B04" w:rsidP="00275B04">
            <w:pPr>
              <w:ind w:left="-316" w:right="-36"/>
              <w:jc w:val="right"/>
              <w:rPr>
                <w:rFonts w:ascii="Arial Narrow" w:hAnsi="Arial Narrow"/>
                <w:color w:val="000000"/>
                <w:kern w:val="28"/>
                <w:sz w:val="18"/>
                <w:szCs w:val="18"/>
              </w:rPr>
            </w:pPr>
          </w:p>
        </w:tc>
        <w:tc>
          <w:tcPr>
            <w:tcW w:w="863" w:type="dxa"/>
          </w:tcPr>
          <w:p w:rsidR="00275B04" w:rsidRPr="00BE07CE" w:rsidRDefault="00275B04" w:rsidP="00275B04">
            <w:pPr>
              <w:ind w:left="-316" w:right="-36"/>
              <w:jc w:val="right"/>
              <w:rPr>
                <w:rFonts w:ascii="Arial Narrow" w:hAnsi="Arial Narrow"/>
                <w:color w:val="000000"/>
                <w:kern w:val="28"/>
                <w:sz w:val="18"/>
                <w:szCs w:val="18"/>
              </w:rPr>
            </w:pPr>
          </w:p>
        </w:tc>
      </w:tr>
      <w:tr w:rsidR="00275B04" w:rsidRPr="00BE07CE" w:rsidTr="00275B04">
        <w:trPr>
          <w:trHeight w:val="170"/>
        </w:trPr>
        <w:tc>
          <w:tcPr>
            <w:tcW w:w="5778" w:type="dxa"/>
            <w:noWrap/>
            <w:hideMark/>
          </w:tcPr>
          <w:p w:rsidR="00275B04" w:rsidRPr="00BE07CE" w:rsidRDefault="00275B04" w:rsidP="00275B04">
            <w:pPr>
              <w:rPr>
                <w:rFonts w:ascii="Arial Narrow" w:hAnsi="Arial Narrow"/>
                <w:color w:val="000000"/>
                <w:kern w:val="28"/>
                <w:sz w:val="18"/>
                <w:szCs w:val="18"/>
              </w:rPr>
            </w:pPr>
            <w:r w:rsidRPr="00BE07CE">
              <w:rPr>
                <w:rFonts w:ascii="Arial Narrow" w:hAnsi="Arial Narrow"/>
                <w:color w:val="000000"/>
                <w:kern w:val="28"/>
                <w:sz w:val="18"/>
                <w:szCs w:val="18"/>
              </w:rPr>
              <w:t>Rent of Motorcycles</w:t>
            </w:r>
          </w:p>
        </w:tc>
        <w:tc>
          <w:tcPr>
            <w:tcW w:w="792" w:type="dxa"/>
            <w:noWrap/>
            <w:hideMark/>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9,090 </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2,272</w:t>
            </w:r>
          </w:p>
        </w:tc>
        <w:tc>
          <w:tcPr>
            <w:tcW w:w="792"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c>
          <w:tcPr>
            <w:tcW w:w="811"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2,273</w:t>
            </w:r>
          </w:p>
        </w:tc>
        <w:tc>
          <w:tcPr>
            <w:tcW w:w="863" w:type="dxa"/>
          </w:tcPr>
          <w:p w:rsidR="00275B04" w:rsidRPr="00BE07CE" w:rsidRDefault="00275B04" w:rsidP="00275B04">
            <w:pPr>
              <w:ind w:left="-316" w:right="-36"/>
              <w:jc w:val="right"/>
              <w:rPr>
                <w:rFonts w:ascii="Arial Narrow" w:hAnsi="Arial Narrow"/>
                <w:color w:val="000000"/>
                <w:kern w:val="28"/>
                <w:sz w:val="18"/>
                <w:szCs w:val="18"/>
              </w:rPr>
            </w:pPr>
            <w:r w:rsidRPr="00BE07CE">
              <w:rPr>
                <w:rFonts w:ascii="Arial Narrow" w:hAnsi="Arial Narrow"/>
                <w:color w:val="000000"/>
                <w:kern w:val="28"/>
                <w:sz w:val="18"/>
                <w:szCs w:val="18"/>
              </w:rPr>
              <w:t>2,272</w:t>
            </w:r>
          </w:p>
        </w:tc>
      </w:tr>
      <w:tr w:rsidR="00275B04" w:rsidRPr="00BE07CE" w:rsidTr="00275B04">
        <w:trPr>
          <w:trHeight w:val="300"/>
        </w:trPr>
        <w:tc>
          <w:tcPr>
            <w:tcW w:w="5778" w:type="dxa"/>
            <w:noWrap/>
            <w:hideMark/>
          </w:tcPr>
          <w:p w:rsidR="00275B04" w:rsidRPr="00BE07CE" w:rsidRDefault="00275B04" w:rsidP="00275B04">
            <w:pPr>
              <w:jc w:val="right"/>
              <w:rPr>
                <w:rFonts w:ascii="Arial Narrow" w:hAnsi="Arial Narrow"/>
                <w:b/>
                <w:bCs/>
                <w:color w:val="000000"/>
                <w:kern w:val="28"/>
                <w:sz w:val="18"/>
                <w:szCs w:val="18"/>
              </w:rPr>
            </w:pPr>
            <w:r w:rsidRPr="00BE07CE">
              <w:rPr>
                <w:rFonts w:ascii="Arial Narrow" w:hAnsi="Arial Narrow"/>
                <w:b/>
                <w:bCs/>
                <w:color w:val="000000"/>
                <w:kern w:val="28"/>
                <w:sz w:val="18"/>
                <w:szCs w:val="18"/>
              </w:rPr>
              <w:t>TOTAL</w:t>
            </w:r>
          </w:p>
        </w:tc>
        <w:tc>
          <w:tcPr>
            <w:tcW w:w="792" w:type="dxa"/>
            <w:noWrap/>
            <w:hideMark/>
          </w:tcPr>
          <w:p w:rsidR="00275B04" w:rsidRPr="00BE07CE" w:rsidRDefault="00275B04" w:rsidP="00275B04">
            <w:pPr>
              <w:ind w:left="-316" w:right="-82"/>
              <w:jc w:val="right"/>
              <w:rPr>
                <w:rFonts w:ascii="Arial Narrow" w:hAnsi="Arial Narrow"/>
                <w:color w:val="000000"/>
                <w:kern w:val="28"/>
                <w:sz w:val="18"/>
                <w:szCs w:val="18"/>
              </w:rPr>
            </w:pPr>
            <w:r w:rsidRPr="00BE07CE">
              <w:rPr>
                <w:rFonts w:ascii="Arial Narrow" w:hAnsi="Arial Narrow"/>
                <w:color w:val="000000"/>
                <w:kern w:val="28"/>
                <w:sz w:val="18"/>
                <w:szCs w:val="18"/>
              </w:rPr>
              <w:t xml:space="preserve">2,182,631 </w:t>
            </w:r>
          </w:p>
        </w:tc>
        <w:tc>
          <w:tcPr>
            <w:tcW w:w="792" w:type="dxa"/>
          </w:tcPr>
          <w:p w:rsidR="00275B04" w:rsidRPr="00BE07CE" w:rsidRDefault="00275B04" w:rsidP="00275B04">
            <w:pPr>
              <w:ind w:left="-316" w:right="-82"/>
              <w:jc w:val="right"/>
              <w:rPr>
                <w:rFonts w:ascii="Arial Narrow" w:hAnsi="Arial Narrow"/>
                <w:color w:val="000000"/>
                <w:kern w:val="28"/>
                <w:sz w:val="18"/>
                <w:szCs w:val="18"/>
              </w:rPr>
            </w:pPr>
            <w:r w:rsidRPr="00BE07CE">
              <w:rPr>
                <w:rFonts w:ascii="Arial Narrow" w:hAnsi="Arial Narrow"/>
                <w:color w:val="000000"/>
                <w:kern w:val="28"/>
                <w:sz w:val="18"/>
                <w:szCs w:val="18"/>
              </w:rPr>
              <w:t>464,188</w:t>
            </w:r>
          </w:p>
        </w:tc>
        <w:tc>
          <w:tcPr>
            <w:tcW w:w="792" w:type="dxa"/>
          </w:tcPr>
          <w:p w:rsidR="00275B04" w:rsidRPr="00BE07CE" w:rsidRDefault="00275B04" w:rsidP="00275B04">
            <w:pPr>
              <w:ind w:left="-316" w:right="-82"/>
              <w:jc w:val="right"/>
              <w:rPr>
                <w:rFonts w:ascii="Arial Narrow" w:hAnsi="Arial Narrow"/>
                <w:color w:val="000000"/>
                <w:kern w:val="28"/>
                <w:sz w:val="18"/>
                <w:szCs w:val="18"/>
              </w:rPr>
            </w:pPr>
            <w:r w:rsidRPr="00BE07CE">
              <w:rPr>
                <w:rFonts w:ascii="Arial Narrow" w:hAnsi="Arial Narrow"/>
                <w:color w:val="000000"/>
                <w:kern w:val="28"/>
                <w:sz w:val="18"/>
                <w:szCs w:val="18"/>
              </w:rPr>
              <w:t>647,017</w:t>
            </w:r>
          </w:p>
        </w:tc>
        <w:tc>
          <w:tcPr>
            <w:tcW w:w="811" w:type="dxa"/>
          </w:tcPr>
          <w:p w:rsidR="00275B04" w:rsidRPr="00BE07CE" w:rsidRDefault="00275B04" w:rsidP="00275B04">
            <w:pPr>
              <w:ind w:left="-316" w:right="-82"/>
              <w:jc w:val="right"/>
              <w:rPr>
                <w:rFonts w:ascii="Arial Narrow" w:hAnsi="Arial Narrow"/>
                <w:color w:val="000000"/>
                <w:kern w:val="28"/>
                <w:sz w:val="18"/>
                <w:szCs w:val="18"/>
              </w:rPr>
            </w:pPr>
            <w:r w:rsidRPr="00BE07CE">
              <w:rPr>
                <w:rFonts w:ascii="Arial Narrow" w:hAnsi="Arial Narrow"/>
                <w:color w:val="000000"/>
                <w:kern w:val="28"/>
                <w:sz w:val="18"/>
                <w:szCs w:val="18"/>
              </w:rPr>
              <w:t>578,776</w:t>
            </w:r>
          </w:p>
        </w:tc>
        <w:tc>
          <w:tcPr>
            <w:tcW w:w="863" w:type="dxa"/>
          </w:tcPr>
          <w:p w:rsidR="00275B04" w:rsidRPr="00BE07CE" w:rsidRDefault="00275B04" w:rsidP="00275B04">
            <w:pPr>
              <w:ind w:left="-316" w:right="-82"/>
              <w:jc w:val="right"/>
              <w:rPr>
                <w:rFonts w:ascii="Arial Narrow" w:hAnsi="Arial Narrow"/>
                <w:color w:val="000000"/>
                <w:kern w:val="28"/>
                <w:sz w:val="18"/>
                <w:szCs w:val="18"/>
              </w:rPr>
            </w:pPr>
            <w:r w:rsidRPr="00BE07CE">
              <w:rPr>
                <w:rFonts w:ascii="Arial Narrow" w:hAnsi="Arial Narrow"/>
                <w:color w:val="000000"/>
                <w:kern w:val="28"/>
                <w:sz w:val="18"/>
                <w:szCs w:val="18"/>
              </w:rPr>
              <w:t>492,650</w:t>
            </w:r>
          </w:p>
        </w:tc>
      </w:tr>
    </w:tbl>
    <w:p w:rsidR="00275B04" w:rsidRPr="00BE07CE" w:rsidRDefault="00275B04" w:rsidP="00275B04">
      <w:pPr>
        <w:jc w:val="left"/>
        <w:rPr>
          <w:sz w:val="20"/>
          <w:szCs w:val="20"/>
        </w:rPr>
        <w:sectPr w:rsidR="00275B04" w:rsidRPr="00BE07CE" w:rsidSect="00275B04">
          <w:pgSz w:w="11907" w:h="16840" w:code="9"/>
          <w:pgMar w:top="1418" w:right="1418" w:bottom="1418" w:left="1418" w:header="720" w:footer="720" w:gutter="0"/>
          <w:cols w:space="720"/>
          <w:titlePg/>
          <w:docGrid w:linePitch="326"/>
        </w:sectPr>
      </w:pPr>
    </w:p>
    <w:p w:rsidR="00275B04" w:rsidRPr="00BE07CE" w:rsidRDefault="00275B04" w:rsidP="00275B04">
      <w:pPr>
        <w:jc w:val="left"/>
        <w:rPr>
          <w:sz w:val="20"/>
          <w:szCs w:val="20"/>
        </w:rPr>
      </w:pPr>
    </w:p>
    <w:p w:rsidR="00775DA9" w:rsidRPr="00BE07CE" w:rsidRDefault="004F3E4F" w:rsidP="00BC1C3C">
      <w:pPr>
        <w:pStyle w:val="Heading1"/>
        <w:numPr>
          <w:ilvl w:val="0"/>
          <w:numId w:val="17"/>
        </w:numPr>
        <w:ind w:left="1800" w:hanging="1800"/>
        <w:jc w:val="left"/>
        <w:rPr>
          <w:rFonts w:ascii="Times New Roman" w:hAnsi="Times New Roman"/>
          <w:sz w:val="24"/>
        </w:rPr>
      </w:pPr>
      <w:r w:rsidRPr="00BE07CE">
        <w:rPr>
          <w:rFonts w:ascii="Times New Roman" w:hAnsi="Times New Roman"/>
          <w:sz w:val="24"/>
        </w:rPr>
        <w:t xml:space="preserve"> </w:t>
      </w:r>
      <w:bookmarkStart w:id="133" w:name="_Toc428232022"/>
      <w:r w:rsidR="00775DA9" w:rsidRPr="00BE07CE">
        <w:rPr>
          <w:rFonts w:ascii="Times New Roman" w:hAnsi="Times New Roman"/>
          <w:sz w:val="24"/>
        </w:rPr>
        <w:t>Risk Matrix</w:t>
      </w:r>
      <w:bookmarkEnd w:id="13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08"/>
        <w:gridCol w:w="1005"/>
        <w:gridCol w:w="2055"/>
        <w:gridCol w:w="1170"/>
        <w:gridCol w:w="8010"/>
      </w:tblGrid>
      <w:tr w:rsidR="008000A5" w:rsidRPr="00BE07CE" w:rsidTr="00F81360">
        <w:tc>
          <w:tcPr>
            <w:tcW w:w="1908" w:type="dxa"/>
          </w:tcPr>
          <w:p w:rsidR="00185662" w:rsidRPr="00BE07CE" w:rsidRDefault="00185662" w:rsidP="008000A5">
            <w:pPr>
              <w:jc w:val="center"/>
              <w:rPr>
                <w:b/>
                <w:iCs/>
                <w:sz w:val="20"/>
                <w:szCs w:val="20"/>
              </w:rPr>
            </w:pPr>
            <w:r w:rsidRPr="00BE07CE">
              <w:rPr>
                <w:b/>
                <w:iCs/>
                <w:sz w:val="20"/>
                <w:szCs w:val="20"/>
              </w:rPr>
              <w:t>Risk description</w:t>
            </w:r>
          </w:p>
        </w:tc>
        <w:tc>
          <w:tcPr>
            <w:tcW w:w="1005" w:type="dxa"/>
          </w:tcPr>
          <w:p w:rsidR="00185662" w:rsidRPr="00BE07CE" w:rsidRDefault="00185662" w:rsidP="008000A5">
            <w:pPr>
              <w:jc w:val="center"/>
              <w:rPr>
                <w:b/>
                <w:iCs/>
                <w:sz w:val="20"/>
                <w:szCs w:val="20"/>
              </w:rPr>
            </w:pPr>
            <w:r w:rsidRPr="00BE07CE">
              <w:rPr>
                <w:b/>
                <w:iCs/>
                <w:sz w:val="20"/>
                <w:szCs w:val="20"/>
              </w:rPr>
              <w:t>Category</w:t>
            </w:r>
          </w:p>
        </w:tc>
        <w:tc>
          <w:tcPr>
            <w:tcW w:w="2055" w:type="dxa"/>
          </w:tcPr>
          <w:p w:rsidR="00185662" w:rsidRPr="00BE07CE" w:rsidRDefault="00185662" w:rsidP="008000A5">
            <w:pPr>
              <w:jc w:val="center"/>
              <w:rPr>
                <w:b/>
                <w:iCs/>
                <w:sz w:val="20"/>
                <w:szCs w:val="20"/>
              </w:rPr>
            </w:pPr>
            <w:r w:rsidRPr="00BE07CE">
              <w:rPr>
                <w:b/>
                <w:iCs/>
                <w:sz w:val="20"/>
                <w:szCs w:val="20"/>
              </w:rPr>
              <w:t>Impact</w:t>
            </w:r>
          </w:p>
        </w:tc>
        <w:tc>
          <w:tcPr>
            <w:tcW w:w="1170" w:type="dxa"/>
          </w:tcPr>
          <w:p w:rsidR="00185662" w:rsidRPr="00BE07CE" w:rsidRDefault="00185662" w:rsidP="008000A5">
            <w:pPr>
              <w:jc w:val="center"/>
              <w:rPr>
                <w:b/>
                <w:iCs/>
                <w:sz w:val="20"/>
                <w:szCs w:val="20"/>
              </w:rPr>
            </w:pPr>
            <w:r w:rsidRPr="00BE07CE">
              <w:rPr>
                <w:b/>
                <w:iCs/>
                <w:sz w:val="20"/>
                <w:szCs w:val="20"/>
              </w:rPr>
              <w:t>Likelihood</w:t>
            </w:r>
          </w:p>
        </w:tc>
        <w:tc>
          <w:tcPr>
            <w:tcW w:w="8010" w:type="dxa"/>
          </w:tcPr>
          <w:p w:rsidR="00185662" w:rsidRPr="00BE07CE" w:rsidRDefault="00185662" w:rsidP="008000A5">
            <w:pPr>
              <w:jc w:val="center"/>
              <w:rPr>
                <w:b/>
                <w:iCs/>
                <w:sz w:val="20"/>
                <w:szCs w:val="20"/>
              </w:rPr>
            </w:pPr>
            <w:r w:rsidRPr="00BE07CE">
              <w:rPr>
                <w:b/>
                <w:iCs/>
                <w:sz w:val="20"/>
                <w:szCs w:val="20"/>
              </w:rPr>
              <w:t>Mitigation actions</w:t>
            </w:r>
          </w:p>
        </w:tc>
      </w:tr>
      <w:tr w:rsidR="00D806FB" w:rsidRPr="00BE07CE" w:rsidTr="00F81360">
        <w:tc>
          <w:tcPr>
            <w:tcW w:w="1908" w:type="dxa"/>
          </w:tcPr>
          <w:p w:rsidR="00185662" w:rsidRPr="00BE07CE" w:rsidRDefault="00185662" w:rsidP="008000A5">
            <w:pPr>
              <w:jc w:val="left"/>
              <w:rPr>
                <w:b/>
                <w:iCs/>
                <w:sz w:val="20"/>
                <w:szCs w:val="20"/>
              </w:rPr>
            </w:pPr>
            <w:r w:rsidRPr="00BE07CE">
              <w:rPr>
                <w:sz w:val="20"/>
                <w:szCs w:val="20"/>
              </w:rPr>
              <w:t>Government budgetary constraints at  national and local level</w:t>
            </w:r>
          </w:p>
        </w:tc>
        <w:tc>
          <w:tcPr>
            <w:tcW w:w="1005" w:type="dxa"/>
          </w:tcPr>
          <w:p w:rsidR="00185662" w:rsidRPr="00BE07CE" w:rsidRDefault="00185662" w:rsidP="008000A5">
            <w:pPr>
              <w:jc w:val="center"/>
              <w:rPr>
                <w:b/>
                <w:iCs/>
                <w:sz w:val="20"/>
                <w:szCs w:val="20"/>
              </w:rPr>
            </w:pPr>
            <w:r w:rsidRPr="00BE07CE">
              <w:rPr>
                <w:sz w:val="20"/>
                <w:szCs w:val="20"/>
              </w:rPr>
              <w:t>M</w:t>
            </w:r>
          </w:p>
        </w:tc>
        <w:tc>
          <w:tcPr>
            <w:tcW w:w="2055" w:type="dxa"/>
          </w:tcPr>
          <w:p w:rsidR="00185662" w:rsidRPr="00BE07CE" w:rsidRDefault="00D806FB" w:rsidP="008000A5">
            <w:pPr>
              <w:jc w:val="left"/>
              <w:rPr>
                <w:iCs/>
                <w:sz w:val="20"/>
                <w:szCs w:val="20"/>
              </w:rPr>
            </w:pPr>
            <w:r w:rsidRPr="00BE07CE">
              <w:rPr>
                <w:iCs/>
                <w:sz w:val="20"/>
                <w:szCs w:val="20"/>
              </w:rPr>
              <w:t>Limited ability of Government to provide support to farmers and conservation strategies</w:t>
            </w:r>
          </w:p>
        </w:tc>
        <w:tc>
          <w:tcPr>
            <w:tcW w:w="1170" w:type="dxa"/>
          </w:tcPr>
          <w:p w:rsidR="00185662" w:rsidRPr="00BE07CE" w:rsidRDefault="00601A6D" w:rsidP="00601A6D">
            <w:pPr>
              <w:jc w:val="center"/>
              <w:rPr>
                <w:iCs/>
                <w:sz w:val="20"/>
                <w:szCs w:val="20"/>
              </w:rPr>
            </w:pPr>
            <w:r w:rsidRPr="00BE07CE">
              <w:rPr>
                <w:iCs/>
                <w:sz w:val="20"/>
                <w:szCs w:val="20"/>
              </w:rPr>
              <w:t>40%</w:t>
            </w:r>
          </w:p>
        </w:tc>
        <w:tc>
          <w:tcPr>
            <w:tcW w:w="8010" w:type="dxa"/>
          </w:tcPr>
          <w:p w:rsidR="00185662" w:rsidRPr="00BE07CE" w:rsidRDefault="00BC1C3C" w:rsidP="008000A5">
            <w:pPr>
              <w:jc w:val="left"/>
              <w:rPr>
                <w:b/>
                <w:iCs/>
                <w:sz w:val="20"/>
                <w:szCs w:val="20"/>
              </w:rPr>
            </w:pPr>
            <w:r w:rsidRPr="00BE07CE">
              <w:rPr>
                <w:sz w:val="20"/>
                <w:szCs w:val="20"/>
              </w:rPr>
              <w:t>The project will address this risk by strengthening farmers’ capacities for knowledge generation and farmer-to-farmer knowledge transfer, as complements to Government extension programmes that are hampered by budgetary constraints; and by promoting the involvement of the private sector in the development and application of market-based incentives to complement the Government’s weak capacities in this regard..</w:t>
            </w:r>
          </w:p>
        </w:tc>
      </w:tr>
      <w:tr w:rsidR="00D806FB" w:rsidRPr="00BE07CE" w:rsidTr="00F81360">
        <w:tc>
          <w:tcPr>
            <w:tcW w:w="1908" w:type="dxa"/>
          </w:tcPr>
          <w:p w:rsidR="00185662" w:rsidRPr="00BE07CE" w:rsidRDefault="00185662" w:rsidP="008000A5">
            <w:pPr>
              <w:jc w:val="left"/>
              <w:rPr>
                <w:b/>
                <w:iCs/>
                <w:sz w:val="20"/>
                <w:szCs w:val="20"/>
              </w:rPr>
            </w:pPr>
            <w:r w:rsidRPr="00BE07CE">
              <w:rPr>
                <w:sz w:val="20"/>
                <w:szCs w:val="20"/>
              </w:rPr>
              <w:t>Low level of participation and support from stakeholders</w:t>
            </w:r>
          </w:p>
        </w:tc>
        <w:tc>
          <w:tcPr>
            <w:tcW w:w="1005" w:type="dxa"/>
          </w:tcPr>
          <w:p w:rsidR="00185662" w:rsidRPr="00BE07CE" w:rsidRDefault="00185662" w:rsidP="008000A5">
            <w:pPr>
              <w:jc w:val="center"/>
              <w:rPr>
                <w:b/>
                <w:iCs/>
                <w:sz w:val="20"/>
                <w:szCs w:val="20"/>
              </w:rPr>
            </w:pPr>
            <w:r w:rsidRPr="00BE07CE">
              <w:rPr>
                <w:sz w:val="20"/>
                <w:szCs w:val="20"/>
              </w:rPr>
              <w:t>L</w:t>
            </w:r>
          </w:p>
        </w:tc>
        <w:tc>
          <w:tcPr>
            <w:tcW w:w="2055" w:type="dxa"/>
          </w:tcPr>
          <w:p w:rsidR="00185662" w:rsidRPr="00BE07CE" w:rsidRDefault="00D806FB" w:rsidP="000560DF">
            <w:pPr>
              <w:rPr>
                <w:iCs/>
                <w:sz w:val="20"/>
                <w:szCs w:val="20"/>
              </w:rPr>
            </w:pPr>
            <w:r w:rsidRPr="00BE07CE">
              <w:rPr>
                <w:iCs/>
                <w:sz w:val="20"/>
                <w:szCs w:val="20"/>
              </w:rPr>
              <w:t>Limited uptake and social sustainability of conservation strategies</w:t>
            </w:r>
          </w:p>
        </w:tc>
        <w:tc>
          <w:tcPr>
            <w:tcW w:w="1170" w:type="dxa"/>
          </w:tcPr>
          <w:p w:rsidR="00185662" w:rsidRPr="00BE07CE" w:rsidRDefault="00601A6D" w:rsidP="00601A6D">
            <w:pPr>
              <w:jc w:val="center"/>
              <w:rPr>
                <w:iCs/>
                <w:sz w:val="20"/>
                <w:szCs w:val="20"/>
              </w:rPr>
            </w:pPr>
            <w:r w:rsidRPr="00BE07CE">
              <w:rPr>
                <w:iCs/>
                <w:sz w:val="20"/>
                <w:szCs w:val="20"/>
              </w:rPr>
              <w:t>20-30%</w:t>
            </w:r>
          </w:p>
        </w:tc>
        <w:tc>
          <w:tcPr>
            <w:tcW w:w="8010" w:type="dxa"/>
          </w:tcPr>
          <w:p w:rsidR="00185662" w:rsidRPr="00BE07CE" w:rsidRDefault="00185662" w:rsidP="008000A5">
            <w:pPr>
              <w:jc w:val="left"/>
              <w:rPr>
                <w:b/>
                <w:iCs/>
                <w:sz w:val="20"/>
                <w:szCs w:val="20"/>
              </w:rPr>
            </w:pPr>
            <w:r w:rsidRPr="00BE07CE">
              <w:rPr>
                <w:sz w:val="20"/>
                <w:szCs w:val="20"/>
              </w:rPr>
              <w:t>The project will mitigate this risk by employing a highly participatory and consultative approach, increasing the understanding and national/local ownership of the project objectives and activities and addressing stakeholder concerns early and comprehensively. Participation and ownership is especially important at the community level and a prerequisite for successful implementation. In addition to participatory practices, the clear emphasis on the economic opportunities for local farmers provided by the project activities will serve to mitigate the risk of inadequate stakeholder support.</w:t>
            </w:r>
            <w:r w:rsidR="00BC1C3C" w:rsidRPr="00BE07CE">
              <w:rPr>
                <w:sz w:val="20"/>
                <w:szCs w:val="20"/>
              </w:rPr>
              <w:t xml:space="preserve"> PPG processes have contributed to mitigating this risk in the case of the Local Government Units (LGUs) covering the target areas, representatives of which were fully involved in and consulted on project design and have expressed firm commitment to the project.</w:t>
            </w:r>
          </w:p>
        </w:tc>
      </w:tr>
      <w:tr w:rsidR="00601A6D" w:rsidRPr="00BE07CE" w:rsidTr="00F81360">
        <w:tc>
          <w:tcPr>
            <w:tcW w:w="1908" w:type="dxa"/>
          </w:tcPr>
          <w:p w:rsidR="00601A6D" w:rsidRPr="00BE07CE" w:rsidRDefault="00601A6D" w:rsidP="008000A5">
            <w:pPr>
              <w:jc w:val="left"/>
              <w:rPr>
                <w:b/>
                <w:iCs/>
                <w:sz w:val="20"/>
                <w:szCs w:val="20"/>
              </w:rPr>
            </w:pPr>
            <w:r w:rsidRPr="00BE07CE">
              <w:rPr>
                <w:sz w:val="20"/>
                <w:szCs w:val="20"/>
              </w:rPr>
              <w:t>Insufficient consumers’ “willingness to pay”</w:t>
            </w:r>
          </w:p>
        </w:tc>
        <w:tc>
          <w:tcPr>
            <w:tcW w:w="1005" w:type="dxa"/>
          </w:tcPr>
          <w:p w:rsidR="00601A6D" w:rsidRPr="00BE07CE" w:rsidRDefault="00601A6D" w:rsidP="008000A5">
            <w:pPr>
              <w:jc w:val="center"/>
              <w:rPr>
                <w:b/>
                <w:iCs/>
                <w:sz w:val="20"/>
                <w:szCs w:val="20"/>
              </w:rPr>
            </w:pPr>
            <w:r w:rsidRPr="00BE07CE">
              <w:rPr>
                <w:sz w:val="20"/>
                <w:szCs w:val="20"/>
              </w:rPr>
              <w:t>L</w:t>
            </w:r>
          </w:p>
        </w:tc>
        <w:tc>
          <w:tcPr>
            <w:tcW w:w="2055" w:type="dxa"/>
          </w:tcPr>
          <w:p w:rsidR="00601A6D" w:rsidRPr="00BE07CE" w:rsidRDefault="00601A6D" w:rsidP="000560DF">
            <w:pPr>
              <w:rPr>
                <w:iCs/>
                <w:sz w:val="20"/>
                <w:szCs w:val="20"/>
              </w:rPr>
            </w:pPr>
            <w:r w:rsidRPr="00BE07CE">
              <w:rPr>
                <w:iCs/>
                <w:sz w:val="20"/>
                <w:szCs w:val="20"/>
              </w:rPr>
              <w:t>Limited effectiveness of market-based mechanisms for conservation</w:t>
            </w:r>
          </w:p>
        </w:tc>
        <w:tc>
          <w:tcPr>
            <w:tcW w:w="1170" w:type="dxa"/>
          </w:tcPr>
          <w:p w:rsidR="00601A6D" w:rsidRPr="00BE07CE" w:rsidRDefault="00601A6D" w:rsidP="00D03CBF">
            <w:pPr>
              <w:jc w:val="center"/>
              <w:rPr>
                <w:iCs/>
                <w:sz w:val="20"/>
                <w:szCs w:val="20"/>
              </w:rPr>
            </w:pPr>
            <w:r w:rsidRPr="00BE07CE">
              <w:rPr>
                <w:iCs/>
                <w:sz w:val="20"/>
                <w:szCs w:val="20"/>
              </w:rPr>
              <w:t>20-30%</w:t>
            </w:r>
          </w:p>
        </w:tc>
        <w:tc>
          <w:tcPr>
            <w:tcW w:w="8010" w:type="dxa"/>
          </w:tcPr>
          <w:p w:rsidR="00601A6D" w:rsidRPr="00BE07CE" w:rsidRDefault="00601A6D" w:rsidP="000560DF">
            <w:pPr>
              <w:tabs>
                <w:tab w:val="left" w:pos="720"/>
              </w:tabs>
              <w:autoSpaceDE w:val="0"/>
              <w:autoSpaceDN w:val="0"/>
              <w:spacing w:after="120"/>
              <w:rPr>
                <w:sz w:val="20"/>
                <w:szCs w:val="20"/>
              </w:rPr>
            </w:pPr>
            <w:r w:rsidRPr="00BE07CE">
              <w:rPr>
                <w:sz w:val="20"/>
                <w:szCs w:val="20"/>
              </w:rPr>
              <w:t xml:space="preserve">Studies carried out during the PPG phase confirmed that: </w:t>
            </w:r>
          </w:p>
          <w:p w:rsidR="00601A6D" w:rsidRPr="00BE07CE" w:rsidRDefault="00601A6D" w:rsidP="000560DF">
            <w:pPr>
              <w:pStyle w:val="ListParagraph"/>
              <w:numPr>
                <w:ilvl w:val="0"/>
                <w:numId w:val="15"/>
              </w:numPr>
              <w:tabs>
                <w:tab w:val="left" w:pos="157"/>
              </w:tabs>
              <w:autoSpaceDE w:val="0"/>
              <w:autoSpaceDN w:val="0"/>
              <w:spacing w:after="120"/>
              <w:ind w:left="157" w:hanging="180"/>
              <w:contextualSpacing w:val="0"/>
              <w:rPr>
                <w:sz w:val="20"/>
                <w:szCs w:val="20"/>
              </w:rPr>
            </w:pPr>
            <w:r w:rsidRPr="00BE07CE">
              <w:rPr>
                <w:sz w:val="20"/>
                <w:szCs w:val="20"/>
              </w:rPr>
              <w:t xml:space="preserve">Most consumers are willing to pay for </w:t>
            </w:r>
            <w:r w:rsidR="00EB24BD" w:rsidRPr="00BE07CE">
              <w:rPr>
                <w:sz w:val="20"/>
                <w:szCs w:val="20"/>
              </w:rPr>
              <w:t>Eco labelled</w:t>
            </w:r>
            <w:r w:rsidRPr="00BE07CE">
              <w:rPr>
                <w:sz w:val="20"/>
                <w:szCs w:val="20"/>
              </w:rPr>
              <w:t xml:space="preserve"> products (around 26% of respondents were willing to pay a price premium of &gt;21% for </w:t>
            </w:r>
            <w:r w:rsidR="00EB24BD" w:rsidRPr="00BE07CE">
              <w:rPr>
                <w:sz w:val="20"/>
                <w:szCs w:val="20"/>
              </w:rPr>
              <w:t>Eco labelled</w:t>
            </w:r>
            <w:r w:rsidRPr="00BE07CE">
              <w:rPr>
                <w:sz w:val="20"/>
                <w:szCs w:val="20"/>
              </w:rPr>
              <w:t xml:space="preserve"> products) but the willingness varies depending on the level of price premium. These include products certified to conserve agro-biodiversity, indigenous varieties including rice, cultural heritage (</w:t>
            </w:r>
            <w:r w:rsidR="00BE07CE" w:rsidRPr="00BE07CE">
              <w:rPr>
                <w:sz w:val="20"/>
                <w:szCs w:val="20"/>
              </w:rPr>
              <w:t>e.g.</w:t>
            </w:r>
            <w:r w:rsidRPr="00BE07CE">
              <w:rPr>
                <w:sz w:val="20"/>
                <w:szCs w:val="20"/>
              </w:rPr>
              <w:t xml:space="preserve"> </w:t>
            </w:r>
            <w:r w:rsidR="00BE07CE" w:rsidRPr="00BE07CE">
              <w:rPr>
                <w:sz w:val="20"/>
                <w:szCs w:val="20"/>
              </w:rPr>
              <w:t>handwoven</w:t>
            </w:r>
            <w:r w:rsidRPr="00BE07CE">
              <w:rPr>
                <w:sz w:val="20"/>
                <w:szCs w:val="20"/>
              </w:rPr>
              <w:t xml:space="preserve"> products from abaca), certified organic rice, etc.</w:t>
            </w:r>
          </w:p>
          <w:p w:rsidR="00601A6D" w:rsidRPr="00BE07CE" w:rsidRDefault="00601A6D" w:rsidP="000560DF">
            <w:pPr>
              <w:pStyle w:val="ListParagraph"/>
              <w:numPr>
                <w:ilvl w:val="0"/>
                <w:numId w:val="15"/>
              </w:numPr>
              <w:tabs>
                <w:tab w:val="left" w:pos="157"/>
              </w:tabs>
              <w:autoSpaceDE w:val="0"/>
              <w:autoSpaceDN w:val="0"/>
              <w:spacing w:after="120"/>
              <w:ind w:left="157" w:hanging="180"/>
              <w:contextualSpacing w:val="0"/>
              <w:rPr>
                <w:sz w:val="20"/>
                <w:szCs w:val="20"/>
              </w:rPr>
            </w:pPr>
            <w:r w:rsidRPr="00BE07CE">
              <w:rPr>
                <w:sz w:val="20"/>
                <w:szCs w:val="20"/>
              </w:rPr>
              <w:t xml:space="preserve">Certification fetches higher price. The majority of respondents are willing to pay price premium for </w:t>
            </w:r>
            <w:r w:rsidR="00EB24BD" w:rsidRPr="00BE07CE">
              <w:rPr>
                <w:sz w:val="20"/>
                <w:szCs w:val="20"/>
              </w:rPr>
              <w:t>Eco labelled</w:t>
            </w:r>
            <w:r w:rsidRPr="00BE07CE">
              <w:rPr>
                <w:sz w:val="20"/>
                <w:szCs w:val="20"/>
              </w:rPr>
              <w:t xml:space="preserve"> products that range from 10% to 20%. </w:t>
            </w:r>
          </w:p>
          <w:p w:rsidR="00601A6D" w:rsidRPr="00BE07CE" w:rsidRDefault="00601A6D" w:rsidP="000560DF">
            <w:pPr>
              <w:pStyle w:val="ListParagraph"/>
              <w:numPr>
                <w:ilvl w:val="0"/>
                <w:numId w:val="15"/>
              </w:numPr>
              <w:tabs>
                <w:tab w:val="left" w:pos="157"/>
              </w:tabs>
              <w:autoSpaceDE w:val="0"/>
              <w:autoSpaceDN w:val="0"/>
              <w:spacing w:after="120"/>
              <w:ind w:left="157" w:hanging="180"/>
              <w:contextualSpacing w:val="0"/>
              <w:rPr>
                <w:sz w:val="20"/>
                <w:szCs w:val="20"/>
              </w:rPr>
            </w:pPr>
            <w:r w:rsidRPr="00BE07CE">
              <w:rPr>
                <w:sz w:val="20"/>
                <w:szCs w:val="20"/>
              </w:rPr>
              <w:t>There is however significant price elasticity: more than 30% of respondents cited high price of organic product as one of the reasons why they don’t purchase it.</w:t>
            </w:r>
          </w:p>
          <w:p w:rsidR="00601A6D" w:rsidRPr="00BE07CE" w:rsidRDefault="00601A6D" w:rsidP="000560DF">
            <w:pPr>
              <w:pStyle w:val="ListParagraph"/>
              <w:numPr>
                <w:ilvl w:val="0"/>
                <w:numId w:val="15"/>
              </w:numPr>
              <w:tabs>
                <w:tab w:val="left" w:pos="157"/>
              </w:tabs>
              <w:autoSpaceDE w:val="0"/>
              <w:autoSpaceDN w:val="0"/>
              <w:spacing w:after="120"/>
              <w:ind w:left="157" w:hanging="180"/>
              <w:contextualSpacing w:val="0"/>
              <w:rPr>
                <w:sz w:val="20"/>
                <w:szCs w:val="20"/>
              </w:rPr>
            </w:pPr>
            <w:r w:rsidRPr="00BE07CE">
              <w:rPr>
                <w:sz w:val="20"/>
                <w:szCs w:val="20"/>
              </w:rPr>
              <w:t>Modelling results show that gender, age, income and being an organic consumption consumer significant affect the level of price premium.</w:t>
            </w:r>
          </w:p>
          <w:p w:rsidR="00601A6D" w:rsidRPr="00BE07CE" w:rsidRDefault="00601A6D" w:rsidP="000560DF">
            <w:pPr>
              <w:rPr>
                <w:b/>
                <w:iCs/>
                <w:sz w:val="20"/>
                <w:szCs w:val="20"/>
              </w:rPr>
            </w:pPr>
            <w:r w:rsidRPr="00BE07CE">
              <w:rPr>
                <w:sz w:val="20"/>
                <w:szCs w:val="20"/>
              </w:rPr>
              <w:t xml:space="preserve">In recognition of the sensitivity of market behaviour to these factors, the project will support further detailed market valuation analyses of specific traditional varieties, products and “labels”, as the basis for the business and marketing plans proposed under Output 2.3.3 below, confirming the types of product and/or certification scheme which are likely to yield highest returns on investment (taking into account market prices in relation to production, marketing and transaction costs), and identifying the specific markets to be targeted (based on factors including accessibility, marketing and transport costs, price levels, and demand volumes, as well as likely trends in these factors) (Output 2.4.3) and will also place emphasis on developing the capacities of producers to interact effectively with markets (Output 2.4.4). </w:t>
            </w:r>
          </w:p>
        </w:tc>
      </w:tr>
      <w:tr w:rsidR="00601A6D" w:rsidRPr="00BE07CE" w:rsidTr="00F81360">
        <w:tc>
          <w:tcPr>
            <w:tcW w:w="1908" w:type="dxa"/>
          </w:tcPr>
          <w:p w:rsidR="00601A6D" w:rsidRPr="00BE07CE" w:rsidRDefault="00601A6D" w:rsidP="008000A5">
            <w:pPr>
              <w:jc w:val="left"/>
              <w:rPr>
                <w:b/>
                <w:iCs/>
                <w:sz w:val="20"/>
                <w:szCs w:val="20"/>
              </w:rPr>
            </w:pPr>
            <w:r w:rsidRPr="00BE07CE">
              <w:rPr>
                <w:sz w:val="20"/>
                <w:szCs w:val="20"/>
              </w:rPr>
              <w:t>Limited capacity of local/national institutions for implementing project activities</w:t>
            </w:r>
          </w:p>
        </w:tc>
        <w:tc>
          <w:tcPr>
            <w:tcW w:w="1005" w:type="dxa"/>
          </w:tcPr>
          <w:p w:rsidR="00601A6D" w:rsidRPr="00BE07CE" w:rsidRDefault="00601A6D" w:rsidP="008000A5">
            <w:pPr>
              <w:jc w:val="center"/>
              <w:rPr>
                <w:b/>
                <w:iCs/>
                <w:sz w:val="20"/>
                <w:szCs w:val="20"/>
              </w:rPr>
            </w:pPr>
            <w:r w:rsidRPr="00BE07CE">
              <w:rPr>
                <w:sz w:val="20"/>
                <w:szCs w:val="20"/>
              </w:rPr>
              <w:t>L</w:t>
            </w:r>
          </w:p>
        </w:tc>
        <w:tc>
          <w:tcPr>
            <w:tcW w:w="2055" w:type="dxa"/>
          </w:tcPr>
          <w:p w:rsidR="00601A6D" w:rsidRPr="00BE07CE" w:rsidRDefault="00601A6D" w:rsidP="008000A5">
            <w:pPr>
              <w:jc w:val="left"/>
              <w:rPr>
                <w:iCs/>
                <w:sz w:val="20"/>
                <w:szCs w:val="20"/>
              </w:rPr>
            </w:pPr>
            <w:r w:rsidRPr="00BE07CE">
              <w:rPr>
                <w:iCs/>
                <w:sz w:val="20"/>
                <w:szCs w:val="20"/>
              </w:rPr>
              <w:t xml:space="preserve">Limited institutional sustainability of </w:t>
            </w:r>
            <w:r w:rsidR="00BE07CE" w:rsidRPr="00BE07CE">
              <w:rPr>
                <w:iCs/>
                <w:sz w:val="20"/>
                <w:szCs w:val="20"/>
              </w:rPr>
              <w:t>conservation</w:t>
            </w:r>
            <w:r w:rsidRPr="00BE07CE">
              <w:rPr>
                <w:iCs/>
                <w:sz w:val="20"/>
                <w:szCs w:val="20"/>
              </w:rPr>
              <w:t xml:space="preserve"> strategies</w:t>
            </w:r>
          </w:p>
        </w:tc>
        <w:tc>
          <w:tcPr>
            <w:tcW w:w="1170" w:type="dxa"/>
          </w:tcPr>
          <w:p w:rsidR="00601A6D" w:rsidRPr="00BE07CE" w:rsidRDefault="00601A6D" w:rsidP="000560DF">
            <w:pPr>
              <w:rPr>
                <w:iCs/>
                <w:sz w:val="20"/>
                <w:szCs w:val="20"/>
              </w:rPr>
            </w:pPr>
            <w:r w:rsidRPr="00BE07CE">
              <w:rPr>
                <w:iCs/>
                <w:sz w:val="20"/>
                <w:szCs w:val="20"/>
              </w:rPr>
              <w:t>20-30%</w:t>
            </w:r>
          </w:p>
        </w:tc>
        <w:tc>
          <w:tcPr>
            <w:tcW w:w="8010" w:type="dxa"/>
          </w:tcPr>
          <w:p w:rsidR="00601A6D" w:rsidRPr="00BE07CE" w:rsidRDefault="00601A6D" w:rsidP="000560DF">
            <w:pPr>
              <w:rPr>
                <w:b/>
                <w:iCs/>
                <w:sz w:val="20"/>
                <w:szCs w:val="20"/>
              </w:rPr>
            </w:pPr>
            <w:r w:rsidRPr="00BE07CE">
              <w:rPr>
                <w:sz w:val="20"/>
                <w:szCs w:val="20"/>
              </w:rPr>
              <w:t xml:space="preserve">The project will include activities for targeted capacity strengthening specifically preparing local and national institutions for their respective responsibilities during project implementation. Key implementation partners have been selected in accordance to their proven expertise and capacity. Implementation of project activities will be additionally assisted by a broad spectrum of supporting entities including other government agencies, universities and research institutions, civil society organizations as well as FAO HQ and country office. </w:t>
            </w:r>
          </w:p>
        </w:tc>
      </w:tr>
      <w:tr w:rsidR="00601A6D" w:rsidRPr="00BE07CE" w:rsidTr="00F81360">
        <w:tc>
          <w:tcPr>
            <w:tcW w:w="1908" w:type="dxa"/>
          </w:tcPr>
          <w:p w:rsidR="00601A6D" w:rsidRPr="00BE07CE" w:rsidRDefault="00601A6D" w:rsidP="008000A5">
            <w:pPr>
              <w:jc w:val="left"/>
              <w:rPr>
                <w:b/>
                <w:iCs/>
                <w:sz w:val="20"/>
                <w:szCs w:val="20"/>
              </w:rPr>
            </w:pPr>
            <w:r w:rsidRPr="00BE07CE">
              <w:rPr>
                <w:sz w:val="20"/>
                <w:szCs w:val="20"/>
              </w:rPr>
              <w:t xml:space="preserve">Climate change </w:t>
            </w:r>
          </w:p>
        </w:tc>
        <w:tc>
          <w:tcPr>
            <w:tcW w:w="1005" w:type="dxa"/>
          </w:tcPr>
          <w:p w:rsidR="00601A6D" w:rsidRPr="00BE07CE" w:rsidRDefault="00601A6D" w:rsidP="008000A5">
            <w:pPr>
              <w:jc w:val="center"/>
              <w:rPr>
                <w:b/>
                <w:iCs/>
                <w:sz w:val="20"/>
                <w:szCs w:val="20"/>
              </w:rPr>
            </w:pPr>
            <w:r w:rsidRPr="00BE07CE">
              <w:rPr>
                <w:sz w:val="20"/>
                <w:szCs w:val="20"/>
              </w:rPr>
              <w:t>L</w:t>
            </w:r>
          </w:p>
        </w:tc>
        <w:tc>
          <w:tcPr>
            <w:tcW w:w="2055" w:type="dxa"/>
          </w:tcPr>
          <w:p w:rsidR="00601A6D" w:rsidRPr="00BE07CE" w:rsidRDefault="00601A6D" w:rsidP="008000A5">
            <w:pPr>
              <w:jc w:val="left"/>
              <w:rPr>
                <w:iCs/>
                <w:sz w:val="20"/>
                <w:szCs w:val="20"/>
              </w:rPr>
            </w:pPr>
            <w:r w:rsidRPr="00BE07CE">
              <w:rPr>
                <w:iCs/>
                <w:sz w:val="20"/>
                <w:szCs w:val="20"/>
              </w:rPr>
              <w:t>Crop failure and/or destruction of community-based seed banks, resulting in loss of traditional varieties</w:t>
            </w:r>
          </w:p>
        </w:tc>
        <w:tc>
          <w:tcPr>
            <w:tcW w:w="1170" w:type="dxa"/>
          </w:tcPr>
          <w:p w:rsidR="00601A6D" w:rsidRPr="00BE07CE" w:rsidRDefault="00601A6D" w:rsidP="00601A6D">
            <w:pPr>
              <w:jc w:val="center"/>
              <w:rPr>
                <w:iCs/>
                <w:sz w:val="20"/>
                <w:szCs w:val="20"/>
              </w:rPr>
            </w:pPr>
            <w:r w:rsidRPr="00BE07CE">
              <w:rPr>
                <w:iCs/>
                <w:sz w:val="20"/>
                <w:szCs w:val="20"/>
              </w:rPr>
              <w:t>100%</w:t>
            </w:r>
          </w:p>
        </w:tc>
        <w:tc>
          <w:tcPr>
            <w:tcW w:w="8010" w:type="dxa"/>
          </w:tcPr>
          <w:p w:rsidR="00601A6D" w:rsidRPr="00BE07CE" w:rsidRDefault="00601A6D" w:rsidP="000560DF">
            <w:pPr>
              <w:rPr>
                <w:b/>
                <w:iCs/>
                <w:sz w:val="20"/>
                <w:szCs w:val="20"/>
              </w:rPr>
            </w:pPr>
            <w:r w:rsidRPr="00BE07CE">
              <w:rPr>
                <w:sz w:val="20"/>
                <w:szCs w:val="20"/>
              </w:rPr>
              <w:t>Climate change, particular fluctuations in the timing and intensity of rains and the occurrence of extreme rainfall events, is likely to undermine the functioning of traditional agricultural management systems. The focus of the project on supporting farmers in maintaining a wide diversity of crop varieties will buffer these risks by providing them with fall-back options in the case of failure of specific varieties in this way. Furthermore, the project will place a strong emphasis on developing farmers’ capacities to experiment, innovate and adapt their traditional practices to evolving conditions, rather than “setting in stone” traditional knowledge.</w:t>
            </w:r>
          </w:p>
        </w:tc>
      </w:tr>
      <w:tr w:rsidR="00601A6D" w:rsidRPr="00BE07CE" w:rsidTr="00F81360">
        <w:tc>
          <w:tcPr>
            <w:tcW w:w="1908" w:type="dxa"/>
          </w:tcPr>
          <w:p w:rsidR="00601A6D" w:rsidRPr="00BE07CE" w:rsidRDefault="00601A6D" w:rsidP="008000A5">
            <w:pPr>
              <w:jc w:val="left"/>
              <w:rPr>
                <w:b/>
                <w:iCs/>
                <w:sz w:val="20"/>
                <w:szCs w:val="20"/>
              </w:rPr>
            </w:pPr>
            <w:r w:rsidRPr="00BE07CE">
              <w:rPr>
                <w:sz w:val="20"/>
                <w:szCs w:val="20"/>
              </w:rPr>
              <w:t>Limited private sector involvement</w:t>
            </w:r>
          </w:p>
        </w:tc>
        <w:tc>
          <w:tcPr>
            <w:tcW w:w="1005" w:type="dxa"/>
          </w:tcPr>
          <w:p w:rsidR="00601A6D" w:rsidRPr="00BE07CE" w:rsidRDefault="00601A6D" w:rsidP="008000A5">
            <w:pPr>
              <w:jc w:val="center"/>
              <w:rPr>
                <w:b/>
                <w:iCs/>
                <w:sz w:val="20"/>
                <w:szCs w:val="20"/>
              </w:rPr>
            </w:pPr>
            <w:r w:rsidRPr="00BE07CE">
              <w:rPr>
                <w:sz w:val="20"/>
                <w:szCs w:val="20"/>
              </w:rPr>
              <w:t>M</w:t>
            </w:r>
          </w:p>
        </w:tc>
        <w:tc>
          <w:tcPr>
            <w:tcW w:w="2055" w:type="dxa"/>
          </w:tcPr>
          <w:p w:rsidR="00601A6D" w:rsidRPr="00BE07CE" w:rsidRDefault="00601A6D" w:rsidP="008000A5">
            <w:pPr>
              <w:jc w:val="left"/>
              <w:rPr>
                <w:iCs/>
                <w:sz w:val="20"/>
                <w:szCs w:val="20"/>
              </w:rPr>
            </w:pPr>
            <w:r w:rsidRPr="00BE07CE">
              <w:rPr>
                <w:iCs/>
                <w:sz w:val="20"/>
                <w:szCs w:val="20"/>
              </w:rPr>
              <w:t>Limited viability and sustainability of market-based incentives for conservation</w:t>
            </w:r>
          </w:p>
        </w:tc>
        <w:tc>
          <w:tcPr>
            <w:tcW w:w="1170" w:type="dxa"/>
          </w:tcPr>
          <w:p w:rsidR="00601A6D" w:rsidRPr="00BE07CE" w:rsidRDefault="00601A6D" w:rsidP="00601A6D">
            <w:pPr>
              <w:jc w:val="center"/>
              <w:rPr>
                <w:iCs/>
                <w:sz w:val="20"/>
                <w:szCs w:val="20"/>
              </w:rPr>
            </w:pPr>
            <w:r w:rsidRPr="00BE07CE">
              <w:rPr>
                <w:iCs/>
                <w:sz w:val="20"/>
                <w:szCs w:val="20"/>
              </w:rPr>
              <w:t>20-30%</w:t>
            </w:r>
          </w:p>
        </w:tc>
        <w:tc>
          <w:tcPr>
            <w:tcW w:w="8010" w:type="dxa"/>
          </w:tcPr>
          <w:p w:rsidR="00601A6D" w:rsidRPr="00BE07CE" w:rsidRDefault="00601A6D" w:rsidP="000560DF">
            <w:pPr>
              <w:rPr>
                <w:b/>
                <w:iCs/>
                <w:sz w:val="20"/>
                <w:szCs w:val="20"/>
              </w:rPr>
            </w:pPr>
            <w:r w:rsidRPr="00BE07CE">
              <w:rPr>
                <w:sz w:val="20"/>
                <w:szCs w:val="20"/>
              </w:rPr>
              <w:t xml:space="preserve">Emphasis will in addition be placed on ensuring participation and support of private sector stakeholders, through the provision of technical expertise aimed at raising awareness and developing capacities for taking advantage of market opportunities for ABD and ABD-related products. sector actors and thereby adapt to evolving market conditions. Market studies to date, including those carried out during the PPG phase, indicate that diverse private sector outlets exist for the ABD products from the target areas. The project will develop partnerships across this wide range of private sector actors, in order to spread the risk of the failure of individual outlets. Under Output 2.4.4, it will also develop capacities among the producers themselves to interact with private sector actors and thereby adapt to evolving market conditions. </w:t>
            </w:r>
          </w:p>
        </w:tc>
      </w:tr>
      <w:tr w:rsidR="00601A6D" w:rsidRPr="00BE07CE" w:rsidTr="00F81360">
        <w:tc>
          <w:tcPr>
            <w:tcW w:w="1908" w:type="dxa"/>
          </w:tcPr>
          <w:p w:rsidR="00601A6D" w:rsidRPr="00BE07CE" w:rsidRDefault="00601A6D" w:rsidP="008000A5">
            <w:pPr>
              <w:jc w:val="left"/>
              <w:rPr>
                <w:b/>
                <w:iCs/>
                <w:sz w:val="20"/>
                <w:szCs w:val="20"/>
              </w:rPr>
            </w:pPr>
            <w:r w:rsidRPr="00BE07CE">
              <w:rPr>
                <w:sz w:val="20"/>
                <w:szCs w:val="20"/>
              </w:rPr>
              <w:t>Coordination between ministries and with local institutions</w:t>
            </w:r>
          </w:p>
        </w:tc>
        <w:tc>
          <w:tcPr>
            <w:tcW w:w="1005" w:type="dxa"/>
          </w:tcPr>
          <w:p w:rsidR="00601A6D" w:rsidRPr="00BE07CE" w:rsidRDefault="00601A6D" w:rsidP="008000A5">
            <w:pPr>
              <w:jc w:val="center"/>
              <w:rPr>
                <w:b/>
                <w:iCs/>
                <w:sz w:val="20"/>
                <w:szCs w:val="20"/>
              </w:rPr>
            </w:pPr>
            <w:r w:rsidRPr="00BE07CE">
              <w:rPr>
                <w:sz w:val="20"/>
                <w:szCs w:val="20"/>
              </w:rPr>
              <w:t>M</w:t>
            </w:r>
          </w:p>
        </w:tc>
        <w:tc>
          <w:tcPr>
            <w:tcW w:w="2055" w:type="dxa"/>
          </w:tcPr>
          <w:p w:rsidR="00601A6D" w:rsidRPr="00BE07CE" w:rsidRDefault="00601A6D" w:rsidP="000560DF">
            <w:pPr>
              <w:rPr>
                <w:iCs/>
                <w:sz w:val="20"/>
                <w:szCs w:val="20"/>
              </w:rPr>
            </w:pPr>
            <w:r w:rsidRPr="00BE07CE">
              <w:rPr>
                <w:iCs/>
                <w:sz w:val="20"/>
                <w:szCs w:val="20"/>
              </w:rPr>
              <w:t>Failure adequately to address cross-sector aspects of ABD conservation</w:t>
            </w:r>
          </w:p>
        </w:tc>
        <w:tc>
          <w:tcPr>
            <w:tcW w:w="1170" w:type="dxa"/>
          </w:tcPr>
          <w:p w:rsidR="00601A6D" w:rsidRPr="00BE07CE" w:rsidRDefault="00601A6D" w:rsidP="00601A6D">
            <w:pPr>
              <w:jc w:val="center"/>
              <w:rPr>
                <w:iCs/>
                <w:sz w:val="20"/>
                <w:szCs w:val="20"/>
              </w:rPr>
            </w:pPr>
            <w:r w:rsidRPr="00BE07CE">
              <w:rPr>
                <w:iCs/>
                <w:sz w:val="20"/>
                <w:szCs w:val="20"/>
              </w:rPr>
              <w:t>50%</w:t>
            </w:r>
          </w:p>
        </w:tc>
        <w:tc>
          <w:tcPr>
            <w:tcW w:w="8010" w:type="dxa"/>
          </w:tcPr>
          <w:p w:rsidR="00601A6D" w:rsidRPr="00BE07CE" w:rsidRDefault="00601A6D" w:rsidP="000560DF">
            <w:pPr>
              <w:pStyle w:val="ListParagraph"/>
              <w:tabs>
                <w:tab w:val="left" w:pos="450"/>
              </w:tabs>
              <w:autoSpaceDE w:val="0"/>
              <w:autoSpaceDN w:val="0"/>
              <w:spacing w:after="120"/>
              <w:ind w:left="0"/>
              <w:contextualSpacing w:val="0"/>
              <w:rPr>
                <w:bCs/>
                <w:sz w:val="20"/>
                <w:szCs w:val="20"/>
              </w:rPr>
            </w:pPr>
            <w:r w:rsidRPr="00BE07CE">
              <w:rPr>
                <w:bCs/>
                <w:sz w:val="20"/>
                <w:szCs w:val="20"/>
              </w:rPr>
              <w:t>The project will implement various mechanisms to promote effective coordination between ministries and with local institutions:</w:t>
            </w:r>
          </w:p>
          <w:p w:rsidR="00601A6D" w:rsidRPr="00BE07CE" w:rsidRDefault="00601A6D" w:rsidP="000560DF">
            <w:pPr>
              <w:pStyle w:val="ListParagraph"/>
              <w:numPr>
                <w:ilvl w:val="0"/>
                <w:numId w:val="15"/>
              </w:numPr>
              <w:tabs>
                <w:tab w:val="left" w:pos="247"/>
              </w:tabs>
              <w:autoSpaceDE w:val="0"/>
              <w:autoSpaceDN w:val="0"/>
              <w:spacing w:after="120"/>
              <w:ind w:left="247" w:hanging="247"/>
              <w:contextualSpacing w:val="0"/>
              <w:rPr>
                <w:bCs/>
                <w:sz w:val="20"/>
                <w:szCs w:val="20"/>
              </w:rPr>
            </w:pPr>
            <w:r w:rsidRPr="00BE07CE">
              <w:rPr>
                <w:bCs/>
                <w:sz w:val="20"/>
                <w:szCs w:val="20"/>
              </w:rPr>
              <w:t>A multi-institutional Project Steering Committee, including representatives from the Department of Agriculture, the NPD, the Department of Environment and Natural Resources (DENR), PhilRice, NCIP, the Department of Trade and Industry (DTI), and NCCA,</w:t>
            </w:r>
          </w:p>
          <w:p w:rsidR="00601A6D" w:rsidRPr="00BE07CE" w:rsidRDefault="00601A6D" w:rsidP="000560DF">
            <w:pPr>
              <w:pStyle w:val="ListParagraph"/>
              <w:numPr>
                <w:ilvl w:val="0"/>
                <w:numId w:val="15"/>
              </w:numPr>
              <w:tabs>
                <w:tab w:val="left" w:pos="247"/>
              </w:tabs>
              <w:autoSpaceDE w:val="0"/>
              <w:autoSpaceDN w:val="0"/>
              <w:spacing w:after="120"/>
              <w:ind w:left="247" w:hanging="247"/>
              <w:contextualSpacing w:val="0"/>
              <w:rPr>
                <w:bCs/>
                <w:sz w:val="20"/>
                <w:szCs w:val="20"/>
              </w:rPr>
            </w:pPr>
            <w:r w:rsidRPr="00BE07CE">
              <w:rPr>
                <w:bCs/>
                <w:sz w:val="20"/>
                <w:szCs w:val="20"/>
              </w:rPr>
              <w:t xml:space="preserve">Ad hoc Technical Working Groups involving relevant bureaus of DA, DTI, NCCA, NCIP and the Department of Education.  </w:t>
            </w:r>
          </w:p>
          <w:p w:rsidR="00601A6D" w:rsidRPr="00BE07CE" w:rsidRDefault="00601A6D" w:rsidP="000560DF">
            <w:pPr>
              <w:rPr>
                <w:b/>
                <w:iCs/>
                <w:sz w:val="20"/>
                <w:szCs w:val="20"/>
              </w:rPr>
            </w:pPr>
            <w:r w:rsidRPr="00BE07CE">
              <w:rPr>
                <w:bCs/>
                <w:sz w:val="20"/>
                <w:szCs w:val="20"/>
              </w:rPr>
              <w:t>Provincial Coordination Committees involving Provincial and Municipal LGUs, Provincial Offices for Planning, Agriculture, Environment, IP Affairs and Cultural Affairs, as well as provincial representatives of DENR , DA and NCIP.</w:t>
            </w:r>
            <w:r w:rsidRPr="00BE07CE">
              <w:rPr>
                <w:sz w:val="20"/>
                <w:szCs w:val="20"/>
              </w:rPr>
              <w:t xml:space="preserve"> </w:t>
            </w:r>
          </w:p>
        </w:tc>
      </w:tr>
    </w:tbl>
    <w:p w:rsidR="00185662" w:rsidRPr="00BE07CE" w:rsidRDefault="00185662"/>
    <w:p w:rsidR="00775DA9" w:rsidRPr="00BE07CE" w:rsidRDefault="00775DA9" w:rsidP="003F3A55">
      <w:pPr>
        <w:pStyle w:val="Heading1"/>
        <w:numPr>
          <w:ilvl w:val="0"/>
          <w:numId w:val="17"/>
        </w:numPr>
        <w:ind w:left="1800" w:hanging="1800"/>
        <w:jc w:val="left"/>
        <w:rPr>
          <w:rFonts w:ascii="Times New Roman" w:hAnsi="Times New Roman"/>
          <w:sz w:val="24"/>
        </w:rPr>
      </w:pPr>
      <w:bookmarkStart w:id="134" w:name="_Toc428232023"/>
      <w:r w:rsidRPr="00BE07CE">
        <w:rPr>
          <w:rFonts w:ascii="Times New Roman" w:hAnsi="Times New Roman"/>
          <w:sz w:val="24"/>
        </w:rPr>
        <w:t>Procurement Plan</w:t>
      </w:r>
      <w:bookmarkEnd w:id="134"/>
    </w:p>
    <w:tbl>
      <w:tblPr>
        <w:tblW w:w="14260" w:type="dxa"/>
        <w:tblInd w:w="93" w:type="dxa"/>
        <w:tblLook w:val="04A0" w:firstRow="1" w:lastRow="0" w:firstColumn="1" w:lastColumn="0" w:noHBand="0" w:noVBand="1"/>
      </w:tblPr>
      <w:tblGrid>
        <w:gridCol w:w="440"/>
        <w:gridCol w:w="3100"/>
        <w:gridCol w:w="1360"/>
        <w:gridCol w:w="1260"/>
        <w:gridCol w:w="1800"/>
        <w:gridCol w:w="1420"/>
        <w:gridCol w:w="1600"/>
        <w:gridCol w:w="3280"/>
      </w:tblGrid>
      <w:tr w:rsidR="00E82D92" w:rsidRPr="00BE07CE" w:rsidTr="00656A49">
        <w:trPr>
          <w:trHeight w:val="630"/>
        </w:trPr>
        <w:tc>
          <w:tcPr>
            <w:tcW w:w="440" w:type="dxa"/>
            <w:tcBorders>
              <w:top w:val="single" w:sz="8" w:space="0" w:color="auto"/>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color w:val="000000"/>
                <w:sz w:val="22"/>
                <w:szCs w:val="22"/>
              </w:rPr>
            </w:pPr>
            <w:r w:rsidRPr="00BE07CE">
              <w:rPr>
                <w:rFonts w:ascii="Calibri" w:hAnsi="Calibri"/>
                <w:color w:val="000000"/>
                <w:sz w:val="22"/>
                <w:szCs w:val="22"/>
              </w:rPr>
              <w:t> </w:t>
            </w:r>
          </w:p>
        </w:tc>
        <w:tc>
          <w:tcPr>
            <w:tcW w:w="3100" w:type="dxa"/>
            <w:tcBorders>
              <w:top w:val="single" w:sz="8" w:space="0" w:color="auto"/>
              <w:left w:val="nil"/>
              <w:bottom w:val="single" w:sz="4" w:space="0" w:color="auto"/>
              <w:right w:val="single" w:sz="4"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ITEMS</w:t>
            </w:r>
          </w:p>
        </w:tc>
        <w:tc>
          <w:tcPr>
            <w:tcW w:w="1360" w:type="dxa"/>
            <w:tcBorders>
              <w:top w:val="single" w:sz="8" w:space="0" w:color="auto"/>
              <w:left w:val="nil"/>
              <w:bottom w:val="single" w:sz="4" w:space="0" w:color="auto"/>
              <w:right w:val="single" w:sz="4"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QUANTITY</w:t>
            </w:r>
          </w:p>
        </w:tc>
        <w:tc>
          <w:tcPr>
            <w:tcW w:w="1260" w:type="dxa"/>
            <w:tcBorders>
              <w:top w:val="single" w:sz="8" w:space="0" w:color="auto"/>
              <w:left w:val="nil"/>
              <w:bottom w:val="single" w:sz="4" w:space="0" w:color="auto"/>
              <w:right w:val="single" w:sz="4" w:space="0" w:color="auto"/>
            </w:tcBorders>
            <w:shd w:val="clear" w:color="auto" w:fill="auto"/>
            <w:vAlign w:val="bottom"/>
            <w:hideMark/>
          </w:tcPr>
          <w:p w:rsidR="00E82D92" w:rsidRPr="00BE07CE" w:rsidRDefault="00E82D92" w:rsidP="00E82D92">
            <w:pPr>
              <w:jc w:val="center"/>
              <w:rPr>
                <w:rFonts w:ascii="Calibri" w:hAnsi="Calibri"/>
              </w:rPr>
            </w:pPr>
            <w:r w:rsidRPr="00BE07CE">
              <w:rPr>
                <w:rFonts w:ascii="Calibri" w:hAnsi="Calibri"/>
              </w:rPr>
              <w:t>UNIT</w:t>
            </w:r>
          </w:p>
        </w:tc>
        <w:tc>
          <w:tcPr>
            <w:tcW w:w="1800" w:type="dxa"/>
            <w:tcBorders>
              <w:top w:val="single" w:sz="8" w:space="0" w:color="auto"/>
              <w:left w:val="nil"/>
              <w:bottom w:val="single" w:sz="4" w:space="0" w:color="auto"/>
              <w:right w:val="single" w:sz="4"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UNIT PRICE ($)</w:t>
            </w:r>
          </w:p>
        </w:tc>
        <w:tc>
          <w:tcPr>
            <w:tcW w:w="1420" w:type="dxa"/>
            <w:tcBorders>
              <w:top w:val="single" w:sz="8" w:space="0" w:color="auto"/>
              <w:left w:val="nil"/>
              <w:bottom w:val="single" w:sz="4" w:space="0" w:color="auto"/>
              <w:right w:val="single" w:sz="4"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TOTAL PRICE (</w:t>
            </w:r>
            <w:r w:rsidR="00E4049F" w:rsidRPr="00BE07CE">
              <w:rPr>
                <w:rFonts w:ascii="Calibri" w:hAnsi="Calibri"/>
              </w:rPr>
              <w:t>US</w:t>
            </w:r>
            <w:r w:rsidRPr="00BE07CE">
              <w:rPr>
                <w:rFonts w:ascii="Calibri" w:hAnsi="Calibri"/>
              </w:rPr>
              <w:t>$)</w:t>
            </w:r>
          </w:p>
        </w:tc>
        <w:tc>
          <w:tcPr>
            <w:tcW w:w="1600" w:type="dxa"/>
            <w:tcBorders>
              <w:top w:val="single" w:sz="8" w:space="0" w:color="auto"/>
              <w:left w:val="nil"/>
              <w:bottom w:val="single" w:sz="4" w:space="0" w:color="auto"/>
              <w:right w:val="single" w:sz="4"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TOTAL PRICE (₱)</w:t>
            </w:r>
          </w:p>
        </w:tc>
        <w:tc>
          <w:tcPr>
            <w:tcW w:w="3280" w:type="dxa"/>
            <w:tcBorders>
              <w:top w:val="single" w:sz="8" w:space="0" w:color="auto"/>
              <w:left w:val="nil"/>
              <w:bottom w:val="single" w:sz="4" w:space="0" w:color="auto"/>
              <w:right w:val="single" w:sz="8" w:space="0" w:color="auto"/>
            </w:tcBorders>
            <w:shd w:val="clear" w:color="auto" w:fill="auto"/>
            <w:noWrap/>
            <w:vAlign w:val="bottom"/>
            <w:hideMark/>
          </w:tcPr>
          <w:p w:rsidR="00E82D92" w:rsidRPr="00BE07CE" w:rsidRDefault="00E82D92" w:rsidP="00E82D92">
            <w:pPr>
              <w:jc w:val="center"/>
              <w:rPr>
                <w:rFonts w:ascii="Calibri" w:hAnsi="Calibri"/>
              </w:rPr>
            </w:pPr>
            <w:r w:rsidRPr="00BE07CE">
              <w:rPr>
                <w:rFonts w:ascii="Calibri" w:hAnsi="Calibri"/>
              </w:rPr>
              <w:t>DEPLOYMENT</w:t>
            </w:r>
          </w:p>
        </w:tc>
      </w:tr>
      <w:tr w:rsidR="00E82D92" w:rsidRPr="00BE07CE" w:rsidTr="00656A49">
        <w:trPr>
          <w:trHeight w:val="57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FC131B" w:rsidP="00E82D92">
            <w:pPr>
              <w:jc w:val="right"/>
              <w:rPr>
                <w:rFonts w:ascii="Calibri" w:hAnsi="Calibri"/>
                <w:color w:val="000000"/>
                <w:sz w:val="22"/>
                <w:szCs w:val="22"/>
              </w:rPr>
            </w:pPr>
            <w:r w:rsidRPr="00BE07CE">
              <w:rPr>
                <w:rFonts w:ascii="Calibri" w:hAnsi="Calibri"/>
                <w:color w:val="000000"/>
                <w:sz w:val="22"/>
                <w:szCs w:val="22"/>
              </w:rPr>
              <w:t>1</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Equipment and supplies for gene bank</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9</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341.00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3,069.00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135,036.00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Pilot Municipal Local Government Units</w:t>
            </w:r>
          </w:p>
        </w:tc>
      </w:tr>
      <w:tr w:rsidR="00E82D92" w:rsidRPr="00BE07CE" w:rsidTr="00656A49">
        <w:trPr>
          <w:trHeight w:val="345"/>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2</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Training Manuals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3,000</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materials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11.36</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34,080.00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1,499,520.00</w:t>
            </w:r>
          </w:p>
        </w:tc>
        <w:tc>
          <w:tcPr>
            <w:tcW w:w="3280" w:type="dxa"/>
            <w:tcBorders>
              <w:top w:val="nil"/>
              <w:left w:val="nil"/>
              <w:bottom w:val="single" w:sz="4" w:space="0" w:color="auto"/>
              <w:right w:val="single" w:sz="8"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DA-ATI Central Office</w:t>
            </w:r>
          </w:p>
        </w:tc>
      </w:tr>
      <w:tr w:rsidR="00E82D92" w:rsidRPr="00BE07CE" w:rsidTr="00656A49">
        <w:trPr>
          <w:trHeight w:val="60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3</w:t>
            </w:r>
          </w:p>
        </w:tc>
        <w:tc>
          <w:tcPr>
            <w:tcW w:w="3100" w:type="dxa"/>
            <w:tcBorders>
              <w:top w:val="nil"/>
              <w:left w:val="nil"/>
              <w:bottom w:val="single" w:sz="4" w:space="0" w:color="auto"/>
              <w:right w:val="single" w:sz="4" w:space="0" w:color="auto"/>
            </w:tcBorders>
            <w:shd w:val="clear" w:color="auto" w:fill="auto"/>
            <w:vAlign w:val="bottom"/>
            <w:hideMark/>
          </w:tcPr>
          <w:p w:rsidR="00E82D92" w:rsidRPr="00BE07CE" w:rsidRDefault="00E82D92" w:rsidP="00E82D92">
            <w:pPr>
              <w:jc w:val="left"/>
              <w:rPr>
                <w:rFonts w:ascii="Calibri" w:hAnsi="Calibri"/>
                <w:sz w:val="22"/>
                <w:szCs w:val="22"/>
              </w:rPr>
            </w:pPr>
            <w:r w:rsidRPr="00BE07CE">
              <w:rPr>
                <w:rFonts w:ascii="Calibri" w:hAnsi="Calibri"/>
                <w:sz w:val="22"/>
                <w:szCs w:val="22"/>
              </w:rPr>
              <w:t>Production costs of business plans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34</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business plans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114.00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3,876.00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170,544.00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Pilot Municipal Local Government Units</w:t>
            </w:r>
          </w:p>
        </w:tc>
      </w:tr>
      <w:tr w:rsidR="00E82D92" w:rsidRPr="00BE07CE" w:rsidTr="00656A49">
        <w:trPr>
          <w:trHeight w:val="30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4</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Training Materials (starter kits)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350</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11.36</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3,976.00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174,944.00</w:t>
            </w:r>
          </w:p>
        </w:tc>
        <w:tc>
          <w:tcPr>
            <w:tcW w:w="3280" w:type="dxa"/>
            <w:tcBorders>
              <w:top w:val="nil"/>
              <w:left w:val="nil"/>
              <w:bottom w:val="single" w:sz="4" w:space="0" w:color="auto"/>
              <w:right w:val="single" w:sz="8"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DA-ATI Central Office</w:t>
            </w:r>
          </w:p>
        </w:tc>
      </w:tr>
      <w:tr w:rsidR="00E82D92" w:rsidRPr="00BE07CE" w:rsidTr="00656A49">
        <w:trPr>
          <w:trHeight w:val="90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5</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Brochures and promotional collaterals developed and updated</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5,000</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11.36</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56,800.00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2,499,200.00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Pilot Provincial and Municipal Local Government Units</w:t>
            </w:r>
          </w:p>
        </w:tc>
      </w:tr>
      <w:tr w:rsidR="00E82D92" w:rsidRPr="00BE07CE" w:rsidTr="00656A49">
        <w:trPr>
          <w:trHeight w:val="60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722F14" w:rsidP="00E82D92">
            <w:pPr>
              <w:jc w:val="right"/>
              <w:rPr>
                <w:rFonts w:ascii="Calibri" w:hAnsi="Calibri"/>
                <w:color w:val="000000"/>
                <w:sz w:val="22"/>
                <w:szCs w:val="22"/>
              </w:rPr>
            </w:pPr>
            <w:r w:rsidRPr="00BE07CE">
              <w:rPr>
                <w:rFonts w:ascii="Calibri" w:hAnsi="Calibri"/>
                <w:color w:val="000000"/>
                <w:sz w:val="22"/>
                <w:szCs w:val="22"/>
              </w:rPr>
              <w:t>6</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Office supplies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5</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1,364.00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6,820.00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300,080.00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Pilot Provincial and Municipal Local Government Units</w:t>
            </w:r>
          </w:p>
        </w:tc>
      </w:tr>
      <w:tr w:rsidR="00E82D92" w:rsidRPr="00BE07CE" w:rsidTr="00656A49">
        <w:trPr>
          <w:trHeight w:val="66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722F14" w:rsidP="00E82D92">
            <w:pPr>
              <w:jc w:val="right"/>
              <w:rPr>
                <w:rFonts w:ascii="Calibri" w:hAnsi="Calibri"/>
                <w:color w:val="000000"/>
                <w:sz w:val="22"/>
                <w:szCs w:val="22"/>
              </w:rPr>
            </w:pPr>
            <w:r w:rsidRPr="00BE07CE">
              <w:rPr>
                <w:rFonts w:ascii="Calibri" w:hAnsi="Calibri"/>
                <w:color w:val="000000"/>
                <w:sz w:val="22"/>
                <w:szCs w:val="22"/>
              </w:rPr>
              <w:t>7</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Desk top Computers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6</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1,364.00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8,184.00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360,096.00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PMU, Pilot Provincial and Municipal Local Government Units</w:t>
            </w:r>
          </w:p>
        </w:tc>
      </w:tr>
      <w:tr w:rsidR="00E82D92" w:rsidRPr="00BE07CE" w:rsidTr="00656A49">
        <w:trPr>
          <w:trHeight w:val="405"/>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722F14" w:rsidP="00E82D92">
            <w:pPr>
              <w:jc w:val="right"/>
              <w:rPr>
                <w:rFonts w:ascii="Calibri" w:hAnsi="Calibri"/>
                <w:color w:val="000000"/>
                <w:sz w:val="22"/>
                <w:szCs w:val="22"/>
              </w:rPr>
            </w:pPr>
            <w:r w:rsidRPr="00BE07CE">
              <w:rPr>
                <w:rFonts w:ascii="Calibri" w:hAnsi="Calibri"/>
                <w:color w:val="000000"/>
                <w:sz w:val="22"/>
                <w:szCs w:val="22"/>
              </w:rPr>
              <w:t>8</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Laptops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15</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795.00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11,925.00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524,700.00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9 for PMU, 1 BAR and 5 for LGUs</w:t>
            </w:r>
          </w:p>
        </w:tc>
      </w:tr>
      <w:tr w:rsidR="00E82D92" w:rsidRPr="00BE07CE" w:rsidTr="00656A49">
        <w:trPr>
          <w:trHeight w:val="60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722F14" w:rsidP="00E82D92">
            <w:pPr>
              <w:jc w:val="right"/>
              <w:rPr>
                <w:rFonts w:ascii="Calibri" w:hAnsi="Calibri"/>
                <w:color w:val="000000"/>
                <w:sz w:val="22"/>
                <w:szCs w:val="22"/>
              </w:rPr>
            </w:pPr>
            <w:r w:rsidRPr="00BE07CE">
              <w:rPr>
                <w:rFonts w:ascii="Calibri" w:hAnsi="Calibri"/>
                <w:color w:val="000000"/>
                <w:sz w:val="22"/>
                <w:szCs w:val="22"/>
              </w:rPr>
              <w:t>9</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GPS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3</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sets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568.00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1,704.00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74,976.00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Pilot Municipal Local Government Units</w:t>
            </w:r>
          </w:p>
        </w:tc>
      </w:tr>
      <w:tr w:rsidR="00E82D92" w:rsidRPr="00BE07CE" w:rsidTr="00656A49">
        <w:trPr>
          <w:trHeight w:val="63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1</w:t>
            </w:r>
            <w:r w:rsidR="00722F14" w:rsidRPr="00BE07CE">
              <w:rPr>
                <w:rFonts w:ascii="Calibri" w:hAnsi="Calibri"/>
                <w:color w:val="000000"/>
                <w:sz w:val="22"/>
                <w:szCs w:val="22"/>
              </w:rPr>
              <w:t>0</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LCD</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6</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units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1,023.00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6,138.00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270,072.00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PMU, Pilot Provincial and Municipal Local Government Units</w:t>
            </w:r>
          </w:p>
        </w:tc>
      </w:tr>
      <w:tr w:rsidR="00E82D92" w:rsidRPr="00BE07CE" w:rsidTr="00656A49">
        <w:trPr>
          <w:trHeight w:val="63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1</w:t>
            </w:r>
            <w:r w:rsidR="00722F14" w:rsidRPr="00BE07CE">
              <w:rPr>
                <w:rFonts w:ascii="Calibri" w:hAnsi="Calibri"/>
                <w:color w:val="000000"/>
                <w:sz w:val="22"/>
                <w:szCs w:val="22"/>
              </w:rPr>
              <w:t>1</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Printers (with scanner and copier)</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6</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units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136.00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816.00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35,904.00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PMU, Pilot Provincial and Municipal Local Government Units</w:t>
            </w:r>
          </w:p>
        </w:tc>
      </w:tr>
      <w:tr w:rsidR="00E82D92" w:rsidRPr="00BE07CE" w:rsidTr="00656A49">
        <w:trPr>
          <w:trHeight w:val="630"/>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1</w:t>
            </w:r>
            <w:r w:rsidR="00722F14" w:rsidRPr="00BE07CE">
              <w:rPr>
                <w:rFonts w:ascii="Calibri" w:hAnsi="Calibri"/>
                <w:color w:val="000000"/>
                <w:sz w:val="22"/>
                <w:szCs w:val="22"/>
              </w:rPr>
              <w:t>2</w:t>
            </w:r>
          </w:p>
        </w:tc>
        <w:tc>
          <w:tcPr>
            <w:tcW w:w="31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Cameras</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6</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units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341.00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2,046.00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90,024.00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PMU, Pilot Provincial and Municipal Local Government Units</w:t>
            </w:r>
          </w:p>
        </w:tc>
      </w:tr>
      <w:tr w:rsidR="00E82D92" w:rsidRPr="00BE07CE" w:rsidTr="00656A49">
        <w:trPr>
          <w:trHeight w:val="615"/>
        </w:trPr>
        <w:tc>
          <w:tcPr>
            <w:tcW w:w="440" w:type="dxa"/>
            <w:tcBorders>
              <w:top w:val="nil"/>
              <w:left w:val="single" w:sz="8" w:space="0" w:color="auto"/>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color w:val="000000"/>
                <w:sz w:val="22"/>
                <w:szCs w:val="22"/>
              </w:rPr>
            </w:pPr>
            <w:r w:rsidRPr="00BE07CE">
              <w:rPr>
                <w:rFonts w:ascii="Calibri" w:hAnsi="Calibri"/>
                <w:color w:val="000000"/>
                <w:sz w:val="22"/>
                <w:szCs w:val="22"/>
              </w:rPr>
              <w:t>1</w:t>
            </w:r>
            <w:r w:rsidR="00722F14" w:rsidRPr="00BE07CE">
              <w:rPr>
                <w:rFonts w:ascii="Calibri" w:hAnsi="Calibri"/>
                <w:color w:val="000000"/>
                <w:sz w:val="22"/>
                <w:szCs w:val="22"/>
              </w:rPr>
              <w:t>3</w:t>
            </w:r>
          </w:p>
        </w:tc>
        <w:tc>
          <w:tcPr>
            <w:tcW w:w="310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Communication equipment (mobile)</w:t>
            </w:r>
          </w:p>
        </w:tc>
        <w:tc>
          <w:tcPr>
            <w:tcW w:w="136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6</w:t>
            </w:r>
          </w:p>
        </w:tc>
        <w:tc>
          <w:tcPr>
            <w:tcW w:w="1260" w:type="dxa"/>
            <w:tcBorders>
              <w:top w:val="nil"/>
              <w:left w:val="nil"/>
              <w:bottom w:val="single" w:sz="4" w:space="0" w:color="auto"/>
              <w:right w:val="single" w:sz="4" w:space="0" w:color="auto"/>
            </w:tcBorders>
            <w:shd w:val="clear" w:color="auto" w:fill="auto"/>
            <w:vAlign w:val="center"/>
            <w:hideMark/>
          </w:tcPr>
          <w:p w:rsidR="00E82D92" w:rsidRPr="00BE07CE" w:rsidRDefault="00E82D92" w:rsidP="00E82D92">
            <w:pPr>
              <w:jc w:val="center"/>
              <w:rPr>
                <w:rFonts w:ascii="Calibri" w:hAnsi="Calibri"/>
                <w:sz w:val="22"/>
                <w:szCs w:val="22"/>
              </w:rPr>
            </w:pPr>
            <w:r w:rsidRPr="00BE07CE">
              <w:rPr>
                <w:rFonts w:ascii="Calibri" w:hAnsi="Calibri"/>
                <w:sz w:val="22"/>
                <w:szCs w:val="22"/>
              </w:rPr>
              <w:t>units</w:t>
            </w:r>
          </w:p>
        </w:tc>
        <w:tc>
          <w:tcPr>
            <w:tcW w:w="18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136.00</w:t>
            </w:r>
          </w:p>
        </w:tc>
        <w:tc>
          <w:tcPr>
            <w:tcW w:w="142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816.00</w:t>
            </w:r>
          </w:p>
        </w:tc>
        <w:tc>
          <w:tcPr>
            <w:tcW w:w="1600" w:type="dxa"/>
            <w:tcBorders>
              <w:top w:val="nil"/>
              <w:left w:val="nil"/>
              <w:bottom w:val="single" w:sz="4" w:space="0" w:color="auto"/>
              <w:right w:val="single" w:sz="4" w:space="0" w:color="auto"/>
            </w:tcBorders>
            <w:shd w:val="clear" w:color="auto" w:fill="auto"/>
            <w:noWrap/>
            <w:vAlign w:val="center"/>
            <w:hideMark/>
          </w:tcPr>
          <w:p w:rsidR="00E82D92" w:rsidRPr="00BE07CE" w:rsidRDefault="00E82D92" w:rsidP="00E82D92">
            <w:pPr>
              <w:jc w:val="right"/>
              <w:rPr>
                <w:rFonts w:ascii="Calibri" w:hAnsi="Calibri"/>
                <w:sz w:val="22"/>
                <w:szCs w:val="22"/>
              </w:rPr>
            </w:pPr>
            <w:r w:rsidRPr="00BE07CE">
              <w:rPr>
                <w:rFonts w:ascii="Calibri" w:hAnsi="Calibri"/>
                <w:sz w:val="22"/>
                <w:szCs w:val="22"/>
              </w:rPr>
              <w:t>35,904.00</w:t>
            </w:r>
          </w:p>
        </w:tc>
        <w:tc>
          <w:tcPr>
            <w:tcW w:w="3280" w:type="dxa"/>
            <w:tcBorders>
              <w:top w:val="nil"/>
              <w:left w:val="nil"/>
              <w:bottom w:val="single" w:sz="4" w:space="0" w:color="auto"/>
              <w:right w:val="single" w:sz="8" w:space="0" w:color="auto"/>
            </w:tcBorders>
            <w:shd w:val="clear" w:color="auto" w:fill="auto"/>
            <w:vAlign w:val="center"/>
            <w:hideMark/>
          </w:tcPr>
          <w:p w:rsidR="00E82D92" w:rsidRPr="00BE07CE" w:rsidRDefault="00E82D92" w:rsidP="00E82D92">
            <w:pPr>
              <w:jc w:val="left"/>
              <w:rPr>
                <w:rFonts w:ascii="Calibri" w:hAnsi="Calibri"/>
                <w:sz w:val="22"/>
                <w:szCs w:val="22"/>
              </w:rPr>
            </w:pPr>
            <w:r w:rsidRPr="00BE07CE">
              <w:rPr>
                <w:rFonts w:ascii="Calibri" w:hAnsi="Calibri"/>
                <w:sz w:val="22"/>
                <w:szCs w:val="22"/>
              </w:rPr>
              <w:t>PMU, Pilot Provincial and Municipal Local Government Units</w:t>
            </w:r>
          </w:p>
        </w:tc>
      </w:tr>
      <w:tr w:rsidR="00E82D92" w:rsidRPr="00BE07CE" w:rsidTr="00656A49">
        <w:trPr>
          <w:trHeight w:val="315"/>
        </w:trPr>
        <w:tc>
          <w:tcPr>
            <w:tcW w:w="440" w:type="dxa"/>
            <w:tcBorders>
              <w:top w:val="nil"/>
              <w:left w:val="single" w:sz="8" w:space="0" w:color="auto"/>
              <w:bottom w:val="single" w:sz="8"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color w:val="000000"/>
                <w:sz w:val="22"/>
                <w:szCs w:val="22"/>
              </w:rPr>
            </w:pPr>
            <w:r w:rsidRPr="00BE07CE">
              <w:rPr>
                <w:rFonts w:ascii="Calibri" w:hAnsi="Calibri"/>
                <w:color w:val="000000"/>
                <w:sz w:val="22"/>
                <w:szCs w:val="22"/>
              </w:rPr>
              <w:t> </w:t>
            </w:r>
          </w:p>
        </w:tc>
        <w:tc>
          <w:tcPr>
            <w:tcW w:w="3100" w:type="dxa"/>
            <w:tcBorders>
              <w:top w:val="nil"/>
              <w:left w:val="nil"/>
              <w:bottom w:val="single" w:sz="8" w:space="0" w:color="auto"/>
              <w:right w:val="single" w:sz="4" w:space="0" w:color="auto"/>
            </w:tcBorders>
            <w:shd w:val="clear" w:color="auto" w:fill="auto"/>
            <w:noWrap/>
            <w:vAlign w:val="center"/>
            <w:hideMark/>
          </w:tcPr>
          <w:p w:rsidR="00E82D92" w:rsidRPr="00BE07CE" w:rsidRDefault="00E82D92" w:rsidP="00E82D92">
            <w:pPr>
              <w:jc w:val="center"/>
              <w:rPr>
                <w:rFonts w:ascii="Calibri" w:hAnsi="Calibri"/>
                <w:b/>
                <w:bCs/>
                <w:color w:val="000000"/>
                <w:sz w:val="22"/>
                <w:szCs w:val="22"/>
              </w:rPr>
            </w:pPr>
            <w:r w:rsidRPr="00BE07CE">
              <w:rPr>
                <w:rFonts w:ascii="Calibri" w:hAnsi="Calibri"/>
                <w:b/>
                <w:bCs/>
                <w:color w:val="000000"/>
                <w:sz w:val="22"/>
                <w:szCs w:val="22"/>
              </w:rPr>
              <w:t>TOTAL</w:t>
            </w:r>
          </w:p>
        </w:tc>
        <w:tc>
          <w:tcPr>
            <w:tcW w:w="1360" w:type="dxa"/>
            <w:tcBorders>
              <w:top w:val="nil"/>
              <w:left w:val="nil"/>
              <w:bottom w:val="single" w:sz="8" w:space="0" w:color="auto"/>
              <w:right w:val="single" w:sz="4" w:space="0" w:color="auto"/>
            </w:tcBorders>
            <w:shd w:val="clear" w:color="auto" w:fill="auto"/>
            <w:noWrap/>
            <w:vAlign w:val="center"/>
            <w:hideMark/>
          </w:tcPr>
          <w:p w:rsidR="00E82D92" w:rsidRPr="00BE07CE" w:rsidRDefault="00E82D92" w:rsidP="00E82D92">
            <w:pPr>
              <w:jc w:val="center"/>
              <w:rPr>
                <w:rFonts w:ascii="Cambria" w:hAnsi="Cambria"/>
                <w:b/>
                <w:bCs/>
                <w:color w:val="000000"/>
                <w:sz w:val="22"/>
                <w:szCs w:val="22"/>
              </w:rPr>
            </w:pPr>
            <w:r w:rsidRPr="00BE07CE">
              <w:rPr>
                <w:rFonts w:ascii="Cambria" w:hAnsi="Cambria"/>
                <w:b/>
                <w:bCs/>
                <w:color w:val="000000"/>
                <w:sz w:val="22"/>
                <w:szCs w:val="22"/>
              </w:rPr>
              <w:t> </w:t>
            </w:r>
          </w:p>
        </w:tc>
        <w:tc>
          <w:tcPr>
            <w:tcW w:w="1260" w:type="dxa"/>
            <w:tcBorders>
              <w:top w:val="nil"/>
              <w:left w:val="nil"/>
              <w:bottom w:val="single" w:sz="8" w:space="0" w:color="auto"/>
              <w:right w:val="single" w:sz="4" w:space="0" w:color="auto"/>
            </w:tcBorders>
            <w:shd w:val="clear" w:color="auto" w:fill="auto"/>
            <w:vAlign w:val="center"/>
            <w:hideMark/>
          </w:tcPr>
          <w:p w:rsidR="00E82D92" w:rsidRPr="00BE07CE" w:rsidRDefault="00E82D92" w:rsidP="00E82D92">
            <w:pPr>
              <w:jc w:val="center"/>
              <w:rPr>
                <w:rFonts w:ascii="Cambria" w:hAnsi="Cambria"/>
                <w:b/>
                <w:bCs/>
                <w:color w:val="000000"/>
                <w:sz w:val="22"/>
                <w:szCs w:val="22"/>
              </w:rPr>
            </w:pPr>
            <w:r w:rsidRPr="00BE07CE">
              <w:rPr>
                <w:rFonts w:ascii="Cambria" w:hAnsi="Cambria"/>
                <w:b/>
                <w:bCs/>
                <w:color w:val="000000"/>
                <w:sz w:val="22"/>
                <w:szCs w:val="22"/>
              </w:rPr>
              <w:t> </w:t>
            </w:r>
          </w:p>
        </w:tc>
        <w:tc>
          <w:tcPr>
            <w:tcW w:w="1800" w:type="dxa"/>
            <w:tcBorders>
              <w:top w:val="nil"/>
              <w:left w:val="nil"/>
              <w:bottom w:val="single" w:sz="8" w:space="0" w:color="auto"/>
              <w:right w:val="single" w:sz="4" w:space="0" w:color="auto"/>
            </w:tcBorders>
            <w:shd w:val="clear" w:color="auto" w:fill="auto"/>
            <w:noWrap/>
            <w:vAlign w:val="center"/>
            <w:hideMark/>
          </w:tcPr>
          <w:p w:rsidR="00E82D92" w:rsidRPr="00BE07CE" w:rsidRDefault="00E82D92" w:rsidP="00E82D92">
            <w:pPr>
              <w:jc w:val="left"/>
              <w:rPr>
                <w:rFonts w:ascii="Calibri" w:hAnsi="Calibri"/>
                <w:color w:val="000000"/>
                <w:sz w:val="20"/>
                <w:szCs w:val="20"/>
              </w:rPr>
            </w:pPr>
            <w:r w:rsidRPr="00BE07CE">
              <w:rPr>
                <w:rFonts w:ascii="Calibri" w:hAnsi="Calibri"/>
                <w:color w:val="000000"/>
                <w:sz w:val="20"/>
                <w:szCs w:val="20"/>
              </w:rPr>
              <w:t> </w:t>
            </w:r>
          </w:p>
        </w:tc>
        <w:tc>
          <w:tcPr>
            <w:tcW w:w="1420" w:type="dxa"/>
            <w:tcBorders>
              <w:top w:val="nil"/>
              <w:left w:val="nil"/>
              <w:bottom w:val="single" w:sz="8" w:space="0" w:color="auto"/>
              <w:right w:val="single" w:sz="4" w:space="0" w:color="auto"/>
            </w:tcBorders>
            <w:shd w:val="clear" w:color="auto" w:fill="auto"/>
            <w:noWrap/>
            <w:vAlign w:val="center"/>
            <w:hideMark/>
          </w:tcPr>
          <w:p w:rsidR="00E82D92" w:rsidRPr="00BE07CE" w:rsidRDefault="00E82D92" w:rsidP="00722F14">
            <w:pPr>
              <w:jc w:val="right"/>
              <w:rPr>
                <w:rFonts w:ascii="Cambria" w:hAnsi="Cambria"/>
                <w:b/>
                <w:bCs/>
                <w:color w:val="000000"/>
                <w:sz w:val="22"/>
                <w:szCs w:val="22"/>
              </w:rPr>
            </w:pPr>
            <w:r w:rsidRPr="00BE07CE">
              <w:rPr>
                <w:rFonts w:ascii="Cambria" w:hAnsi="Cambria"/>
                <w:b/>
                <w:bCs/>
                <w:color w:val="000000"/>
                <w:sz w:val="22"/>
                <w:szCs w:val="22"/>
              </w:rPr>
              <w:t>1</w:t>
            </w:r>
            <w:r w:rsidR="00722F14" w:rsidRPr="00BE07CE">
              <w:rPr>
                <w:rFonts w:ascii="Cambria" w:hAnsi="Cambria"/>
                <w:b/>
                <w:bCs/>
                <w:color w:val="000000"/>
                <w:sz w:val="22"/>
                <w:szCs w:val="22"/>
              </w:rPr>
              <w:t>4</w:t>
            </w:r>
            <w:r w:rsidRPr="00BE07CE">
              <w:rPr>
                <w:rFonts w:ascii="Cambria" w:hAnsi="Cambria"/>
                <w:b/>
                <w:bCs/>
                <w:color w:val="000000"/>
                <w:sz w:val="22"/>
                <w:szCs w:val="22"/>
              </w:rPr>
              <w:t>0,25</w:t>
            </w:r>
            <w:r w:rsidR="00722F14" w:rsidRPr="00BE07CE">
              <w:rPr>
                <w:rFonts w:ascii="Cambria" w:hAnsi="Cambria"/>
                <w:b/>
                <w:bCs/>
                <w:color w:val="000000"/>
                <w:sz w:val="22"/>
                <w:szCs w:val="22"/>
              </w:rPr>
              <w:t>0</w:t>
            </w:r>
            <w:r w:rsidRPr="00BE07CE">
              <w:rPr>
                <w:rFonts w:ascii="Cambria" w:hAnsi="Cambria"/>
                <w:b/>
                <w:bCs/>
                <w:color w:val="000000"/>
                <w:sz w:val="22"/>
                <w:szCs w:val="22"/>
              </w:rPr>
              <w:t>.</w:t>
            </w:r>
            <w:r w:rsidR="00722F14" w:rsidRPr="00BE07CE">
              <w:rPr>
                <w:rFonts w:ascii="Cambria" w:hAnsi="Cambria"/>
                <w:b/>
                <w:bCs/>
                <w:color w:val="000000"/>
                <w:sz w:val="22"/>
                <w:szCs w:val="22"/>
              </w:rPr>
              <w:t>00</w:t>
            </w:r>
          </w:p>
        </w:tc>
        <w:tc>
          <w:tcPr>
            <w:tcW w:w="1600" w:type="dxa"/>
            <w:tcBorders>
              <w:top w:val="nil"/>
              <w:left w:val="nil"/>
              <w:bottom w:val="single" w:sz="8" w:space="0" w:color="auto"/>
              <w:right w:val="single" w:sz="4" w:space="0" w:color="auto"/>
            </w:tcBorders>
            <w:shd w:val="clear" w:color="auto" w:fill="auto"/>
            <w:noWrap/>
            <w:vAlign w:val="center"/>
            <w:hideMark/>
          </w:tcPr>
          <w:p w:rsidR="00E82D92" w:rsidRPr="00BE07CE" w:rsidRDefault="00722F14" w:rsidP="00E82D92">
            <w:pPr>
              <w:jc w:val="right"/>
              <w:rPr>
                <w:rFonts w:ascii="Cambria" w:hAnsi="Cambria"/>
                <w:b/>
                <w:bCs/>
                <w:color w:val="000000"/>
                <w:sz w:val="22"/>
                <w:szCs w:val="22"/>
              </w:rPr>
            </w:pPr>
            <w:r w:rsidRPr="00BE07CE">
              <w:rPr>
                <w:rFonts w:ascii="Cambria" w:hAnsi="Cambria"/>
                <w:b/>
                <w:bCs/>
                <w:color w:val="000000"/>
                <w:sz w:val="22"/>
                <w:szCs w:val="22"/>
              </w:rPr>
              <w:t>6,171,000</w:t>
            </w:r>
          </w:p>
        </w:tc>
        <w:tc>
          <w:tcPr>
            <w:tcW w:w="3280" w:type="dxa"/>
            <w:tcBorders>
              <w:top w:val="nil"/>
              <w:left w:val="nil"/>
              <w:bottom w:val="single" w:sz="8" w:space="0" w:color="auto"/>
              <w:right w:val="single" w:sz="8" w:space="0" w:color="auto"/>
            </w:tcBorders>
            <w:shd w:val="clear" w:color="auto" w:fill="auto"/>
            <w:noWrap/>
            <w:vAlign w:val="center"/>
            <w:hideMark/>
          </w:tcPr>
          <w:p w:rsidR="00E82D92" w:rsidRPr="00BE07CE" w:rsidRDefault="00E82D92" w:rsidP="00E82D92">
            <w:pPr>
              <w:jc w:val="left"/>
              <w:rPr>
                <w:rFonts w:ascii="Cambria" w:hAnsi="Cambria"/>
                <w:color w:val="000000"/>
                <w:sz w:val="22"/>
                <w:szCs w:val="22"/>
              </w:rPr>
            </w:pPr>
            <w:r w:rsidRPr="00BE07CE">
              <w:rPr>
                <w:rFonts w:ascii="Cambria" w:hAnsi="Cambria"/>
                <w:color w:val="000000"/>
                <w:sz w:val="22"/>
                <w:szCs w:val="22"/>
              </w:rPr>
              <w:t> </w:t>
            </w:r>
          </w:p>
        </w:tc>
      </w:tr>
    </w:tbl>
    <w:p w:rsidR="00FB0A70" w:rsidRPr="00BE07CE" w:rsidRDefault="00FB0A70" w:rsidP="00FB0A70"/>
    <w:p w:rsidR="00FB0A70" w:rsidRPr="00BE07CE" w:rsidRDefault="00FB0A70" w:rsidP="00FB0A70">
      <w:pPr>
        <w:rPr>
          <w:i/>
        </w:rPr>
      </w:pPr>
    </w:p>
    <w:p w:rsidR="00FB0A70" w:rsidRPr="00BE07CE" w:rsidRDefault="00FB0A70" w:rsidP="00FB0A70"/>
    <w:p w:rsidR="00B766FC" w:rsidRPr="00BE07CE" w:rsidRDefault="00B766FC" w:rsidP="00FB0A70">
      <w:pPr>
        <w:sectPr w:rsidR="00B766FC" w:rsidRPr="00BE07CE" w:rsidSect="00275B04">
          <w:pgSz w:w="16840" w:h="11907" w:orient="landscape" w:code="9"/>
          <w:pgMar w:top="1418" w:right="1418" w:bottom="1418" w:left="1418" w:header="720" w:footer="720" w:gutter="0"/>
          <w:cols w:space="720"/>
          <w:titlePg/>
          <w:docGrid w:linePitch="326"/>
        </w:sectPr>
      </w:pPr>
    </w:p>
    <w:p w:rsidR="00302EA6" w:rsidRPr="00BE07CE" w:rsidRDefault="00302EA6" w:rsidP="00FB0A70"/>
    <w:p w:rsidR="00775DA9" w:rsidRPr="00BE07CE" w:rsidRDefault="00775DA9" w:rsidP="003F3A55">
      <w:pPr>
        <w:pStyle w:val="Heading1"/>
        <w:numPr>
          <w:ilvl w:val="0"/>
          <w:numId w:val="17"/>
        </w:numPr>
        <w:ind w:left="1800" w:hanging="1800"/>
        <w:jc w:val="left"/>
        <w:rPr>
          <w:rFonts w:ascii="Times New Roman" w:hAnsi="Times New Roman"/>
          <w:sz w:val="24"/>
        </w:rPr>
      </w:pPr>
      <w:bookmarkStart w:id="135" w:name="_Toc428232024"/>
      <w:r w:rsidRPr="00BE07CE">
        <w:rPr>
          <w:rFonts w:ascii="Times New Roman" w:hAnsi="Times New Roman"/>
          <w:sz w:val="24"/>
        </w:rPr>
        <w:t>Terms of Reference (TORs)</w:t>
      </w:r>
      <w:bookmarkEnd w:id="135"/>
    </w:p>
    <w:p w:rsidR="00B766FC" w:rsidRPr="00BE07CE" w:rsidRDefault="00B766FC" w:rsidP="00B766FC">
      <w:pPr>
        <w:pStyle w:val="ListParagraph"/>
        <w:numPr>
          <w:ilvl w:val="0"/>
          <w:numId w:val="138"/>
        </w:numPr>
        <w:ind w:left="360"/>
        <w:rPr>
          <w:b/>
          <w:sz w:val="22"/>
        </w:rPr>
      </w:pPr>
      <w:r w:rsidRPr="00BE07CE">
        <w:rPr>
          <w:b/>
          <w:sz w:val="22"/>
        </w:rPr>
        <w:t xml:space="preserve">NATIONAL PROJECT </w:t>
      </w:r>
      <w:r w:rsidR="00F444BF" w:rsidRPr="00BE07CE">
        <w:rPr>
          <w:b/>
          <w:sz w:val="22"/>
        </w:rPr>
        <w:t xml:space="preserve">COORDINATOR </w:t>
      </w:r>
      <w:r w:rsidR="00FE109A" w:rsidRPr="00BE07CE">
        <w:rPr>
          <w:b/>
          <w:sz w:val="22"/>
        </w:rPr>
        <w:t xml:space="preserve">AND </w:t>
      </w:r>
      <w:r w:rsidRPr="00BE07CE">
        <w:rPr>
          <w:b/>
          <w:sz w:val="22"/>
        </w:rPr>
        <w:t>POLICY/INST</w:t>
      </w:r>
      <w:r w:rsidR="00FE109A" w:rsidRPr="00BE07CE">
        <w:rPr>
          <w:b/>
          <w:sz w:val="22"/>
        </w:rPr>
        <w:t>ITUTIONAL</w:t>
      </w:r>
      <w:r w:rsidRPr="00BE07CE">
        <w:rPr>
          <w:b/>
          <w:sz w:val="22"/>
        </w:rPr>
        <w:t xml:space="preserve"> SPECIALIST (NPM /PIS) – 48 PM </w:t>
      </w:r>
    </w:p>
    <w:p w:rsidR="00B766FC" w:rsidRPr="00BE07CE" w:rsidRDefault="00B766FC" w:rsidP="00B766FC">
      <w:pPr>
        <w:rPr>
          <w:sz w:val="22"/>
        </w:rPr>
      </w:pPr>
      <w:r w:rsidRPr="00BE07CE">
        <w:rPr>
          <w:sz w:val="22"/>
        </w:rPr>
        <w:t xml:space="preserve">Reporting to the National Project Director (BAR), the Project </w:t>
      </w:r>
      <w:r w:rsidR="00F444BF" w:rsidRPr="00BE07CE">
        <w:rPr>
          <w:sz w:val="22"/>
        </w:rPr>
        <w:t xml:space="preserve">Coordinator </w:t>
      </w:r>
      <w:r w:rsidRPr="00BE07CE">
        <w:rPr>
          <w:sz w:val="22"/>
        </w:rPr>
        <w:t xml:space="preserve">and Policy /Institutions Specialist will serve as Project </w:t>
      </w:r>
      <w:r w:rsidR="00F444BF" w:rsidRPr="00BE07CE">
        <w:rPr>
          <w:sz w:val="22"/>
        </w:rPr>
        <w:t xml:space="preserve">Coordinator  </w:t>
      </w:r>
      <w:r w:rsidRPr="00BE07CE">
        <w:rPr>
          <w:sz w:val="22"/>
        </w:rPr>
        <w:t xml:space="preserve">and at the same time serve as Policy and Institutions Specialist.  Key qualifications include an educational background in development management and rural development. This would include a </w:t>
      </w:r>
      <w:r w:rsidR="00BE07CE">
        <w:rPr>
          <w:sz w:val="22"/>
        </w:rPr>
        <w:t>Master’s</w:t>
      </w:r>
      <w:r w:rsidRPr="00BE07CE">
        <w:rPr>
          <w:sz w:val="22"/>
        </w:rPr>
        <w:t xml:space="preserve"> degree in agriculture, forestry, public management and social sciences. At least 5 years work experience in managing projects dealing with local natural resources management (CBNRM) and sustainable agriculture. Specific experience working with local governments would be an advantage.  </w:t>
      </w:r>
    </w:p>
    <w:p w:rsidR="00B766FC" w:rsidRPr="00BE07CE" w:rsidRDefault="00B766FC" w:rsidP="00B766FC">
      <w:pPr>
        <w:rPr>
          <w:sz w:val="22"/>
        </w:rPr>
      </w:pPr>
      <w:r w:rsidRPr="00BE07CE">
        <w:rPr>
          <w:sz w:val="22"/>
        </w:rPr>
        <w:t>Specific tasks include the following:</w:t>
      </w:r>
    </w:p>
    <w:p w:rsidR="00B766FC" w:rsidRPr="00BE07CE" w:rsidRDefault="00B766FC" w:rsidP="00B766FC">
      <w:pPr>
        <w:pStyle w:val="ListParagraph"/>
        <w:numPr>
          <w:ilvl w:val="0"/>
          <w:numId w:val="133"/>
        </w:numPr>
        <w:spacing w:after="200"/>
        <w:jc w:val="left"/>
        <w:rPr>
          <w:sz w:val="22"/>
        </w:rPr>
      </w:pPr>
      <w:r w:rsidRPr="00BE07CE">
        <w:rPr>
          <w:sz w:val="22"/>
        </w:rPr>
        <w:t xml:space="preserve">Prepare project implementation plans and annual work plans of the project, in consultation with key stakeholders among participating line agencies and local government units </w:t>
      </w:r>
    </w:p>
    <w:p w:rsidR="00B766FC" w:rsidRPr="00BE07CE" w:rsidRDefault="00B766FC" w:rsidP="00B766FC">
      <w:pPr>
        <w:pStyle w:val="ListParagraph"/>
        <w:numPr>
          <w:ilvl w:val="0"/>
          <w:numId w:val="133"/>
        </w:numPr>
        <w:spacing w:after="200"/>
        <w:jc w:val="left"/>
        <w:rPr>
          <w:sz w:val="22"/>
        </w:rPr>
      </w:pPr>
      <w:r w:rsidRPr="00BE07CE">
        <w:rPr>
          <w:sz w:val="22"/>
        </w:rPr>
        <w:t xml:space="preserve">Establish a project monitoring and evaluation (M&amp;E) system to support project operations and oversee its execution </w:t>
      </w:r>
    </w:p>
    <w:p w:rsidR="00B766FC" w:rsidRPr="00BE07CE" w:rsidRDefault="00B766FC" w:rsidP="00B766FC">
      <w:pPr>
        <w:pStyle w:val="ListParagraph"/>
        <w:numPr>
          <w:ilvl w:val="0"/>
          <w:numId w:val="133"/>
        </w:numPr>
        <w:spacing w:after="200"/>
        <w:jc w:val="left"/>
        <w:rPr>
          <w:sz w:val="22"/>
        </w:rPr>
      </w:pPr>
      <w:r w:rsidRPr="00BE07CE">
        <w:rPr>
          <w:sz w:val="22"/>
        </w:rPr>
        <w:t xml:space="preserve">Prepare draft memos of agreement that will govern implementing arrangements among participating agencies as well as TORs for short term TA that will be involved in the project  </w:t>
      </w:r>
    </w:p>
    <w:p w:rsidR="00B766FC" w:rsidRPr="00BE07CE" w:rsidRDefault="00B766FC" w:rsidP="00B766FC">
      <w:pPr>
        <w:pStyle w:val="ListParagraph"/>
        <w:numPr>
          <w:ilvl w:val="0"/>
          <w:numId w:val="133"/>
        </w:numPr>
        <w:spacing w:after="200"/>
        <w:jc w:val="left"/>
        <w:rPr>
          <w:sz w:val="22"/>
        </w:rPr>
      </w:pPr>
      <w:r w:rsidRPr="00BE07CE">
        <w:rPr>
          <w:sz w:val="22"/>
        </w:rPr>
        <w:t xml:space="preserve">Under the guidance of the NPD , exercise overall supervision of members of the Project Team as well as short term TA </w:t>
      </w:r>
    </w:p>
    <w:p w:rsidR="00B766FC" w:rsidRPr="00BE07CE" w:rsidRDefault="00B766FC" w:rsidP="00B766FC">
      <w:pPr>
        <w:pStyle w:val="ListParagraph"/>
        <w:numPr>
          <w:ilvl w:val="0"/>
          <w:numId w:val="133"/>
        </w:numPr>
        <w:spacing w:after="200"/>
        <w:jc w:val="left"/>
        <w:rPr>
          <w:sz w:val="22"/>
        </w:rPr>
      </w:pPr>
      <w:r w:rsidRPr="00BE07CE">
        <w:rPr>
          <w:sz w:val="22"/>
        </w:rPr>
        <w:t xml:space="preserve">With the support of relevant specialists,  prepare the implementing strategy and directly oversee activities involving the conduct of policy studies, policy dialogue and preparation of draft policy instruments as envisioned under the Project  </w:t>
      </w:r>
    </w:p>
    <w:p w:rsidR="00B766FC" w:rsidRPr="00BE07CE" w:rsidRDefault="00B766FC" w:rsidP="00B766FC">
      <w:pPr>
        <w:pStyle w:val="ListParagraph"/>
        <w:numPr>
          <w:ilvl w:val="0"/>
          <w:numId w:val="133"/>
        </w:numPr>
        <w:spacing w:after="200"/>
        <w:jc w:val="left"/>
        <w:rPr>
          <w:sz w:val="22"/>
        </w:rPr>
      </w:pPr>
      <w:r w:rsidRPr="00BE07CE">
        <w:rPr>
          <w:sz w:val="22"/>
        </w:rPr>
        <w:t xml:space="preserve">With the support of relevant specialists, prepare the implementing  strategy and provide direct expert technical assistance  for the conduct of activities related to the piloting of innovations for the dynamic conservation of </w:t>
      </w:r>
      <w:r w:rsidR="004359B8" w:rsidRPr="00BE07CE">
        <w:rPr>
          <w:sz w:val="22"/>
        </w:rPr>
        <w:t>ABD</w:t>
      </w:r>
      <w:r w:rsidRPr="00BE07CE">
        <w:rPr>
          <w:sz w:val="22"/>
        </w:rPr>
        <w:t xml:space="preserve"> . These include the incorporation of </w:t>
      </w:r>
      <w:r w:rsidR="004359B8" w:rsidRPr="00BE07CE">
        <w:rPr>
          <w:sz w:val="22"/>
        </w:rPr>
        <w:t>ABD</w:t>
      </w:r>
      <w:r w:rsidRPr="00BE07CE">
        <w:rPr>
          <w:sz w:val="22"/>
        </w:rPr>
        <w:t xml:space="preserve"> concerns in local government and community  plans and programs </w:t>
      </w:r>
    </w:p>
    <w:p w:rsidR="00B766FC" w:rsidRPr="00BE07CE" w:rsidRDefault="00B766FC" w:rsidP="00B766FC">
      <w:pPr>
        <w:pStyle w:val="ListParagraph"/>
        <w:numPr>
          <w:ilvl w:val="0"/>
          <w:numId w:val="133"/>
        </w:numPr>
        <w:spacing w:after="200"/>
        <w:jc w:val="left"/>
        <w:rPr>
          <w:sz w:val="22"/>
        </w:rPr>
      </w:pPr>
      <w:r w:rsidRPr="00BE07CE">
        <w:rPr>
          <w:sz w:val="22"/>
        </w:rPr>
        <w:t xml:space="preserve"> With the support of relevant specialists prepare the implementing strategy and provide technical assistance for laying the groundwork for the dissemination of </w:t>
      </w:r>
      <w:r w:rsidR="004359B8" w:rsidRPr="00BE07CE">
        <w:rPr>
          <w:sz w:val="22"/>
        </w:rPr>
        <w:t>ABD</w:t>
      </w:r>
      <w:r w:rsidRPr="00BE07CE">
        <w:rPr>
          <w:sz w:val="22"/>
        </w:rPr>
        <w:t xml:space="preserve"> information and good practices for their dynamic conservation </w:t>
      </w:r>
    </w:p>
    <w:p w:rsidR="00B766FC" w:rsidRPr="00BE07CE" w:rsidRDefault="00B766FC" w:rsidP="00B766FC">
      <w:pPr>
        <w:pStyle w:val="ListParagraph"/>
        <w:numPr>
          <w:ilvl w:val="0"/>
          <w:numId w:val="133"/>
        </w:numPr>
        <w:spacing w:after="200"/>
        <w:jc w:val="left"/>
        <w:rPr>
          <w:sz w:val="22"/>
        </w:rPr>
      </w:pPr>
      <w:r w:rsidRPr="00BE07CE">
        <w:rPr>
          <w:sz w:val="22"/>
        </w:rPr>
        <w:t xml:space="preserve">Oversee the documentation of good practices and lessons learned and facilitate their communication and use by the Project Steering Committee and technical working groups providing support to the project </w:t>
      </w:r>
    </w:p>
    <w:p w:rsidR="00B766FC" w:rsidRPr="00BE07CE" w:rsidRDefault="00B766FC" w:rsidP="00B766FC">
      <w:pPr>
        <w:rPr>
          <w:sz w:val="22"/>
        </w:rPr>
      </w:pPr>
    </w:p>
    <w:p w:rsidR="00B766FC" w:rsidRPr="00BE07CE" w:rsidRDefault="00B766FC" w:rsidP="00B766FC">
      <w:pPr>
        <w:pStyle w:val="ListParagraph"/>
        <w:numPr>
          <w:ilvl w:val="0"/>
          <w:numId w:val="138"/>
        </w:numPr>
        <w:ind w:left="360"/>
        <w:rPr>
          <w:b/>
          <w:sz w:val="22"/>
        </w:rPr>
      </w:pPr>
      <w:r w:rsidRPr="00BE07CE">
        <w:rPr>
          <w:b/>
          <w:sz w:val="22"/>
        </w:rPr>
        <w:t xml:space="preserve">PROGRAM OFFICER/TRAINING &amp; COMMUNICATIONS SPECIALIST (PO/TCS) – 48 PM </w:t>
      </w:r>
    </w:p>
    <w:p w:rsidR="00B766FC" w:rsidRPr="00BE07CE" w:rsidRDefault="00B766FC" w:rsidP="00B766FC">
      <w:pPr>
        <w:rPr>
          <w:sz w:val="22"/>
        </w:rPr>
      </w:pPr>
      <w:r w:rsidRPr="00BE07CE">
        <w:rPr>
          <w:sz w:val="22"/>
        </w:rPr>
        <w:t>Reporting to</w:t>
      </w:r>
      <w:r w:rsidR="00CE3696" w:rsidRPr="00BE07CE">
        <w:rPr>
          <w:sz w:val="22"/>
        </w:rPr>
        <w:t xml:space="preserve"> the </w:t>
      </w:r>
      <w:r w:rsidR="00FE109A" w:rsidRPr="00BE07CE">
        <w:rPr>
          <w:sz w:val="22"/>
        </w:rPr>
        <w:t xml:space="preserve">NPD, </w:t>
      </w:r>
      <w:r w:rsidRPr="00BE07CE">
        <w:rPr>
          <w:sz w:val="22"/>
        </w:rPr>
        <w:t>the Project Manager and Policy /Institutions Specialist will provide program management services and at the same time serve as Communications /Knowledge Management Specialist.  Key qualifications include an educational background in development communications development management and rural development,  , and related courses.  He/ she must have at least 5 years work experience in designing and managing training and/or communications programs in support of rural development projects. Experience in backstopping local natural resources management (CBNRM) and sustainable agriculture would be an advantage. Specific experience working with local governments would be an advantage</w:t>
      </w:r>
    </w:p>
    <w:p w:rsidR="00B766FC" w:rsidRPr="00BE07CE" w:rsidRDefault="00B766FC" w:rsidP="00B766FC">
      <w:pPr>
        <w:rPr>
          <w:sz w:val="22"/>
        </w:rPr>
      </w:pPr>
      <w:r w:rsidRPr="00BE07CE">
        <w:rPr>
          <w:sz w:val="22"/>
        </w:rPr>
        <w:t>Specific tasks include the following:</w:t>
      </w:r>
    </w:p>
    <w:p w:rsidR="00B766FC" w:rsidRPr="00BE07CE" w:rsidRDefault="00B766FC" w:rsidP="00B766FC">
      <w:pPr>
        <w:pStyle w:val="ListParagraph"/>
        <w:numPr>
          <w:ilvl w:val="0"/>
          <w:numId w:val="134"/>
        </w:numPr>
        <w:spacing w:after="200"/>
        <w:jc w:val="left"/>
        <w:rPr>
          <w:sz w:val="22"/>
        </w:rPr>
      </w:pPr>
      <w:r w:rsidRPr="00BE07CE">
        <w:rPr>
          <w:sz w:val="22"/>
        </w:rPr>
        <w:t xml:space="preserve">Assist the NPM prepare project implementation plans and annual work plans of the project, in consultation with key stakeholders among participating line agencies and local government units </w:t>
      </w:r>
    </w:p>
    <w:p w:rsidR="00B766FC" w:rsidRPr="00BE07CE" w:rsidRDefault="00B766FC" w:rsidP="00B766FC">
      <w:pPr>
        <w:pStyle w:val="ListParagraph"/>
        <w:numPr>
          <w:ilvl w:val="0"/>
          <w:numId w:val="134"/>
        </w:numPr>
        <w:spacing w:after="200"/>
        <w:jc w:val="left"/>
        <w:rPr>
          <w:sz w:val="22"/>
        </w:rPr>
      </w:pPr>
      <w:r w:rsidRPr="00BE07CE">
        <w:rPr>
          <w:sz w:val="22"/>
        </w:rPr>
        <w:t xml:space="preserve">Assist the NPM execute the  project monitoring and evaluation (M&amp;E) system , and consolidate various technical reports from different implementing agents and  </w:t>
      </w:r>
    </w:p>
    <w:p w:rsidR="00B766FC" w:rsidRPr="00BE07CE" w:rsidRDefault="00B766FC" w:rsidP="00B766FC">
      <w:pPr>
        <w:pStyle w:val="ListParagraph"/>
        <w:numPr>
          <w:ilvl w:val="0"/>
          <w:numId w:val="134"/>
        </w:numPr>
        <w:spacing w:after="200"/>
        <w:jc w:val="left"/>
        <w:rPr>
          <w:sz w:val="22"/>
        </w:rPr>
      </w:pPr>
      <w:r w:rsidRPr="00BE07CE">
        <w:rPr>
          <w:sz w:val="22"/>
        </w:rPr>
        <w:t xml:space="preserve">Assist the NPM in maintaining adequate communication and  liaison with participating agencies in accordance with  memoranda of agreements </w:t>
      </w:r>
    </w:p>
    <w:p w:rsidR="00B766FC" w:rsidRPr="00BE07CE" w:rsidRDefault="00B766FC" w:rsidP="00B766FC">
      <w:pPr>
        <w:pStyle w:val="ListParagraph"/>
        <w:numPr>
          <w:ilvl w:val="0"/>
          <w:numId w:val="134"/>
        </w:numPr>
        <w:spacing w:after="200"/>
        <w:jc w:val="left"/>
        <w:rPr>
          <w:sz w:val="22"/>
        </w:rPr>
      </w:pPr>
      <w:r w:rsidRPr="00BE07CE">
        <w:rPr>
          <w:sz w:val="22"/>
        </w:rPr>
        <w:t xml:space="preserve">With the advice and support of relevant specialists,   prepare the  knowledge management and communication plan for the project and coordinate the implementation of the same in support of the implementation of various activities related to policy development , piloting of </w:t>
      </w:r>
      <w:r w:rsidR="004359B8" w:rsidRPr="00BE07CE">
        <w:rPr>
          <w:sz w:val="22"/>
        </w:rPr>
        <w:t>ABD</w:t>
      </w:r>
      <w:r w:rsidRPr="00BE07CE">
        <w:rPr>
          <w:sz w:val="22"/>
        </w:rPr>
        <w:t xml:space="preserve"> conservation and sustainable use ;  and dissemination of information and good practices in dynamic conservation </w:t>
      </w:r>
    </w:p>
    <w:p w:rsidR="00B766FC" w:rsidRPr="00BE07CE" w:rsidRDefault="00B766FC" w:rsidP="00B766FC">
      <w:pPr>
        <w:pStyle w:val="ListParagraph"/>
        <w:numPr>
          <w:ilvl w:val="0"/>
          <w:numId w:val="134"/>
        </w:numPr>
        <w:spacing w:after="200"/>
        <w:jc w:val="left"/>
        <w:rPr>
          <w:sz w:val="22"/>
        </w:rPr>
      </w:pPr>
      <w:r w:rsidRPr="00BE07CE">
        <w:rPr>
          <w:sz w:val="22"/>
        </w:rPr>
        <w:t xml:space="preserve">Lead in the mobilization of;   and maintain dynamic liaison with,  expert resources from government agencies to provide development communication  support for project operations </w:t>
      </w:r>
    </w:p>
    <w:p w:rsidR="00B766FC" w:rsidRPr="00BE07CE" w:rsidRDefault="00B766FC" w:rsidP="00B766FC">
      <w:pPr>
        <w:pStyle w:val="ListParagraph"/>
        <w:numPr>
          <w:ilvl w:val="0"/>
          <w:numId w:val="134"/>
        </w:numPr>
        <w:spacing w:after="200"/>
        <w:jc w:val="left"/>
        <w:rPr>
          <w:sz w:val="22"/>
        </w:rPr>
      </w:pPr>
      <w:r w:rsidRPr="00BE07CE">
        <w:rPr>
          <w:sz w:val="22"/>
        </w:rPr>
        <w:t xml:space="preserve">Coordinate technical assistance for laying the groundwork for the dissemination of </w:t>
      </w:r>
      <w:r w:rsidR="004359B8" w:rsidRPr="00BE07CE">
        <w:rPr>
          <w:sz w:val="22"/>
        </w:rPr>
        <w:t>ABD</w:t>
      </w:r>
      <w:r w:rsidRPr="00BE07CE">
        <w:rPr>
          <w:sz w:val="22"/>
        </w:rPr>
        <w:t xml:space="preserve"> information and good practices for their dynamic conservation in sites outside the 3 pilot municipalities </w:t>
      </w:r>
    </w:p>
    <w:p w:rsidR="00B766FC" w:rsidRPr="00BE07CE" w:rsidRDefault="00B766FC" w:rsidP="00B766FC">
      <w:pPr>
        <w:pStyle w:val="ListParagraph"/>
        <w:numPr>
          <w:ilvl w:val="0"/>
          <w:numId w:val="134"/>
        </w:numPr>
        <w:spacing w:after="200"/>
        <w:jc w:val="left"/>
        <w:rPr>
          <w:sz w:val="22"/>
        </w:rPr>
      </w:pPr>
      <w:r w:rsidRPr="00BE07CE">
        <w:rPr>
          <w:sz w:val="22"/>
        </w:rPr>
        <w:t xml:space="preserve">Lead in the preparation of priority communication materials based on  guidance provided by the communication plan </w:t>
      </w:r>
    </w:p>
    <w:p w:rsidR="00B766FC" w:rsidRPr="00BE07CE" w:rsidRDefault="00B766FC" w:rsidP="00B766FC">
      <w:pPr>
        <w:pStyle w:val="ListParagraph"/>
        <w:rPr>
          <w:sz w:val="22"/>
        </w:rPr>
      </w:pPr>
    </w:p>
    <w:p w:rsidR="00B766FC" w:rsidRPr="00BE07CE" w:rsidRDefault="00B766FC" w:rsidP="00B766FC">
      <w:pPr>
        <w:pStyle w:val="ListParagraph"/>
        <w:numPr>
          <w:ilvl w:val="0"/>
          <w:numId w:val="138"/>
        </w:numPr>
        <w:ind w:left="360"/>
        <w:rPr>
          <w:b/>
          <w:caps/>
          <w:sz w:val="22"/>
        </w:rPr>
      </w:pPr>
      <w:r w:rsidRPr="00BE07CE">
        <w:rPr>
          <w:b/>
          <w:caps/>
          <w:sz w:val="22"/>
        </w:rPr>
        <w:t xml:space="preserve">  Provincial Coordinators/Agroecosystem Specialists ( 2) </w:t>
      </w:r>
    </w:p>
    <w:p w:rsidR="00B766FC" w:rsidRPr="00BE07CE" w:rsidRDefault="00B766FC" w:rsidP="00B766FC">
      <w:pPr>
        <w:rPr>
          <w:sz w:val="22"/>
        </w:rPr>
      </w:pPr>
      <w:r w:rsidRPr="00BE07CE">
        <w:rPr>
          <w:sz w:val="22"/>
        </w:rPr>
        <w:t xml:space="preserve">Reporting to the National Project </w:t>
      </w:r>
      <w:r w:rsidR="00F444BF" w:rsidRPr="00BE07CE">
        <w:rPr>
          <w:sz w:val="22"/>
        </w:rPr>
        <w:t xml:space="preserve">Coordinator </w:t>
      </w:r>
      <w:r w:rsidRPr="00BE07CE">
        <w:rPr>
          <w:sz w:val="22"/>
        </w:rPr>
        <w:t>(NP</w:t>
      </w:r>
      <w:r w:rsidR="00351A38" w:rsidRPr="00BE07CE">
        <w:rPr>
          <w:sz w:val="22"/>
        </w:rPr>
        <w:t>C</w:t>
      </w:r>
      <w:r w:rsidRPr="00BE07CE">
        <w:rPr>
          <w:sz w:val="22"/>
        </w:rPr>
        <w:t xml:space="preserve">), the </w:t>
      </w:r>
      <w:r w:rsidRPr="00BE07CE">
        <w:rPr>
          <w:rFonts w:eastAsia="SimSun"/>
          <w:sz w:val="22"/>
          <w:lang w:eastAsia="zh-CN"/>
        </w:rPr>
        <w:t xml:space="preserve">Provincial Coordinators/Agroecosystem Specialist </w:t>
      </w:r>
      <w:r w:rsidRPr="00BE07CE">
        <w:rPr>
          <w:sz w:val="22"/>
        </w:rPr>
        <w:t xml:space="preserve"> will provide project management services at the provincial and municipal levels and  at the same time serve as the local </w:t>
      </w:r>
      <w:r w:rsidR="004359B8" w:rsidRPr="00BE07CE">
        <w:rPr>
          <w:sz w:val="22"/>
        </w:rPr>
        <w:t>ABD</w:t>
      </w:r>
      <w:r w:rsidRPr="00BE07CE">
        <w:rPr>
          <w:sz w:val="22"/>
        </w:rPr>
        <w:t xml:space="preserve"> expert .  Key qualifications include an educational background in agriculture, forestry, human ecology, development management and rural development. He /she must have at least 5 years work experience in designing and managing training and/or programmes in support of natural resources management. Experience in backstopping local natural resources management (CBNRM) and sustainable agriculture   would be an advantage . Knowledge of the local language and specific experience working with local governments would be an advantage</w:t>
      </w:r>
    </w:p>
    <w:p w:rsidR="00B766FC" w:rsidRPr="00BE07CE" w:rsidRDefault="00B766FC" w:rsidP="00B766FC">
      <w:pPr>
        <w:rPr>
          <w:sz w:val="22"/>
        </w:rPr>
      </w:pPr>
      <w:r w:rsidRPr="00BE07CE">
        <w:rPr>
          <w:sz w:val="22"/>
        </w:rPr>
        <w:t>Specific tasks include the following:</w:t>
      </w:r>
    </w:p>
    <w:p w:rsidR="00B766FC" w:rsidRPr="00BE07CE" w:rsidRDefault="00B766FC" w:rsidP="00B766FC">
      <w:pPr>
        <w:pStyle w:val="ListParagraph"/>
        <w:numPr>
          <w:ilvl w:val="0"/>
          <w:numId w:val="135"/>
        </w:numPr>
        <w:spacing w:after="200"/>
        <w:jc w:val="left"/>
        <w:rPr>
          <w:sz w:val="22"/>
        </w:rPr>
      </w:pPr>
      <w:r w:rsidRPr="00BE07CE">
        <w:rPr>
          <w:sz w:val="22"/>
        </w:rPr>
        <w:t xml:space="preserve">Lead in the preparation of  project implementation plans and annual work plans of the project at the provincial and municipal level, in consultation with key stakeholders among participating line agencies and local government units </w:t>
      </w:r>
    </w:p>
    <w:p w:rsidR="00B766FC" w:rsidRPr="00BE07CE" w:rsidRDefault="00B766FC" w:rsidP="00B766FC">
      <w:pPr>
        <w:pStyle w:val="ListParagraph"/>
        <w:numPr>
          <w:ilvl w:val="0"/>
          <w:numId w:val="135"/>
        </w:numPr>
        <w:spacing w:after="200"/>
        <w:jc w:val="left"/>
        <w:rPr>
          <w:sz w:val="22"/>
        </w:rPr>
      </w:pPr>
      <w:r w:rsidRPr="00BE07CE">
        <w:rPr>
          <w:sz w:val="22"/>
        </w:rPr>
        <w:t>Coordinate all technical assistance activities at the provincial /municipal levels, ensuring adequate information sharing and communication flow among LGU and non</w:t>
      </w:r>
      <w:r w:rsidR="00351A38" w:rsidRPr="00BE07CE">
        <w:rPr>
          <w:sz w:val="22"/>
        </w:rPr>
        <w:t>-</w:t>
      </w:r>
      <w:r w:rsidRPr="00BE07CE">
        <w:rPr>
          <w:sz w:val="22"/>
        </w:rPr>
        <w:t xml:space="preserve">government stakeholders .  Provide oversight to provincial level project personnel ( Enterprise specialists and community facilitators) </w:t>
      </w:r>
    </w:p>
    <w:p w:rsidR="00B766FC" w:rsidRPr="00BE07CE" w:rsidRDefault="00B766FC" w:rsidP="00B766FC">
      <w:pPr>
        <w:pStyle w:val="ListParagraph"/>
        <w:numPr>
          <w:ilvl w:val="0"/>
          <w:numId w:val="135"/>
        </w:numPr>
        <w:spacing w:after="200"/>
        <w:jc w:val="left"/>
        <w:rPr>
          <w:sz w:val="22"/>
        </w:rPr>
      </w:pPr>
      <w:r w:rsidRPr="00BE07CE">
        <w:rPr>
          <w:sz w:val="22"/>
        </w:rPr>
        <w:t xml:space="preserve">Execute the  project monitoring and evaluation (M&amp;E) system at the provincial level to support project operations and oversee its execution </w:t>
      </w:r>
    </w:p>
    <w:p w:rsidR="00B766FC" w:rsidRPr="00BE07CE" w:rsidRDefault="00B766FC" w:rsidP="00B766FC">
      <w:pPr>
        <w:pStyle w:val="ListParagraph"/>
        <w:numPr>
          <w:ilvl w:val="0"/>
          <w:numId w:val="135"/>
        </w:numPr>
        <w:spacing w:after="200"/>
        <w:jc w:val="left"/>
        <w:rPr>
          <w:sz w:val="22"/>
        </w:rPr>
      </w:pPr>
      <w:r w:rsidRPr="00BE07CE">
        <w:rPr>
          <w:sz w:val="22"/>
        </w:rPr>
        <w:t xml:space="preserve">Coordinate the provision of expert technical assistance to the LGUs and communities in the conduct of </w:t>
      </w:r>
      <w:r w:rsidR="004359B8" w:rsidRPr="00BE07CE">
        <w:rPr>
          <w:sz w:val="22"/>
        </w:rPr>
        <w:t>ABD</w:t>
      </w:r>
      <w:r w:rsidRPr="00BE07CE">
        <w:rPr>
          <w:sz w:val="22"/>
        </w:rPr>
        <w:t xml:space="preserve"> inventory , assessment and documentation , as well as development of methodologies for strengthening community based / LGU assisted initiatives   for  </w:t>
      </w:r>
      <w:r w:rsidR="004359B8" w:rsidRPr="00BE07CE">
        <w:rPr>
          <w:sz w:val="22"/>
        </w:rPr>
        <w:t>ABD</w:t>
      </w:r>
      <w:r w:rsidRPr="00BE07CE">
        <w:rPr>
          <w:sz w:val="22"/>
        </w:rPr>
        <w:t xml:space="preserve"> conservation and sustainable use  taking into account the bigger agroecosystem that host the </w:t>
      </w:r>
      <w:r w:rsidR="004359B8" w:rsidRPr="00BE07CE">
        <w:rPr>
          <w:sz w:val="22"/>
        </w:rPr>
        <w:t>ABD</w:t>
      </w:r>
      <w:r w:rsidRPr="00BE07CE">
        <w:rPr>
          <w:sz w:val="22"/>
        </w:rPr>
        <w:t xml:space="preserve"> </w:t>
      </w:r>
    </w:p>
    <w:p w:rsidR="00B766FC" w:rsidRPr="00BE07CE" w:rsidRDefault="00B766FC" w:rsidP="00B766FC">
      <w:pPr>
        <w:pStyle w:val="ListParagraph"/>
        <w:numPr>
          <w:ilvl w:val="0"/>
          <w:numId w:val="135"/>
        </w:numPr>
        <w:spacing w:after="200"/>
        <w:jc w:val="left"/>
        <w:rPr>
          <w:sz w:val="22"/>
        </w:rPr>
      </w:pPr>
      <w:r w:rsidRPr="00BE07CE">
        <w:rPr>
          <w:sz w:val="22"/>
        </w:rPr>
        <w:t xml:space="preserve">Assist in the development of training modules, education modules  and communication materials for </w:t>
      </w:r>
      <w:r w:rsidR="004359B8" w:rsidRPr="00BE07CE">
        <w:rPr>
          <w:sz w:val="22"/>
        </w:rPr>
        <w:t>ABD</w:t>
      </w:r>
      <w:r w:rsidRPr="00BE07CE">
        <w:rPr>
          <w:sz w:val="22"/>
        </w:rPr>
        <w:t xml:space="preserve"> inventory and local planning  as well good management practices for on farm dynamic conservation  taking into account the local cultural context </w:t>
      </w:r>
    </w:p>
    <w:p w:rsidR="00B766FC" w:rsidRPr="00BE07CE" w:rsidRDefault="00B766FC" w:rsidP="00B766FC">
      <w:pPr>
        <w:pStyle w:val="ListParagraph"/>
        <w:numPr>
          <w:ilvl w:val="0"/>
          <w:numId w:val="135"/>
        </w:numPr>
        <w:spacing w:after="200"/>
        <w:jc w:val="left"/>
        <w:rPr>
          <w:sz w:val="22"/>
        </w:rPr>
      </w:pPr>
      <w:r w:rsidRPr="00BE07CE">
        <w:rPr>
          <w:sz w:val="22"/>
        </w:rPr>
        <w:t xml:space="preserve">Lead in the  documentation of good practices and lessons learned on community based /LGUs assisted </w:t>
      </w:r>
      <w:r w:rsidR="004359B8" w:rsidRPr="00BE07CE">
        <w:rPr>
          <w:sz w:val="22"/>
        </w:rPr>
        <w:t>ABD</w:t>
      </w:r>
      <w:r w:rsidRPr="00BE07CE">
        <w:rPr>
          <w:sz w:val="22"/>
        </w:rPr>
        <w:t xml:space="preserve"> conservation and sustainable use </w:t>
      </w:r>
    </w:p>
    <w:p w:rsidR="00B766FC" w:rsidRPr="00BE07CE" w:rsidRDefault="00B766FC" w:rsidP="00B766FC">
      <w:pPr>
        <w:rPr>
          <w:sz w:val="22"/>
        </w:rPr>
      </w:pPr>
    </w:p>
    <w:p w:rsidR="002E75FE" w:rsidRPr="00BE07CE" w:rsidRDefault="00B766FC" w:rsidP="00B766FC">
      <w:pPr>
        <w:pStyle w:val="ListParagraph"/>
        <w:numPr>
          <w:ilvl w:val="0"/>
          <w:numId w:val="138"/>
        </w:numPr>
        <w:ind w:left="360"/>
        <w:rPr>
          <w:b/>
          <w:caps/>
          <w:sz w:val="22"/>
        </w:rPr>
      </w:pPr>
      <w:r w:rsidRPr="00BE07CE">
        <w:rPr>
          <w:b/>
          <w:caps/>
          <w:sz w:val="22"/>
        </w:rPr>
        <w:t xml:space="preserve">Enterprise </w:t>
      </w:r>
      <w:r w:rsidR="002E75FE" w:rsidRPr="00BE07CE">
        <w:rPr>
          <w:b/>
          <w:caps/>
          <w:sz w:val="22"/>
        </w:rPr>
        <w:t xml:space="preserve">DEVELOPMENT </w:t>
      </w:r>
      <w:r w:rsidRPr="00BE07CE">
        <w:rPr>
          <w:b/>
          <w:caps/>
          <w:sz w:val="22"/>
        </w:rPr>
        <w:t>Specialist</w:t>
      </w:r>
      <w:r w:rsidR="002E75FE" w:rsidRPr="00BE07CE">
        <w:rPr>
          <w:b/>
          <w:caps/>
          <w:sz w:val="22"/>
        </w:rPr>
        <w:t xml:space="preserve"> (seds) </w:t>
      </w:r>
      <w:r w:rsidRPr="00BE07CE">
        <w:rPr>
          <w:b/>
          <w:caps/>
          <w:sz w:val="22"/>
        </w:rPr>
        <w:t xml:space="preserve">– </w:t>
      </w:r>
    </w:p>
    <w:p w:rsidR="002E75FE" w:rsidRPr="00BE07CE" w:rsidRDefault="002E75FE" w:rsidP="002E75FE">
      <w:pPr>
        <w:rPr>
          <w:b/>
        </w:rPr>
      </w:pPr>
    </w:p>
    <w:p w:rsidR="002E75FE" w:rsidRPr="00BE07CE" w:rsidRDefault="002E75FE" w:rsidP="002E75FE">
      <w:pPr>
        <w:rPr>
          <w:b/>
          <w:sz w:val="22"/>
          <w:szCs w:val="22"/>
        </w:rPr>
      </w:pPr>
      <w:r w:rsidRPr="00BE07CE">
        <w:rPr>
          <w:b/>
          <w:sz w:val="22"/>
          <w:szCs w:val="22"/>
        </w:rPr>
        <w:t>Duty Station: Lake Sebu, South Cotabato</w:t>
      </w:r>
    </w:p>
    <w:p w:rsidR="002E75FE" w:rsidRPr="00BE07CE" w:rsidRDefault="002E75FE" w:rsidP="002E75FE">
      <w:pPr>
        <w:widowControl w:val="0"/>
        <w:rPr>
          <w:b/>
          <w:i/>
          <w:sz w:val="22"/>
          <w:szCs w:val="22"/>
          <w:lang w:eastAsia="en-GB"/>
        </w:rPr>
      </w:pPr>
    </w:p>
    <w:p w:rsidR="002E75FE" w:rsidRPr="00BE07CE" w:rsidRDefault="002E75FE" w:rsidP="002E75FE">
      <w:pPr>
        <w:widowControl w:val="0"/>
        <w:rPr>
          <w:b/>
          <w:i/>
          <w:sz w:val="22"/>
          <w:szCs w:val="22"/>
          <w:lang w:eastAsia="en-GB"/>
        </w:rPr>
      </w:pPr>
      <w:r w:rsidRPr="00BE07CE">
        <w:rPr>
          <w:b/>
          <w:i/>
          <w:sz w:val="22"/>
          <w:szCs w:val="22"/>
          <w:lang w:eastAsia="en-GB"/>
        </w:rPr>
        <w:t>General:</w:t>
      </w:r>
    </w:p>
    <w:p w:rsidR="002E75FE" w:rsidRPr="00BE07CE" w:rsidRDefault="002E75FE" w:rsidP="002E75FE">
      <w:pPr>
        <w:widowControl w:val="0"/>
        <w:rPr>
          <w:sz w:val="22"/>
          <w:szCs w:val="22"/>
          <w:lang w:eastAsia="en-GB"/>
        </w:rPr>
      </w:pPr>
      <w:r w:rsidRPr="00BE07CE">
        <w:rPr>
          <w:sz w:val="22"/>
          <w:szCs w:val="22"/>
          <w:lang w:eastAsia="en-GB"/>
        </w:rPr>
        <w:t>The SEDS assigned at the Project Management Office is tasked to facilitate and coordinate the planning, implementation and evaluation of the enterprise development activities in Lake Sebu</w:t>
      </w:r>
    </w:p>
    <w:p w:rsidR="002E75FE" w:rsidRPr="00BE07CE" w:rsidRDefault="002E75FE" w:rsidP="002E75FE">
      <w:pPr>
        <w:widowControl w:val="0"/>
        <w:rPr>
          <w:sz w:val="22"/>
          <w:szCs w:val="22"/>
          <w:lang w:eastAsia="en-GB"/>
        </w:rPr>
      </w:pPr>
    </w:p>
    <w:p w:rsidR="002E75FE" w:rsidRPr="00BE07CE" w:rsidRDefault="002E75FE" w:rsidP="002E75FE">
      <w:pPr>
        <w:widowControl w:val="0"/>
        <w:rPr>
          <w:b/>
          <w:i/>
          <w:sz w:val="22"/>
          <w:szCs w:val="22"/>
          <w:lang w:eastAsia="en-GB"/>
        </w:rPr>
      </w:pPr>
      <w:r w:rsidRPr="00BE07CE">
        <w:rPr>
          <w:b/>
          <w:i/>
          <w:sz w:val="22"/>
          <w:szCs w:val="22"/>
          <w:lang w:eastAsia="en-GB"/>
        </w:rPr>
        <w:t>Specific:</w:t>
      </w:r>
    </w:p>
    <w:p w:rsidR="002E75FE" w:rsidRPr="00BE07CE" w:rsidRDefault="002E75FE" w:rsidP="008000A5">
      <w:pPr>
        <w:numPr>
          <w:ilvl w:val="0"/>
          <w:numId w:val="154"/>
        </w:numPr>
        <w:ind w:left="360"/>
        <w:jc w:val="left"/>
        <w:rPr>
          <w:sz w:val="22"/>
          <w:szCs w:val="22"/>
        </w:rPr>
      </w:pPr>
      <w:r w:rsidRPr="00BE07CE">
        <w:rPr>
          <w:sz w:val="22"/>
          <w:szCs w:val="22"/>
        </w:rPr>
        <w:t>Reviews proposals and outputs of short-term consultants and business development providers before submission to program manager for review/perusal and approval</w:t>
      </w:r>
    </w:p>
    <w:p w:rsidR="002E75FE" w:rsidRPr="00BE07CE" w:rsidRDefault="002E75FE" w:rsidP="008000A5">
      <w:pPr>
        <w:numPr>
          <w:ilvl w:val="0"/>
          <w:numId w:val="154"/>
        </w:numPr>
        <w:ind w:left="360"/>
        <w:jc w:val="left"/>
        <w:rPr>
          <w:sz w:val="22"/>
          <w:szCs w:val="22"/>
        </w:rPr>
      </w:pPr>
      <w:r w:rsidRPr="00BE07CE">
        <w:rPr>
          <w:sz w:val="22"/>
          <w:szCs w:val="22"/>
        </w:rPr>
        <w:t>Works closely with the short-term consultants in the conduct of market analysis and planning</w:t>
      </w:r>
    </w:p>
    <w:p w:rsidR="002E75FE" w:rsidRPr="00BE07CE" w:rsidRDefault="002E75FE" w:rsidP="008000A5">
      <w:pPr>
        <w:numPr>
          <w:ilvl w:val="0"/>
          <w:numId w:val="154"/>
        </w:numPr>
        <w:ind w:left="360"/>
        <w:jc w:val="left"/>
        <w:rPr>
          <w:sz w:val="22"/>
          <w:szCs w:val="22"/>
        </w:rPr>
      </w:pPr>
      <w:r w:rsidRPr="00BE07CE">
        <w:rPr>
          <w:sz w:val="22"/>
          <w:szCs w:val="22"/>
        </w:rPr>
        <w:t>Assists in organizing multi-stakeholder workshops for the validation of market analysis outputs and the conduct of planning using output of the analysis</w:t>
      </w:r>
    </w:p>
    <w:p w:rsidR="002E75FE" w:rsidRPr="00BE07CE" w:rsidRDefault="002E75FE" w:rsidP="008000A5">
      <w:pPr>
        <w:numPr>
          <w:ilvl w:val="0"/>
          <w:numId w:val="154"/>
        </w:numPr>
        <w:ind w:left="360"/>
        <w:jc w:val="left"/>
        <w:rPr>
          <w:sz w:val="22"/>
          <w:szCs w:val="22"/>
        </w:rPr>
      </w:pPr>
      <w:r w:rsidRPr="00BE07CE">
        <w:rPr>
          <w:sz w:val="22"/>
          <w:szCs w:val="22"/>
        </w:rPr>
        <w:t xml:space="preserve">Facilitates consolidation of provincial </w:t>
      </w:r>
      <w:r w:rsidR="00BE07CE" w:rsidRPr="00BE07CE">
        <w:rPr>
          <w:sz w:val="22"/>
          <w:szCs w:val="22"/>
        </w:rPr>
        <w:t>plans</w:t>
      </w:r>
      <w:r w:rsidRPr="00BE07CE">
        <w:rPr>
          <w:sz w:val="22"/>
          <w:szCs w:val="22"/>
        </w:rPr>
        <w:t xml:space="preserve"> and the preparation of annual work plan and budget targets related to enterprise development activities</w:t>
      </w:r>
    </w:p>
    <w:p w:rsidR="002E75FE" w:rsidRPr="00BE07CE" w:rsidRDefault="002E75FE" w:rsidP="008000A5">
      <w:pPr>
        <w:numPr>
          <w:ilvl w:val="0"/>
          <w:numId w:val="154"/>
        </w:numPr>
        <w:ind w:left="360"/>
        <w:jc w:val="left"/>
        <w:rPr>
          <w:sz w:val="22"/>
          <w:szCs w:val="22"/>
        </w:rPr>
      </w:pPr>
      <w:r w:rsidRPr="00BE07CE">
        <w:rPr>
          <w:sz w:val="22"/>
          <w:szCs w:val="22"/>
        </w:rPr>
        <w:t xml:space="preserve">Coordinates and facilitates the conduct of enterprise development planning for producer organizations and assists in the  implementation of enterprise development interventions and to ensure integration with other components of the project </w:t>
      </w:r>
    </w:p>
    <w:p w:rsidR="002E75FE" w:rsidRPr="00BE07CE" w:rsidRDefault="002E75FE" w:rsidP="008000A5">
      <w:pPr>
        <w:numPr>
          <w:ilvl w:val="0"/>
          <w:numId w:val="154"/>
        </w:numPr>
        <w:ind w:left="360"/>
        <w:jc w:val="left"/>
        <w:rPr>
          <w:sz w:val="22"/>
          <w:szCs w:val="22"/>
        </w:rPr>
      </w:pPr>
      <w:r w:rsidRPr="00BE07CE">
        <w:rPr>
          <w:sz w:val="22"/>
          <w:szCs w:val="22"/>
        </w:rPr>
        <w:t xml:space="preserve">Actively seeks for potential partners in the private and public sectors in operationalizing project strategies </w:t>
      </w:r>
    </w:p>
    <w:p w:rsidR="002E75FE" w:rsidRPr="00BE07CE" w:rsidRDefault="002E75FE" w:rsidP="008000A5">
      <w:pPr>
        <w:numPr>
          <w:ilvl w:val="0"/>
          <w:numId w:val="154"/>
        </w:numPr>
        <w:ind w:left="360"/>
        <w:jc w:val="left"/>
        <w:rPr>
          <w:sz w:val="22"/>
          <w:szCs w:val="22"/>
        </w:rPr>
      </w:pPr>
      <w:r w:rsidRPr="00BE07CE">
        <w:rPr>
          <w:sz w:val="22"/>
          <w:szCs w:val="22"/>
        </w:rPr>
        <w:t xml:space="preserve">Coordinates the development, dissemination and updating of website and promotional collaterals </w:t>
      </w:r>
    </w:p>
    <w:p w:rsidR="002E75FE" w:rsidRPr="00BE07CE" w:rsidRDefault="002E75FE" w:rsidP="008000A5">
      <w:pPr>
        <w:numPr>
          <w:ilvl w:val="0"/>
          <w:numId w:val="154"/>
        </w:numPr>
        <w:ind w:left="360"/>
        <w:jc w:val="left"/>
        <w:rPr>
          <w:sz w:val="22"/>
          <w:szCs w:val="22"/>
        </w:rPr>
      </w:pPr>
      <w:r w:rsidRPr="00BE07CE">
        <w:rPr>
          <w:sz w:val="22"/>
          <w:szCs w:val="22"/>
        </w:rPr>
        <w:t xml:space="preserve">Coordinates training needs assessment for enterprise development training/farmer business school </w:t>
      </w:r>
    </w:p>
    <w:p w:rsidR="002E75FE" w:rsidRPr="00BE07CE" w:rsidRDefault="002E75FE" w:rsidP="008000A5">
      <w:pPr>
        <w:numPr>
          <w:ilvl w:val="0"/>
          <w:numId w:val="154"/>
        </w:numPr>
        <w:ind w:left="360"/>
        <w:jc w:val="left"/>
        <w:rPr>
          <w:sz w:val="22"/>
          <w:szCs w:val="22"/>
        </w:rPr>
      </w:pPr>
      <w:r w:rsidRPr="00BE07CE">
        <w:rPr>
          <w:sz w:val="22"/>
          <w:szCs w:val="22"/>
        </w:rPr>
        <w:t xml:space="preserve">Monitors and evaluates progress based on value chain investment plans and annual </w:t>
      </w:r>
      <w:r w:rsidR="00BE07CE" w:rsidRPr="00BE07CE">
        <w:rPr>
          <w:sz w:val="22"/>
          <w:szCs w:val="22"/>
        </w:rPr>
        <w:t>work plan</w:t>
      </w:r>
      <w:r w:rsidRPr="00BE07CE">
        <w:rPr>
          <w:sz w:val="22"/>
          <w:szCs w:val="22"/>
        </w:rPr>
        <w:t xml:space="preserve"> and budgets</w:t>
      </w:r>
    </w:p>
    <w:p w:rsidR="002E75FE" w:rsidRPr="00BE07CE" w:rsidRDefault="002E75FE" w:rsidP="002E75FE">
      <w:pPr>
        <w:numPr>
          <w:ilvl w:val="0"/>
          <w:numId w:val="154"/>
        </w:numPr>
        <w:ind w:left="360"/>
        <w:jc w:val="left"/>
        <w:rPr>
          <w:sz w:val="22"/>
          <w:szCs w:val="22"/>
        </w:rPr>
      </w:pPr>
      <w:r w:rsidRPr="00BE07CE">
        <w:rPr>
          <w:sz w:val="22"/>
          <w:szCs w:val="22"/>
        </w:rPr>
        <w:t>Consolidates key insights, gaps and lessons learned in implementation to be used in updating plans</w:t>
      </w:r>
    </w:p>
    <w:p w:rsidR="002E75FE" w:rsidRPr="00BE07CE" w:rsidRDefault="002E75FE" w:rsidP="002E75FE">
      <w:pPr>
        <w:numPr>
          <w:ilvl w:val="0"/>
          <w:numId w:val="154"/>
        </w:numPr>
        <w:ind w:left="360"/>
        <w:jc w:val="left"/>
        <w:rPr>
          <w:sz w:val="22"/>
          <w:szCs w:val="22"/>
        </w:rPr>
      </w:pPr>
      <w:r w:rsidRPr="00BE07CE">
        <w:rPr>
          <w:sz w:val="22"/>
          <w:szCs w:val="22"/>
        </w:rPr>
        <w:t>Performs other tasks assigned by his/her supervisor.</w:t>
      </w:r>
    </w:p>
    <w:p w:rsidR="00B766FC" w:rsidRPr="00BE07CE" w:rsidRDefault="00B766FC" w:rsidP="008000A5">
      <w:pPr>
        <w:pStyle w:val="ListParagraph"/>
        <w:ind w:left="360"/>
        <w:rPr>
          <w:b/>
          <w:caps/>
          <w:sz w:val="22"/>
        </w:rPr>
      </w:pPr>
    </w:p>
    <w:p w:rsidR="00B766FC" w:rsidRPr="00BE07CE" w:rsidRDefault="00B766FC" w:rsidP="00B766FC">
      <w:pPr>
        <w:rPr>
          <w:sz w:val="22"/>
        </w:rPr>
      </w:pPr>
    </w:p>
    <w:p w:rsidR="00B766FC" w:rsidRPr="00BE07CE" w:rsidRDefault="00B766FC" w:rsidP="00B766FC">
      <w:pPr>
        <w:pStyle w:val="ListParagraph"/>
        <w:numPr>
          <w:ilvl w:val="0"/>
          <w:numId w:val="138"/>
        </w:numPr>
        <w:ind w:left="360"/>
        <w:rPr>
          <w:b/>
          <w:caps/>
          <w:sz w:val="22"/>
        </w:rPr>
      </w:pPr>
      <w:r w:rsidRPr="00BE07CE">
        <w:rPr>
          <w:b/>
          <w:caps/>
          <w:sz w:val="22"/>
        </w:rPr>
        <w:t>Community Facilitators (3)</w:t>
      </w:r>
    </w:p>
    <w:p w:rsidR="00B766FC" w:rsidRPr="00BE07CE" w:rsidRDefault="00B766FC" w:rsidP="00B766FC">
      <w:pPr>
        <w:rPr>
          <w:sz w:val="22"/>
        </w:rPr>
      </w:pPr>
      <w:r w:rsidRPr="00BE07CE">
        <w:rPr>
          <w:sz w:val="22"/>
        </w:rPr>
        <w:t xml:space="preserve">Reporting to the </w:t>
      </w:r>
      <w:r w:rsidRPr="00BE07CE">
        <w:rPr>
          <w:rFonts w:eastAsia="SimSun"/>
          <w:sz w:val="22"/>
          <w:lang w:eastAsia="zh-CN"/>
        </w:rPr>
        <w:t>Provincial Coordinators/Agroecosystem Specialist, the community facilitator</w:t>
      </w:r>
      <w:r w:rsidRPr="00BE07CE">
        <w:rPr>
          <w:sz w:val="22"/>
        </w:rPr>
        <w:t xml:space="preserve"> will facilitate the implementation of project activities at the municipal and community levels in consultation with key stakeholders in the locality. Key qualifications would include an educational background in agriculture, forestry, social science, development management and rural development.   He/she must have at least 5 years work experience in community organizing, community  facilitation , and designing and managing farmers training and /or  communications programs.   Experience in backstopping local natural resources management (CBNRM) and sustainable agriculture would be an advantage. Knowledge of the regional /local dialect and specific experience working with local governments would also be an advantage</w:t>
      </w:r>
    </w:p>
    <w:p w:rsidR="00B766FC" w:rsidRPr="00BE07CE" w:rsidRDefault="00B766FC" w:rsidP="00B766FC">
      <w:pPr>
        <w:rPr>
          <w:sz w:val="22"/>
        </w:rPr>
      </w:pPr>
      <w:r w:rsidRPr="00BE07CE">
        <w:rPr>
          <w:sz w:val="22"/>
        </w:rPr>
        <w:t>Specific tasks include the following:</w:t>
      </w:r>
    </w:p>
    <w:p w:rsidR="00B766FC" w:rsidRPr="00BE07CE" w:rsidRDefault="00B766FC" w:rsidP="00B766FC">
      <w:pPr>
        <w:pStyle w:val="ListParagraph"/>
        <w:numPr>
          <w:ilvl w:val="0"/>
          <w:numId w:val="137"/>
        </w:numPr>
        <w:spacing w:after="200"/>
        <w:ind w:left="720"/>
        <w:jc w:val="left"/>
        <w:rPr>
          <w:sz w:val="22"/>
        </w:rPr>
      </w:pPr>
      <w:r w:rsidRPr="00BE07CE">
        <w:rPr>
          <w:sz w:val="22"/>
        </w:rPr>
        <w:t xml:space="preserve">Participate in the training of LGU extension officers on facilitating  farmer based  implementation of  good practices for ABD conservation and sustainable use </w:t>
      </w:r>
    </w:p>
    <w:p w:rsidR="00B766FC" w:rsidRPr="00BE07CE" w:rsidRDefault="00B766FC" w:rsidP="00B766FC">
      <w:pPr>
        <w:pStyle w:val="ListParagraph"/>
        <w:numPr>
          <w:ilvl w:val="0"/>
          <w:numId w:val="137"/>
        </w:numPr>
        <w:spacing w:after="200"/>
        <w:ind w:left="720"/>
        <w:jc w:val="left"/>
        <w:rPr>
          <w:sz w:val="22"/>
        </w:rPr>
      </w:pPr>
      <w:r w:rsidRPr="00BE07CE">
        <w:rPr>
          <w:sz w:val="22"/>
        </w:rPr>
        <w:t xml:space="preserve">In collaboration with the MLGU officers, facilitate community level planning and monitoring  activities in pilot barangays  that  would strengthen community capacity for ABD conservation and sustainable use </w:t>
      </w:r>
    </w:p>
    <w:p w:rsidR="00B766FC" w:rsidRPr="00BE07CE" w:rsidRDefault="00B766FC" w:rsidP="00B766FC">
      <w:pPr>
        <w:pStyle w:val="ListParagraph"/>
        <w:numPr>
          <w:ilvl w:val="0"/>
          <w:numId w:val="137"/>
        </w:numPr>
        <w:spacing w:after="200"/>
        <w:ind w:left="720"/>
        <w:jc w:val="left"/>
        <w:rPr>
          <w:sz w:val="22"/>
        </w:rPr>
      </w:pPr>
      <w:r w:rsidRPr="00BE07CE">
        <w:rPr>
          <w:sz w:val="22"/>
        </w:rPr>
        <w:t xml:space="preserve">Facilitate knowledge sharing and training among farmers using the modules developed for ABD dynamic conservation related to the production and marketing </w:t>
      </w:r>
    </w:p>
    <w:p w:rsidR="00B766FC" w:rsidRPr="00BE07CE" w:rsidRDefault="00B766FC" w:rsidP="00B766FC">
      <w:pPr>
        <w:pStyle w:val="ListParagraph"/>
        <w:numPr>
          <w:ilvl w:val="0"/>
          <w:numId w:val="137"/>
        </w:numPr>
        <w:spacing w:after="200"/>
        <w:ind w:left="720"/>
        <w:jc w:val="left"/>
        <w:rPr>
          <w:sz w:val="22"/>
        </w:rPr>
      </w:pPr>
      <w:r w:rsidRPr="00BE07CE">
        <w:rPr>
          <w:sz w:val="22"/>
        </w:rPr>
        <w:t xml:space="preserve">Facilitate the identification and capacity building of farmer leaders who would be tapped to share good practices among farmers to other barangays within the pilot site and neighbouring provinces </w:t>
      </w:r>
    </w:p>
    <w:p w:rsidR="00B766FC" w:rsidRPr="00BE07CE" w:rsidRDefault="00B766FC" w:rsidP="00B766FC">
      <w:pPr>
        <w:pStyle w:val="ListParagraph"/>
        <w:numPr>
          <w:ilvl w:val="0"/>
          <w:numId w:val="137"/>
        </w:numPr>
        <w:spacing w:after="200"/>
        <w:ind w:left="720"/>
        <w:jc w:val="left"/>
        <w:rPr>
          <w:sz w:val="22"/>
        </w:rPr>
      </w:pPr>
      <w:r w:rsidRPr="00BE07CE">
        <w:rPr>
          <w:sz w:val="22"/>
        </w:rPr>
        <w:t>Document experience in the use of modules for knowledge sharing /training and participate in the fine tuning of said modules.   Facilitate local level monitoring and assessment of progress and good practices developed in order to strengthen capacity of LGU extension staff on ABD concerns.</w:t>
      </w:r>
    </w:p>
    <w:p w:rsidR="00B766FC" w:rsidRPr="00BE07CE" w:rsidRDefault="00B766FC" w:rsidP="00B766FC">
      <w:pPr>
        <w:rPr>
          <w:sz w:val="22"/>
        </w:rPr>
        <w:sectPr w:rsidR="00B766FC" w:rsidRPr="00BE07CE" w:rsidSect="00B766FC">
          <w:footnotePr>
            <w:numRestart w:val="eachPage"/>
          </w:footnotePr>
          <w:pgSz w:w="11907" w:h="16840" w:code="9"/>
          <w:pgMar w:top="1418" w:right="1418" w:bottom="1418" w:left="1418" w:header="720" w:footer="720" w:gutter="0"/>
          <w:cols w:space="720"/>
          <w:titlePg/>
          <w:docGrid w:linePitch="326"/>
        </w:sectPr>
      </w:pPr>
    </w:p>
    <w:p w:rsidR="008E27F0" w:rsidRPr="00BE07CE" w:rsidRDefault="008E27F0" w:rsidP="008000A5">
      <w:pPr>
        <w:pStyle w:val="Heading1"/>
        <w:numPr>
          <w:ilvl w:val="0"/>
          <w:numId w:val="17"/>
        </w:numPr>
        <w:spacing w:after="240"/>
        <w:ind w:left="1800" w:hanging="1800"/>
        <w:jc w:val="left"/>
        <w:rPr>
          <w:rFonts w:ascii="Times New Roman" w:hAnsi="Times New Roman"/>
          <w:sz w:val="24"/>
        </w:rPr>
      </w:pPr>
      <w:bookmarkStart w:id="136" w:name="_Ref390765014"/>
      <w:bookmarkStart w:id="137" w:name="_Ref401686977"/>
      <w:bookmarkStart w:id="138" w:name="_Toc428232025"/>
      <w:r w:rsidRPr="00BE07CE">
        <w:rPr>
          <w:rFonts w:ascii="Times New Roman" w:hAnsi="Times New Roman"/>
          <w:sz w:val="24"/>
        </w:rPr>
        <w:t>pilot site selection</w:t>
      </w:r>
      <w:bookmarkEnd w:id="136"/>
      <w:r w:rsidR="00A85951" w:rsidRPr="00BE07CE">
        <w:rPr>
          <w:rFonts w:ascii="Times New Roman" w:hAnsi="Times New Roman"/>
          <w:sz w:val="24"/>
        </w:rPr>
        <w:t xml:space="preserve"> CRITERIA</w:t>
      </w:r>
      <w:bookmarkEnd w:id="137"/>
      <w:bookmarkEnd w:id="138"/>
    </w:p>
    <w:p w:rsidR="00A85951" w:rsidRPr="00BE07CE" w:rsidRDefault="00262305" w:rsidP="00A85951">
      <w:pPr>
        <w:pStyle w:val="ListParagraph"/>
        <w:tabs>
          <w:tab w:val="left" w:pos="450"/>
        </w:tabs>
        <w:autoSpaceDE w:val="0"/>
        <w:autoSpaceDN w:val="0"/>
        <w:spacing w:after="120"/>
        <w:ind w:left="0"/>
        <w:contextualSpacing w:val="0"/>
        <w:rPr>
          <w:sz w:val="22"/>
          <w:szCs w:val="22"/>
        </w:rPr>
      </w:pPr>
      <w:r w:rsidRPr="00BE07CE">
        <w:rPr>
          <w:sz w:val="22"/>
          <w:szCs w:val="22"/>
        </w:rPr>
        <w:t>As proposed in the PIF, t</w:t>
      </w:r>
      <w:r w:rsidR="00A85951" w:rsidRPr="00BE07CE">
        <w:rPr>
          <w:sz w:val="22"/>
          <w:szCs w:val="22"/>
        </w:rPr>
        <w:t xml:space="preserve">he </w:t>
      </w:r>
      <w:r w:rsidRPr="00BE07CE">
        <w:rPr>
          <w:sz w:val="22"/>
          <w:szCs w:val="22"/>
        </w:rPr>
        <w:t xml:space="preserve">site </w:t>
      </w:r>
      <w:r w:rsidR="00A85951" w:rsidRPr="00BE07CE">
        <w:rPr>
          <w:sz w:val="22"/>
          <w:szCs w:val="22"/>
        </w:rPr>
        <w:t xml:space="preserve">selection process was based on extensive information on the prevalence and distribution of biodiversity in the Philippines that </w:t>
      </w:r>
      <w:r w:rsidRPr="00BE07CE">
        <w:rPr>
          <w:sz w:val="22"/>
          <w:szCs w:val="22"/>
        </w:rPr>
        <w:t xml:space="preserve">was </w:t>
      </w:r>
      <w:r w:rsidR="00A85951" w:rsidRPr="00BE07CE">
        <w:rPr>
          <w:sz w:val="22"/>
          <w:szCs w:val="22"/>
        </w:rPr>
        <w:t xml:space="preserve">gathered during the first and second revision of the NBSAP. Available similar information specifically on agro-biodiversity is not as comprehensive. However, the project site selection can rely on information closely related to agro-biodiversity that has been collected as part of the assessment of different regions regarding their potential for future NIAHS recognition. The project site selection for this project was oriented at the lists of identified areas with high potential for NIAHS recognition. Furthermore, additional criteria for site selection have been developed to maximize the project impact, the potential for replication and scaling up, and the synergies with baseline and other ongoing activities, while preventing any duplication of efforts. </w:t>
      </w:r>
      <w:r w:rsidRPr="00BE07CE">
        <w:rPr>
          <w:sz w:val="22"/>
          <w:szCs w:val="22"/>
        </w:rPr>
        <w:t>The general criteria for site selection proposed in the PIF were as follows:</w:t>
      </w:r>
      <w:r w:rsidR="00A85951" w:rsidRPr="00BE07CE">
        <w:rPr>
          <w:sz w:val="22"/>
          <w:szCs w:val="22"/>
        </w:rPr>
        <w:t xml:space="preserve"> </w:t>
      </w:r>
    </w:p>
    <w:p w:rsidR="00A85951" w:rsidRPr="00BE07CE" w:rsidRDefault="00A85951" w:rsidP="00A85951">
      <w:pPr>
        <w:pStyle w:val="ListParagraph"/>
        <w:numPr>
          <w:ilvl w:val="0"/>
          <w:numId w:val="11"/>
        </w:numPr>
        <w:spacing w:after="120"/>
        <w:rPr>
          <w:sz w:val="22"/>
          <w:szCs w:val="22"/>
        </w:rPr>
      </w:pPr>
      <w:r w:rsidRPr="00BE07CE">
        <w:rPr>
          <w:sz w:val="22"/>
          <w:szCs w:val="22"/>
        </w:rPr>
        <w:t>Quantity and type of local agro-biodiversity;</w:t>
      </w:r>
    </w:p>
    <w:p w:rsidR="00A85951" w:rsidRPr="00BE07CE" w:rsidRDefault="00A85951" w:rsidP="00A85951">
      <w:pPr>
        <w:pStyle w:val="ListParagraph"/>
        <w:numPr>
          <w:ilvl w:val="0"/>
          <w:numId w:val="11"/>
        </w:numPr>
        <w:spacing w:after="120"/>
        <w:rPr>
          <w:sz w:val="22"/>
          <w:szCs w:val="22"/>
        </w:rPr>
      </w:pPr>
      <w:r w:rsidRPr="00BE07CE">
        <w:rPr>
          <w:sz w:val="22"/>
          <w:szCs w:val="22"/>
        </w:rPr>
        <w:t xml:space="preserve">Local communities level of familiarity with dynamic conservation practices; </w:t>
      </w:r>
    </w:p>
    <w:p w:rsidR="00A85951" w:rsidRPr="00BE07CE" w:rsidRDefault="00A85951" w:rsidP="00A85951">
      <w:pPr>
        <w:pStyle w:val="ListParagraph"/>
        <w:numPr>
          <w:ilvl w:val="0"/>
          <w:numId w:val="11"/>
        </w:numPr>
        <w:spacing w:after="120"/>
        <w:rPr>
          <w:sz w:val="22"/>
          <w:szCs w:val="22"/>
        </w:rPr>
      </w:pPr>
      <w:r w:rsidRPr="00BE07CE">
        <w:rPr>
          <w:sz w:val="22"/>
          <w:szCs w:val="22"/>
        </w:rPr>
        <w:t xml:space="preserve">Level of acceptance by farmers and willingness to introduce alternative varieties and practices; </w:t>
      </w:r>
    </w:p>
    <w:p w:rsidR="00A85951" w:rsidRPr="00BE07CE" w:rsidRDefault="00A85951" w:rsidP="00A85951">
      <w:pPr>
        <w:pStyle w:val="ListParagraph"/>
        <w:numPr>
          <w:ilvl w:val="0"/>
          <w:numId w:val="11"/>
        </w:numPr>
        <w:spacing w:after="120"/>
        <w:rPr>
          <w:sz w:val="22"/>
          <w:szCs w:val="22"/>
        </w:rPr>
      </w:pPr>
      <w:r w:rsidRPr="00BE07CE">
        <w:rPr>
          <w:sz w:val="22"/>
          <w:szCs w:val="22"/>
        </w:rPr>
        <w:t xml:space="preserve">Potential for marketable product development; </w:t>
      </w:r>
    </w:p>
    <w:p w:rsidR="00A85951" w:rsidRPr="00BE07CE" w:rsidRDefault="00A85951" w:rsidP="00A85951">
      <w:pPr>
        <w:pStyle w:val="ListParagraph"/>
        <w:numPr>
          <w:ilvl w:val="0"/>
          <w:numId w:val="11"/>
        </w:numPr>
        <w:spacing w:after="120"/>
        <w:rPr>
          <w:sz w:val="22"/>
          <w:szCs w:val="22"/>
        </w:rPr>
      </w:pPr>
      <w:r w:rsidRPr="00BE07CE">
        <w:rPr>
          <w:sz w:val="22"/>
          <w:szCs w:val="22"/>
        </w:rPr>
        <w:t xml:space="preserve">Local implementation capacity of farmers as well as local government units; </w:t>
      </w:r>
    </w:p>
    <w:p w:rsidR="00A85951" w:rsidRPr="00BE07CE" w:rsidRDefault="00A85951" w:rsidP="00A85951">
      <w:pPr>
        <w:pStyle w:val="ListParagraph"/>
        <w:numPr>
          <w:ilvl w:val="0"/>
          <w:numId w:val="11"/>
        </w:numPr>
        <w:spacing w:after="120"/>
        <w:ind w:left="714" w:hanging="357"/>
        <w:rPr>
          <w:sz w:val="22"/>
          <w:szCs w:val="22"/>
        </w:rPr>
      </w:pPr>
      <w:r w:rsidRPr="00BE07CE">
        <w:rPr>
          <w:sz w:val="22"/>
          <w:szCs w:val="22"/>
        </w:rPr>
        <w:t>Geographic relation to project sites of other internationally supported activities.</w:t>
      </w:r>
    </w:p>
    <w:p w:rsidR="00262305" w:rsidRPr="00BE07CE" w:rsidRDefault="00262305" w:rsidP="00262305">
      <w:pPr>
        <w:rPr>
          <w:sz w:val="22"/>
          <w:szCs w:val="22"/>
        </w:rPr>
      </w:pPr>
      <w:r w:rsidRPr="00BE07CE">
        <w:rPr>
          <w:rFonts w:cstheme="minorHAnsi"/>
          <w:sz w:val="22"/>
          <w:szCs w:val="22"/>
        </w:rPr>
        <w:t>Through workshops held during the PPG phase (June 2014), key stakeholders validated and refined these into a set of criteria that adapted those used for GIAHS and NIAHSs site, as shown below:</w:t>
      </w:r>
    </w:p>
    <w:p w:rsidR="00262305" w:rsidRPr="00BE07CE" w:rsidRDefault="00262305" w:rsidP="00262305">
      <w:pPr>
        <w:rPr>
          <w:rFonts w:ascii="Arial" w:hAnsi="Arial"/>
        </w:rPr>
      </w:pPr>
      <w:r w:rsidRPr="00BE07CE">
        <w:t xml:space="preserve">  </w:t>
      </w:r>
    </w:p>
    <w:tbl>
      <w:tblPr>
        <w:tblW w:w="91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68"/>
        <w:gridCol w:w="4320"/>
        <w:gridCol w:w="2610"/>
      </w:tblGrid>
      <w:tr w:rsidR="00262305" w:rsidRPr="00BE07CE" w:rsidTr="00262305">
        <w:trPr>
          <w:tblHeader/>
        </w:trPr>
        <w:tc>
          <w:tcPr>
            <w:tcW w:w="2268" w:type="dxa"/>
            <w:shd w:val="clear" w:color="auto" w:fill="D9D9D9" w:themeFill="background1" w:themeFillShade="D9"/>
          </w:tcPr>
          <w:p w:rsidR="00262305" w:rsidRPr="00BE07CE" w:rsidRDefault="00262305" w:rsidP="00262305">
            <w:pPr>
              <w:jc w:val="center"/>
              <w:rPr>
                <w:b/>
                <w:sz w:val="22"/>
              </w:rPr>
            </w:pPr>
            <w:r w:rsidRPr="00BE07CE">
              <w:rPr>
                <w:b/>
                <w:sz w:val="22"/>
              </w:rPr>
              <w:t>Adapted GIAHS/NIAHS criteria</w:t>
            </w:r>
          </w:p>
        </w:tc>
        <w:tc>
          <w:tcPr>
            <w:tcW w:w="4320" w:type="dxa"/>
            <w:shd w:val="clear" w:color="auto" w:fill="D9D9D9" w:themeFill="background1" w:themeFillShade="D9"/>
          </w:tcPr>
          <w:p w:rsidR="00262305" w:rsidRPr="00BE07CE" w:rsidRDefault="00262305" w:rsidP="00262305">
            <w:pPr>
              <w:jc w:val="center"/>
              <w:rPr>
                <w:b/>
                <w:sz w:val="22"/>
              </w:rPr>
            </w:pPr>
            <w:r w:rsidRPr="00BE07CE">
              <w:rPr>
                <w:b/>
                <w:sz w:val="22"/>
              </w:rPr>
              <w:t>Sub Criteria</w:t>
            </w:r>
          </w:p>
        </w:tc>
        <w:tc>
          <w:tcPr>
            <w:tcW w:w="2610" w:type="dxa"/>
            <w:shd w:val="clear" w:color="auto" w:fill="D9D9D9" w:themeFill="background1" w:themeFillShade="D9"/>
          </w:tcPr>
          <w:p w:rsidR="00262305" w:rsidRPr="00BE07CE" w:rsidRDefault="00262305" w:rsidP="00262305">
            <w:pPr>
              <w:jc w:val="center"/>
              <w:rPr>
                <w:b/>
                <w:sz w:val="22"/>
              </w:rPr>
            </w:pPr>
            <w:r w:rsidRPr="00BE07CE">
              <w:rPr>
                <w:b/>
                <w:sz w:val="22"/>
              </w:rPr>
              <w:t>Sources of information</w:t>
            </w:r>
          </w:p>
        </w:tc>
      </w:tr>
      <w:tr w:rsidR="00262305" w:rsidRPr="00BE07CE" w:rsidTr="00262305">
        <w:tc>
          <w:tcPr>
            <w:tcW w:w="2268" w:type="dxa"/>
            <w:shd w:val="clear" w:color="auto" w:fill="auto"/>
          </w:tcPr>
          <w:p w:rsidR="00262305" w:rsidRPr="00BE07CE" w:rsidRDefault="00262305" w:rsidP="00262305">
            <w:pPr>
              <w:rPr>
                <w:sz w:val="22"/>
              </w:rPr>
            </w:pPr>
            <w:r w:rsidRPr="00BE07CE">
              <w:rPr>
                <w:sz w:val="22"/>
              </w:rPr>
              <w:t>High in biodiversity (BD), particularly agro-biodiversity (ABD)</w:t>
            </w:r>
          </w:p>
          <w:p w:rsidR="00262305" w:rsidRPr="00BE07CE" w:rsidRDefault="00262305" w:rsidP="00262305">
            <w:pPr>
              <w:rPr>
                <w:sz w:val="22"/>
              </w:rPr>
            </w:pPr>
          </w:p>
        </w:tc>
        <w:tc>
          <w:tcPr>
            <w:tcW w:w="4320" w:type="dxa"/>
            <w:shd w:val="clear" w:color="auto" w:fill="auto"/>
          </w:tcPr>
          <w:p w:rsidR="00262305" w:rsidRPr="00BE07CE" w:rsidRDefault="00262305" w:rsidP="00262305">
            <w:pPr>
              <w:pStyle w:val="ListParagraph"/>
              <w:numPr>
                <w:ilvl w:val="0"/>
                <w:numId w:val="52"/>
              </w:numPr>
              <w:ind w:left="252" w:hanging="252"/>
              <w:jc w:val="left"/>
              <w:rPr>
                <w:sz w:val="22"/>
              </w:rPr>
            </w:pPr>
            <w:r w:rsidRPr="00BE07CE">
              <w:rPr>
                <w:sz w:val="22"/>
              </w:rPr>
              <w:t>Presence of BD including priority ABD (covering interspecific and intraspecific diversity). Extent of ABD (# of accessions including those with potential for breeding and direct utilization)</w:t>
            </w:r>
          </w:p>
          <w:p w:rsidR="00262305" w:rsidRPr="00BE07CE" w:rsidRDefault="00262305" w:rsidP="00262305">
            <w:pPr>
              <w:pStyle w:val="ListParagraph"/>
              <w:numPr>
                <w:ilvl w:val="0"/>
                <w:numId w:val="52"/>
              </w:numPr>
              <w:ind w:left="252" w:hanging="252"/>
              <w:jc w:val="left"/>
              <w:rPr>
                <w:sz w:val="22"/>
              </w:rPr>
            </w:pPr>
            <w:r w:rsidRPr="00BE07CE">
              <w:rPr>
                <w:sz w:val="22"/>
              </w:rPr>
              <w:t>Threatened ABD, i.e. extent of genetic erosion</w:t>
            </w:r>
          </w:p>
          <w:p w:rsidR="00262305" w:rsidRPr="00BE07CE" w:rsidRDefault="00262305" w:rsidP="00262305">
            <w:pPr>
              <w:pStyle w:val="ListParagraph"/>
              <w:numPr>
                <w:ilvl w:val="0"/>
                <w:numId w:val="52"/>
              </w:numPr>
              <w:ind w:left="252" w:hanging="252"/>
              <w:jc w:val="left"/>
              <w:rPr>
                <w:sz w:val="22"/>
              </w:rPr>
            </w:pPr>
            <w:r w:rsidRPr="00BE07CE">
              <w:rPr>
                <w:sz w:val="22"/>
              </w:rPr>
              <w:t>Representativeness – the site can represent other sites in the region, and nearby sites to catch spill-over effects</w:t>
            </w:r>
          </w:p>
        </w:tc>
        <w:tc>
          <w:tcPr>
            <w:tcW w:w="2610" w:type="dxa"/>
            <w:shd w:val="clear" w:color="auto" w:fill="auto"/>
          </w:tcPr>
          <w:p w:rsidR="00262305" w:rsidRPr="00BE07CE" w:rsidRDefault="00262305" w:rsidP="00262305">
            <w:pPr>
              <w:pStyle w:val="ListParagraph"/>
              <w:numPr>
                <w:ilvl w:val="0"/>
                <w:numId w:val="54"/>
              </w:numPr>
              <w:ind w:left="162" w:hanging="162"/>
              <w:jc w:val="left"/>
              <w:rPr>
                <w:sz w:val="22"/>
              </w:rPr>
            </w:pPr>
            <w:r w:rsidRPr="00BE07CE">
              <w:rPr>
                <w:sz w:val="22"/>
              </w:rPr>
              <w:t xml:space="preserve">Information on germplasm accessions by the following institutions: UPLB, BAR,  PHILRICE, BPI, VSU, MASIPAG and SEARICE  </w:t>
            </w:r>
          </w:p>
          <w:p w:rsidR="00262305" w:rsidRPr="00BE07CE" w:rsidRDefault="00262305" w:rsidP="00262305">
            <w:pPr>
              <w:pStyle w:val="ListParagraph"/>
              <w:numPr>
                <w:ilvl w:val="0"/>
                <w:numId w:val="54"/>
              </w:numPr>
              <w:ind w:left="162" w:hanging="162"/>
              <w:jc w:val="left"/>
              <w:rPr>
                <w:sz w:val="22"/>
              </w:rPr>
            </w:pPr>
            <w:r w:rsidRPr="00BE07CE">
              <w:rPr>
                <w:sz w:val="22"/>
              </w:rPr>
              <w:t>Compendium on NIAHS in the Philippines: Information on heritage agriculture in 5 Regions from the ?</w:t>
            </w:r>
          </w:p>
        </w:tc>
      </w:tr>
      <w:tr w:rsidR="00262305" w:rsidRPr="00BE07CE" w:rsidTr="00262305">
        <w:trPr>
          <w:trHeight w:val="1083"/>
        </w:trPr>
        <w:tc>
          <w:tcPr>
            <w:tcW w:w="2268" w:type="dxa"/>
            <w:shd w:val="clear" w:color="auto" w:fill="auto"/>
          </w:tcPr>
          <w:p w:rsidR="00262305" w:rsidRPr="00BE07CE" w:rsidRDefault="00262305" w:rsidP="00262305">
            <w:pPr>
              <w:rPr>
                <w:sz w:val="22"/>
              </w:rPr>
            </w:pPr>
            <w:r w:rsidRPr="00BE07CE">
              <w:rPr>
                <w:sz w:val="22"/>
              </w:rPr>
              <w:t xml:space="preserve">Contribution to the community’s food and livelihood security and potential for sustainable local enterprise </w:t>
            </w:r>
          </w:p>
          <w:p w:rsidR="00262305" w:rsidRPr="00BE07CE" w:rsidRDefault="00262305" w:rsidP="00262305">
            <w:pPr>
              <w:rPr>
                <w:sz w:val="22"/>
              </w:rPr>
            </w:pPr>
          </w:p>
        </w:tc>
        <w:tc>
          <w:tcPr>
            <w:tcW w:w="4320" w:type="dxa"/>
            <w:shd w:val="clear" w:color="auto" w:fill="auto"/>
          </w:tcPr>
          <w:p w:rsidR="00262305" w:rsidRPr="00BE07CE" w:rsidRDefault="00262305" w:rsidP="00262305">
            <w:pPr>
              <w:pStyle w:val="ListParagraph"/>
              <w:numPr>
                <w:ilvl w:val="0"/>
                <w:numId w:val="53"/>
              </w:numPr>
              <w:ind w:left="252" w:hanging="252"/>
              <w:jc w:val="left"/>
              <w:rPr>
                <w:sz w:val="22"/>
              </w:rPr>
            </w:pPr>
            <w:r w:rsidRPr="00BE07CE">
              <w:rPr>
                <w:sz w:val="22"/>
              </w:rPr>
              <w:t xml:space="preserve">Significance of the ABD in food security and current livelihoods </w:t>
            </w:r>
          </w:p>
          <w:p w:rsidR="00262305" w:rsidRPr="00BE07CE" w:rsidRDefault="00262305" w:rsidP="00262305">
            <w:pPr>
              <w:pStyle w:val="ListParagraph"/>
              <w:numPr>
                <w:ilvl w:val="0"/>
                <w:numId w:val="53"/>
              </w:numPr>
              <w:ind w:left="252" w:hanging="252"/>
              <w:jc w:val="left"/>
              <w:rPr>
                <w:sz w:val="22"/>
              </w:rPr>
            </w:pPr>
            <w:r w:rsidRPr="00BE07CE">
              <w:rPr>
                <w:sz w:val="22"/>
              </w:rPr>
              <w:t>Presence of significant market potential, either as primary products or products with value added, and presence of or potential support from markets and private sector</w:t>
            </w:r>
          </w:p>
        </w:tc>
        <w:tc>
          <w:tcPr>
            <w:tcW w:w="2610" w:type="dxa"/>
            <w:shd w:val="clear" w:color="auto" w:fill="auto"/>
          </w:tcPr>
          <w:p w:rsidR="00262305" w:rsidRPr="00BE07CE" w:rsidRDefault="00262305" w:rsidP="00262305">
            <w:pPr>
              <w:pStyle w:val="ListParagraph"/>
              <w:numPr>
                <w:ilvl w:val="0"/>
                <w:numId w:val="55"/>
              </w:numPr>
              <w:ind w:left="162" w:hanging="162"/>
              <w:jc w:val="left"/>
              <w:rPr>
                <w:sz w:val="22"/>
              </w:rPr>
            </w:pPr>
            <w:r w:rsidRPr="00BE07CE">
              <w:rPr>
                <w:sz w:val="22"/>
              </w:rPr>
              <w:t>Local Agricultural  production data as reflected in Bureau of Statistics</w:t>
            </w:r>
          </w:p>
          <w:p w:rsidR="00262305" w:rsidRPr="00BE07CE" w:rsidRDefault="00262305" w:rsidP="00262305">
            <w:pPr>
              <w:pStyle w:val="ListParagraph"/>
              <w:numPr>
                <w:ilvl w:val="0"/>
                <w:numId w:val="55"/>
              </w:numPr>
              <w:ind w:left="162" w:hanging="162"/>
              <w:jc w:val="left"/>
              <w:rPr>
                <w:sz w:val="22"/>
              </w:rPr>
            </w:pPr>
            <w:r w:rsidRPr="00BE07CE">
              <w:rPr>
                <w:sz w:val="22"/>
              </w:rPr>
              <w:t xml:space="preserve">Provincial and Local Land Use Plans </w:t>
            </w:r>
          </w:p>
          <w:p w:rsidR="00262305" w:rsidRPr="00BE07CE" w:rsidRDefault="00262305" w:rsidP="00262305">
            <w:pPr>
              <w:pStyle w:val="ListParagraph"/>
              <w:numPr>
                <w:ilvl w:val="0"/>
                <w:numId w:val="55"/>
              </w:numPr>
              <w:ind w:left="162" w:hanging="162"/>
              <w:jc w:val="left"/>
              <w:rPr>
                <w:sz w:val="22"/>
              </w:rPr>
            </w:pPr>
            <w:r w:rsidRPr="00BE07CE">
              <w:rPr>
                <w:sz w:val="22"/>
              </w:rPr>
              <w:t xml:space="preserve">Reports of relevant projects </w:t>
            </w:r>
          </w:p>
        </w:tc>
      </w:tr>
      <w:tr w:rsidR="00262305" w:rsidRPr="00BE07CE" w:rsidTr="00262305">
        <w:tc>
          <w:tcPr>
            <w:tcW w:w="2268" w:type="dxa"/>
            <w:shd w:val="clear" w:color="auto" w:fill="auto"/>
          </w:tcPr>
          <w:p w:rsidR="00262305" w:rsidRPr="00BE07CE" w:rsidRDefault="00262305" w:rsidP="00262305">
            <w:pPr>
              <w:rPr>
                <w:sz w:val="22"/>
              </w:rPr>
            </w:pPr>
            <w:r w:rsidRPr="00BE07CE">
              <w:rPr>
                <w:sz w:val="22"/>
              </w:rPr>
              <w:t>The practices are part of an adaptive local/indigenous knowledge and belief systems</w:t>
            </w:r>
          </w:p>
        </w:tc>
        <w:tc>
          <w:tcPr>
            <w:tcW w:w="4320" w:type="dxa"/>
            <w:shd w:val="clear" w:color="auto" w:fill="auto"/>
          </w:tcPr>
          <w:p w:rsidR="00262305" w:rsidRPr="00BE07CE" w:rsidRDefault="00262305" w:rsidP="00262305">
            <w:pPr>
              <w:pStyle w:val="ListParagraph"/>
              <w:numPr>
                <w:ilvl w:val="0"/>
                <w:numId w:val="58"/>
              </w:numPr>
              <w:ind w:left="252" w:hanging="252"/>
              <w:jc w:val="left"/>
              <w:rPr>
                <w:sz w:val="22"/>
              </w:rPr>
            </w:pPr>
            <w:r w:rsidRPr="00BE07CE">
              <w:rPr>
                <w:sz w:val="22"/>
              </w:rPr>
              <w:t xml:space="preserve">Presence of traditional local knowledge or  indigenous knowledge systems  that include ecologically sound agriculture and is passed on from one generation to another  </w:t>
            </w:r>
          </w:p>
        </w:tc>
        <w:tc>
          <w:tcPr>
            <w:tcW w:w="2610" w:type="dxa"/>
            <w:shd w:val="clear" w:color="auto" w:fill="auto"/>
          </w:tcPr>
          <w:p w:rsidR="00262305" w:rsidRPr="00BE07CE" w:rsidRDefault="00262305" w:rsidP="00262305">
            <w:pPr>
              <w:pStyle w:val="ListParagraph"/>
              <w:numPr>
                <w:ilvl w:val="0"/>
                <w:numId w:val="56"/>
              </w:numPr>
              <w:ind w:left="162" w:hanging="162"/>
              <w:jc w:val="left"/>
              <w:rPr>
                <w:sz w:val="22"/>
              </w:rPr>
            </w:pPr>
            <w:r w:rsidRPr="00BE07CE">
              <w:rPr>
                <w:sz w:val="22"/>
              </w:rPr>
              <w:t xml:space="preserve">Compendium on NIAHS in the Philippines (5 regions) </w:t>
            </w:r>
          </w:p>
          <w:p w:rsidR="00262305" w:rsidRPr="00BE07CE" w:rsidRDefault="00262305" w:rsidP="00262305">
            <w:pPr>
              <w:pStyle w:val="ListParagraph"/>
              <w:numPr>
                <w:ilvl w:val="0"/>
                <w:numId w:val="56"/>
              </w:numPr>
              <w:ind w:left="162" w:hanging="162"/>
              <w:jc w:val="left"/>
              <w:rPr>
                <w:sz w:val="22"/>
              </w:rPr>
            </w:pPr>
            <w:r w:rsidRPr="00BE07CE">
              <w:rPr>
                <w:sz w:val="22"/>
              </w:rPr>
              <w:t xml:space="preserve">Contributions by local key informants </w:t>
            </w:r>
          </w:p>
        </w:tc>
      </w:tr>
      <w:tr w:rsidR="00262305" w:rsidRPr="00BE07CE" w:rsidTr="00262305">
        <w:tc>
          <w:tcPr>
            <w:tcW w:w="2268" w:type="dxa"/>
            <w:shd w:val="clear" w:color="auto" w:fill="auto"/>
          </w:tcPr>
          <w:p w:rsidR="00262305" w:rsidRPr="00BE07CE" w:rsidRDefault="00262305" w:rsidP="00262305">
            <w:pPr>
              <w:rPr>
                <w:sz w:val="22"/>
              </w:rPr>
            </w:pPr>
            <w:r w:rsidRPr="00BE07CE">
              <w:rPr>
                <w:sz w:val="22"/>
              </w:rPr>
              <w:t xml:space="preserve">The practices are part of value systems and cultural heritage; and are supported by social organizations and local stakeholders    </w:t>
            </w:r>
          </w:p>
        </w:tc>
        <w:tc>
          <w:tcPr>
            <w:tcW w:w="4320" w:type="dxa"/>
            <w:shd w:val="clear" w:color="auto" w:fill="auto"/>
          </w:tcPr>
          <w:p w:rsidR="00262305" w:rsidRPr="00BE07CE" w:rsidRDefault="00262305" w:rsidP="00262305">
            <w:pPr>
              <w:pStyle w:val="ListParagraph"/>
              <w:numPr>
                <w:ilvl w:val="0"/>
                <w:numId w:val="59"/>
              </w:numPr>
              <w:ind w:left="252" w:hanging="252"/>
              <w:jc w:val="left"/>
              <w:rPr>
                <w:sz w:val="22"/>
              </w:rPr>
            </w:pPr>
            <w:r w:rsidRPr="00BE07CE">
              <w:rPr>
                <w:sz w:val="22"/>
              </w:rPr>
              <w:t xml:space="preserve">Presence of overall  value systems and social organizations (including indigenous governance systems) that  contribute to sustainability of ecologically sound agricultural practices </w:t>
            </w:r>
          </w:p>
          <w:p w:rsidR="00262305" w:rsidRPr="00BE07CE" w:rsidRDefault="00262305" w:rsidP="00262305">
            <w:pPr>
              <w:pStyle w:val="ListParagraph"/>
              <w:numPr>
                <w:ilvl w:val="0"/>
                <w:numId w:val="59"/>
              </w:numPr>
              <w:ind w:left="252" w:hanging="252"/>
              <w:jc w:val="left"/>
              <w:rPr>
                <w:sz w:val="22"/>
              </w:rPr>
            </w:pPr>
            <w:r w:rsidRPr="00BE07CE">
              <w:rPr>
                <w:sz w:val="22"/>
              </w:rPr>
              <w:t xml:space="preserve">Heritage - indicators </w:t>
            </w:r>
          </w:p>
          <w:p w:rsidR="00262305" w:rsidRPr="00BE07CE" w:rsidRDefault="00262305" w:rsidP="00262305">
            <w:pPr>
              <w:pStyle w:val="ListParagraph"/>
              <w:numPr>
                <w:ilvl w:val="0"/>
                <w:numId w:val="59"/>
              </w:numPr>
              <w:ind w:left="252" w:hanging="252"/>
              <w:jc w:val="left"/>
              <w:rPr>
                <w:sz w:val="22"/>
              </w:rPr>
            </w:pPr>
            <w:r w:rsidRPr="00BE07CE">
              <w:rPr>
                <w:sz w:val="22"/>
              </w:rPr>
              <w:t xml:space="preserve">Extent of recognition and support provided by the local government  </w:t>
            </w:r>
          </w:p>
        </w:tc>
        <w:tc>
          <w:tcPr>
            <w:tcW w:w="2610" w:type="dxa"/>
            <w:shd w:val="clear" w:color="auto" w:fill="auto"/>
          </w:tcPr>
          <w:p w:rsidR="00262305" w:rsidRPr="00BE07CE" w:rsidRDefault="00262305" w:rsidP="00262305">
            <w:pPr>
              <w:pStyle w:val="ListParagraph"/>
              <w:numPr>
                <w:ilvl w:val="0"/>
                <w:numId w:val="57"/>
              </w:numPr>
              <w:ind w:left="162" w:hanging="162"/>
              <w:jc w:val="left"/>
              <w:rPr>
                <w:sz w:val="22"/>
              </w:rPr>
            </w:pPr>
            <w:r w:rsidRPr="00BE07CE">
              <w:rPr>
                <w:sz w:val="22"/>
              </w:rPr>
              <w:t xml:space="preserve">NCIP various documentation of IKSP </w:t>
            </w:r>
          </w:p>
          <w:p w:rsidR="00262305" w:rsidRPr="00BE07CE" w:rsidRDefault="00262305" w:rsidP="00262305">
            <w:pPr>
              <w:pStyle w:val="ListParagraph"/>
              <w:numPr>
                <w:ilvl w:val="0"/>
                <w:numId w:val="57"/>
              </w:numPr>
              <w:ind w:left="162" w:hanging="162"/>
              <w:jc w:val="left"/>
              <w:rPr>
                <w:sz w:val="22"/>
              </w:rPr>
            </w:pPr>
            <w:r w:rsidRPr="00BE07CE">
              <w:rPr>
                <w:sz w:val="22"/>
              </w:rPr>
              <w:t xml:space="preserve">NCCA information on cultural heritage </w:t>
            </w:r>
          </w:p>
          <w:p w:rsidR="00262305" w:rsidRPr="00BE07CE" w:rsidRDefault="00262305" w:rsidP="00262305">
            <w:pPr>
              <w:pStyle w:val="ListParagraph"/>
              <w:numPr>
                <w:ilvl w:val="0"/>
                <w:numId w:val="57"/>
              </w:numPr>
              <w:ind w:left="162" w:hanging="162"/>
              <w:jc w:val="left"/>
              <w:rPr>
                <w:sz w:val="22"/>
              </w:rPr>
            </w:pPr>
            <w:r w:rsidRPr="00BE07CE">
              <w:rPr>
                <w:sz w:val="22"/>
              </w:rPr>
              <w:t xml:space="preserve">Compendium on NIAHS in the Philippines (5 regions) </w:t>
            </w:r>
          </w:p>
          <w:p w:rsidR="00262305" w:rsidRPr="00BE07CE" w:rsidRDefault="00262305" w:rsidP="00262305">
            <w:pPr>
              <w:ind w:left="162" w:hanging="162"/>
              <w:rPr>
                <w:sz w:val="22"/>
              </w:rPr>
            </w:pPr>
          </w:p>
        </w:tc>
      </w:tr>
      <w:tr w:rsidR="00262305" w:rsidRPr="00BE07CE" w:rsidTr="00262305">
        <w:trPr>
          <w:trHeight w:val="1443"/>
        </w:trPr>
        <w:tc>
          <w:tcPr>
            <w:tcW w:w="2268" w:type="dxa"/>
            <w:shd w:val="clear" w:color="auto" w:fill="auto"/>
          </w:tcPr>
          <w:p w:rsidR="00262305" w:rsidRPr="00BE07CE" w:rsidRDefault="00262305" w:rsidP="00262305">
            <w:pPr>
              <w:rPr>
                <w:sz w:val="22"/>
              </w:rPr>
            </w:pPr>
            <w:r w:rsidRPr="00BE07CE">
              <w:rPr>
                <w:sz w:val="22"/>
              </w:rPr>
              <w:t xml:space="preserve">The site involves a remarkable landscape that has been maintained  for a very long time </w:t>
            </w:r>
          </w:p>
          <w:p w:rsidR="00262305" w:rsidRPr="00BE07CE" w:rsidRDefault="00262305" w:rsidP="00262305">
            <w:pPr>
              <w:rPr>
                <w:sz w:val="22"/>
              </w:rPr>
            </w:pPr>
          </w:p>
        </w:tc>
        <w:tc>
          <w:tcPr>
            <w:tcW w:w="4320" w:type="dxa"/>
            <w:shd w:val="clear" w:color="auto" w:fill="auto"/>
          </w:tcPr>
          <w:p w:rsidR="00262305" w:rsidRPr="00BE07CE" w:rsidRDefault="00262305" w:rsidP="00262305">
            <w:pPr>
              <w:rPr>
                <w:sz w:val="22"/>
              </w:rPr>
            </w:pPr>
            <w:r w:rsidRPr="00BE07CE">
              <w:rPr>
                <w:sz w:val="22"/>
              </w:rPr>
              <w:t xml:space="preserve">Presence of remarkable landscape features resulting from years of human management that enhance sustainability of the agricultural ecosystem </w:t>
            </w:r>
          </w:p>
        </w:tc>
        <w:tc>
          <w:tcPr>
            <w:tcW w:w="2610" w:type="dxa"/>
            <w:shd w:val="clear" w:color="auto" w:fill="auto"/>
          </w:tcPr>
          <w:p w:rsidR="00262305" w:rsidRPr="00BE07CE" w:rsidRDefault="00262305" w:rsidP="00262305">
            <w:pPr>
              <w:pStyle w:val="ListParagraph"/>
              <w:numPr>
                <w:ilvl w:val="0"/>
                <w:numId w:val="57"/>
              </w:numPr>
              <w:ind w:left="162" w:hanging="162"/>
              <w:jc w:val="left"/>
              <w:rPr>
                <w:sz w:val="22"/>
              </w:rPr>
            </w:pPr>
            <w:r w:rsidRPr="00BE07CE">
              <w:rPr>
                <w:sz w:val="22"/>
              </w:rPr>
              <w:t xml:space="preserve">DENR BMB Site Profiles of NIPAs areas and key non NIPAS areas   </w:t>
            </w:r>
          </w:p>
          <w:p w:rsidR="00262305" w:rsidRPr="00BE07CE" w:rsidRDefault="00262305" w:rsidP="00262305">
            <w:pPr>
              <w:pStyle w:val="ListParagraph"/>
              <w:numPr>
                <w:ilvl w:val="0"/>
                <w:numId w:val="57"/>
              </w:numPr>
              <w:ind w:left="162" w:hanging="162"/>
              <w:jc w:val="left"/>
              <w:rPr>
                <w:sz w:val="22"/>
              </w:rPr>
            </w:pPr>
            <w:r w:rsidRPr="00BE07CE">
              <w:rPr>
                <w:sz w:val="22"/>
              </w:rPr>
              <w:t xml:space="preserve">Local Land Use Profiles </w:t>
            </w:r>
          </w:p>
          <w:p w:rsidR="00262305" w:rsidRPr="00BE07CE" w:rsidRDefault="00262305" w:rsidP="00262305">
            <w:pPr>
              <w:pStyle w:val="ListParagraph"/>
              <w:numPr>
                <w:ilvl w:val="0"/>
                <w:numId w:val="57"/>
              </w:numPr>
              <w:ind w:left="162" w:hanging="162"/>
              <w:jc w:val="left"/>
              <w:rPr>
                <w:sz w:val="22"/>
              </w:rPr>
            </w:pPr>
            <w:r w:rsidRPr="00BE07CE">
              <w:rPr>
                <w:sz w:val="22"/>
              </w:rPr>
              <w:t xml:space="preserve">NCIP various documentation of IKSP </w:t>
            </w:r>
          </w:p>
          <w:p w:rsidR="00262305" w:rsidRPr="00BE07CE" w:rsidRDefault="00262305" w:rsidP="00262305">
            <w:pPr>
              <w:pStyle w:val="ListParagraph"/>
              <w:numPr>
                <w:ilvl w:val="0"/>
                <w:numId w:val="57"/>
              </w:numPr>
              <w:ind w:left="162" w:hanging="162"/>
              <w:jc w:val="left"/>
              <w:rPr>
                <w:sz w:val="22"/>
              </w:rPr>
            </w:pPr>
            <w:r w:rsidRPr="00BE07CE">
              <w:rPr>
                <w:sz w:val="22"/>
              </w:rPr>
              <w:t xml:space="preserve">NCCA information on cultural heritage </w:t>
            </w:r>
          </w:p>
        </w:tc>
      </w:tr>
    </w:tbl>
    <w:p w:rsidR="00262305" w:rsidRPr="00BE07CE" w:rsidRDefault="00262305" w:rsidP="00262305">
      <w:pPr>
        <w:rPr>
          <w:rFonts w:ascii="Arial" w:hAnsi="Arial"/>
        </w:rPr>
      </w:pPr>
    </w:p>
    <w:p w:rsidR="00944136" w:rsidRPr="00BE07CE" w:rsidRDefault="00944136" w:rsidP="008E27F0">
      <w:pPr>
        <w:rPr>
          <w:rFonts w:asciiTheme="minorHAnsi" w:hAnsiTheme="minorHAnsi" w:cstheme="minorHAnsi"/>
          <w:color w:val="FF0000"/>
          <w:sz w:val="20"/>
          <w:szCs w:val="20"/>
        </w:rPr>
      </w:pPr>
    </w:p>
    <w:p w:rsidR="000D1717" w:rsidRPr="00BE07CE" w:rsidRDefault="000D1717" w:rsidP="008E27F0">
      <w:pPr>
        <w:rPr>
          <w:rFonts w:asciiTheme="minorHAnsi" w:hAnsiTheme="minorHAnsi" w:cstheme="minorHAnsi"/>
          <w:color w:val="FF0000"/>
          <w:sz w:val="20"/>
          <w:szCs w:val="20"/>
        </w:rPr>
      </w:pPr>
    </w:p>
    <w:p w:rsidR="000D1717" w:rsidRPr="00BE07CE" w:rsidRDefault="000D1717" w:rsidP="008E27F0">
      <w:pPr>
        <w:rPr>
          <w:rFonts w:asciiTheme="minorHAnsi" w:hAnsiTheme="minorHAnsi" w:cstheme="minorHAnsi"/>
          <w:color w:val="FF0000"/>
          <w:sz w:val="20"/>
          <w:szCs w:val="20"/>
        </w:rPr>
      </w:pPr>
    </w:p>
    <w:p w:rsidR="001E2EFA" w:rsidRPr="00BE07CE" w:rsidRDefault="001E2EFA" w:rsidP="008E27F0">
      <w:pPr>
        <w:rPr>
          <w:rFonts w:asciiTheme="minorHAnsi" w:hAnsiTheme="minorHAnsi" w:cstheme="minorHAnsi"/>
          <w:color w:val="FF0000"/>
          <w:sz w:val="20"/>
          <w:szCs w:val="20"/>
        </w:rPr>
        <w:sectPr w:rsidR="001E2EFA" w:rsidRPr="00BE07CE" w:rsidSect="00944136">
          <w:footnotePr>
            <w:numRestart w:val="eachPage"/>
          </w:footnotePr>
          <w:pgSz w:w="11907" w:h="16840" w:code="9"/>
          <w:pgMar w:top="1418" w:right="1418" w:bottom="1418" w:left="1418" w:header="720" w:footer="720" w:gutter="0"/>
          <w:cols w:space="720"/>
          <w:titlePg/>
          <w:docGrid w:linePitch="326"/>
        </w:sectPr>
      </w:pPr>
    </w:p>
    <w:p w:rsidR="00B93EF0" w:rsidRPr="00BE07CE" w:rsidRDefault="00B93EF0" w:rsidP="00D45CCA">
      <w:pPr>
        <w:pStyle w:val="Heading1"/>
        <w:numPr>
          <w:ilvl w:val="0"/>
          <w:numId w:val="17"/>
        </w:numPr>
        <w:spacing w:before="0" w:after="240"/>
        <w:ind w:left="1800" w:hanging="1800"/>
        <w:jc w:val="left"/>
        <w:rPr>
          <w:rFonts w:ascii="Times New Roman" w:hAnsi="Times New Roman"/>
          <w:sz w:val="24"/>
        </w:rPr>
      </w:pPr>
      <w:bookmarkStart w:id="139" w:name="_Ref390765312"/>
      <w:bookmarkStart w:id="140" w:name="_Toc428232026"/>
      <w:r w:rsidRPr="00BE07CE">
        <w:rPr>
          <w:rFonts w:ascii="Times New Roman" w:hAnsi="Times New Roman"/>
          <w:sz w:val="24"/>
        </w:rPr>
        <w:t xml:space="preserve">SUMMARY INFORMATION ON SELECTED </w:t>
      </w:r>
      <w:r w:rsidR="00A85951" w:rsidRPr="00BE07CE">
        <w:rPr>
          <w:rFonts w:ascii="Times New Roman" w:hAnsi="Times New Roman"/>
          <w:sz w:val="24"/>
        </w:rPr>
        <w:t>pilot sites</w:t>
      </w:r>
      <w:bookmarkEnd w:id="139"/>
      <w:bookmarkEnd w:id="140"/>
    </w:p>
    <w:tbl>
      <w:tblPr>
        <w:tblW w:w="14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088"/>
        <w:gridCol w:w="2790"/>
        <w:gridCol w:w="1800"/>
        <w:gridCol w:w="1980"/>
        <w:gridCol w:w="2250"/>
        <w:gridCol w:w="3150"/>
      </w:tblGrid>
      <w:tr w:rsidR="0067623A" w:rsidRPr="00BE07CE" w:rsidTr="00AF1C2E">
        <w:trPr>
          <w:trHeight w:val="332"/>
          <w:tblHeader/>
        </w:trPr>
        <w:tc>
          <w:tcPr>
            <w:tcW w:w="2088"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Criteria </w:t>
            </w:r>
          </w:p>
        </w:tc>
        <w:tc>
          <w:tcPr>
            <w:tcW w:w="2790"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Ifugao Province </w:t>
            </w:r>
          </w:p>
        </w:tc>
        <w:tc>
          <w:tcPr>
            <w:tcW w:w="1800"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Hungduan, Ifugao</w:t>
            </w:r>
          </w:p>
        </w:tc>
        <w:tc>
          <w:tcPr>
            <w:tcW w:w="1980"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Hingyon, Ifugao </w:t>
            </w:r>
          </w:p>
        </w:tc>
        <w:tc>
          <w:tcPr>
            <w:tcW w:w="2250"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South Cotabato Province</w:t>
            </w:r>
          </w:p>
        </w:tc>
        <w:tc>
          <w:tcPr>
            <w:tcW w:w="3150" w:type="dxa"/>
            <w:shd w:val="clear" w:color="auto" w:fill="BFBFBF" w:themeFill="background1" w:themeFillShade="BF"/>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Lake Sebu, South Cotabato</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highlight w:val="cyan"/>
              </w:rPr>
            </w:pPr>
            <w:r w:rsidRPr="00BE07CE">
              <w:rPr>
                <w:rFonts w:ascii="Arial Narrow" w:hAnsi="Arial Narrow" w:cs="Arial"/>
                <w:b/>
                <w:sz w:val="20"/>
                <w:szCs w:val="20"/>
              </w:rPr>
              <w:t xml:space="preserve">VITAL STATISTICS </w:t>
            </w:r>
          </w:p>
        </w:tc>
        <w:tc>
          <w:tcPr>
            <w:tcW w:w="2790" w:type="dxa"/>
            <w:shd w:val="clear" w:color="auto" w:fill="auto"/>
          </w:tcPr>
          <w:p w:rsidR="0067623A" w:rsidRPr="00BE07CE" w:rsidRDefault="0067623A" w:rsidP="00114E40">
            <w:pPr>
              <w:rPr>
                <w:rFonts w:ascii="Arial Narrow" w:hAnsi="Arial Narrow" w:cs="Arial"/>
                <w:b/>
                <w:sz w:val="20"/>
                <w:szCs w:val="20"/>
              </w:rPr>
            </w:pPr>
          </w:p>
        </w:tc>
        <w:tc>
          <w:tcPr>
            <w:tcW w:w="1800" w:type="dxa"/>
            <w:shd w:val="clear" w:color="auto" w:fill="auto"/>
          </w:tcPr>
          <w:p w:rsidR="0067623A" w:rsidRPr="00BE07CE" w:rsidRDefault="0067623A" w:rsidP="00114E40">
            <w:pPr>
              <w:rPr>
                <w:rFonts w:ascii="Arial Narrow" w:hAnsi="Arial Narrow" w:cs="Arial"/>
                <w:b/>
                <w:sz w:val="20"/>
                <w:szCs w:val="20"/>
              </w:rPr>
            </w:pPr>
          </w:p>
        </w:tc>
        <w:tc>
          <w:tcPr>
            <w:tcW w:w="1980" w:type="dxa"/>
            <w:shd w:val="clear" w:color="auto" w:fill="auto"/>
          </w:tcPr>
          <w:p w:rsidR="0067623A" w:rsidRPr="00BE07CE" w:rsidRDefault="0067623A" w:rsidP="00114E40">
            <w:pPr>
              <w:rPr>
                <w:rFonts w:ascii="Arial Narrow" w:hAnsi="Arial Narrow" w:cs="Arial"/>
                <w:b/>
                <w:sz w:val="20"/>
                <w:szCs w:val="20"/>
              </w:rPr>
            </w:pPr>
          </w:p>
        </w:tc>
        <w:tc>
          <w:tcPr>
            <w:tcW w:w="2250" w:type="dxa"/>
            <w:shd w:val="clear" w:color="auto" w:fill="auto"/>
          </w:tcPr>
          <w:p w:rsidR="0067623A" w:rsidRPr="00BE07CE" w:rsidRDefault="0067623A" w:rsidP="00114E40">
            <w:pPr>
              <w:rPr>
                <w:rFonts w:ascii="Arial Narrow" w:hAnsi="Arial Narrow" w:cs="Arial"/>
                <w:b/>
                <w:sz w:val="20"/>
                <w:szCs w:val="20"/>
              </w:rPr>
            </w:pPr>
          </w:p>
        </w:tc>
        <w:tc>
          <w:tcPr>
            <w:tcW w:w="3150" w:type="dxa"/>
            <w:shd w:val="clear" w:color="auto" w:fill="auto"/>
          </w:tcPr>
          <w:p w:rsidR="0067623A" w:rsidRPr="00BE07CE" w:rsidRDefault="0067623A" w:rsidP="00114E40">
            <w:pPr>
              <w:rPr>
                <w:rFonts w:ascii="Arial Narrow" w:hAnsi="Arial Narrow" w:cs="Arial"/>
                <w:b/>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Land Area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262,821 has.</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22,911 has.</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11,455.96 has.</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393,595 has.</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70,200 has.</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Location and with reference to Manila and provincial and regional capitals, maps (Phil. Map, location with reference to region, municipal maps showing the barangays) </w:t>
            </w:r>
          </w:p>
          <w:p w:rsidR="0067623A" w:rsidRPr="00BE07CE" w:rsidRDefault="0067623A" w:rsidP="00114E40">
            <w:pPr>
              <w:rPr>
                <w:rFonts w:ascii="Arial Narrow" w:hAnsi="Arial Narrow" w:cs="Arial"/>
                <w:sz w:val="20"/>
                <w:szCs w:val="20"/>
              </w:rPr>
            </w:pPr>
            <w:r w:rsidRPr="00BE07CE">
              <w:rPr>
                <w:noProof/>
                <w:lang w:val="en-US"/>
              </w:rPr>
              <w:drawing>
                <wp:anchor distT="0" distB="0" distL="114300" distR="114300" simplePos="0" relativeHeight="251663360" behindDoc="0" locked="0" layoutInCell="1" allowOverlap="1" wp14:anchorId="290DF9E4" wp14:editId="1838722D">
                  <wp:simplePos x="0" y="0"/>
                  <wp:positionH relativeFrom="column">
                    <wp:posOffset>1</wp:posOffset>
                  </wp:positionH>
                  <wp:positionV relativeFrom="paragraph">
                    <wp:posOffset>106503</wp:posOffset>
                  </wp:positionV>
                  <wp:extent cx="1236046" cy="1158949"/>
                  <wp:effectExtent l="0" t="0" r="2540" b="3175"/>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1242643" cy="1165134"/>
                          </a:xfrm>
                          <a:prstGeom prst="rect">
                            <a:avLst/>
                          </a:prstGeom>
                          <a:noFill/>
                          <a:ln>
                            <a:noFill/>
                          </a:ln>
                        </pic:spPr>
                      </pic:pic>
                    </a:graphicData>
                  </a:graphic>
                </wp:anchor>
              </w:drawing>
            </w:r>
          </w:p>
        </w:tc>
        <w:tc>
          <w:tcPr>
            <w:tcW w:w="2790" w:type="dxa"/>
            <w:shd w:val="clear" w:color="auto" w:fill="auto"/>
          </w:tcPr>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 xml:space="preserve">Ifugao, a land-locked area located at the foot of the Cordillera Mountain Range, is bounded on the west by the province of Benguet, Nueva Viscaya on the south, Isabela on the east, and on the north by Mountain Province. It is 322 </w:t>
            </w:r>
            <w:r w:rsidR="00BE07CE" w:rsidRPr="00BE07CE">
              <w:rPr>
                <w:rFonts w:ascii="Arial Narrow" w:hAnsi="Arial Narrow"/>
                <w:color w:val="000000"/>
                <w:sz w:val="20"/>
                <w:szCs w:val="20"/>
              </w:rPr>
              <w:t>kilometres</w:t>
            </w:r>
            <w:r w:rsidRPr="00BE07CE">
              <w:rPr>
                <w:rFonts w:ascii="Arial Narrow" w:hAnsi="Arial Narrow"/>
                <w:color w:val="000000"/>
                <w:sz w:val="20"/>
                <w:szCs w:val="20"/>
              </w:rPr>
              <w:t xml:space="preserve"> north of Manila. Travel time by bus from Manila is from 8-10 hours.</w:t>
            </w:r>
          </w:p>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 </w:t>
            </w:r>
          </w:p>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As of 1988, the province is politically sub-divided into 11 municipalities and 178 barangays, with Lagawe serving as the provincial capital town. </w:t>
            </w:r>
          </w:p>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 </w:t>
            </w:r>
          </w:p>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 </w:t>
            </w:r>
          </w:p>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Hungduan is divided into 9 barangays.</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It is 51 kms. from Lagawe, the provincial capital, 354 kms. from Baguio City passing thru Regions 1 &amp; 2 and 356 kms. from Manila. It is divided into 9 barangays.</w:t>
            </w:r>
          </w:p>
          <w:p w:rsidR="0067623A" w:rsidRPr="00BE07CE" w:rsidRDefault="0067623A" w:rsidP="00114E40">
            <w:pPr>
              <w:rPr>
                <w:rFonts w:ascii="Arial Narrow" w:hAnsi="Arial Narrow" w:cs="Arial"/>
                <w:sz w:val="20"/>
                <w:szCs w:val="20"/>
              </w:rPr>
            </w:pPr>
          </w:p>
          <w:p w:rsidR="0067623A" w:rsidRPr="00BE07CE" w:rsidRDefault="0067623A" w:rsidP="00114E40">
            <w:pPr>
              <w:rPr>
                <w:rFonts w:ascii="Arial Narrow" w:hAnsi="Arial Narrow" w:cs="Arial"/>
                <w:sz w:val="20"/>
                <w:szCs w:val="20"/>
              </w:rPr>
            </w:pP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Hingyon is the smallest municipality of Ifugao with a total land area of 11,455.96 hectares. It is divided into 12 barangays.</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It is 362 kms. from Manila with a travel time by land of 8 hours.</w:t>
            </w:r>
          </w:p>
        </w:tc>
        <w:tc>
          <w:tcPr>
            <w:tcW w:w="2250" w:type="dxa"/>
            <w:shd w:val="clear" w:color="auto" w:fill="auto"/>
          </w:tcPr>
          <w:p w:rsidR="0067623A" w:rsidRPr="00BE07CE" w:rsidRDefault="0067623A" w:rsidP="00114E40">
            <w:pPr>
              <w:autoSpaceDE w:val="0"/>
              <w:autoSpaceDN w:val="0"/>
              <w:adjustRightInd w:val="0"/>
              <w:spacing w:after="240"/>
              <w:rPr>
                <w:rFonts w:ascii="Arial Narrow" w:hAnsi="Arial Narrow" w:cs="Arial"/>
                <w:color w:val="000000" w:themeColor="text1"/>
                <w:sz w:val="20"/>
                <w:szCs w:val="20"/>
              </w:rPr>
            </w:pPr>
            <w:r w:rsidRPr="00BE07CE">
              <w:rPr>
                <w:rFonts w:ascii="Arial Narrow" w:hAnsi="Arial Narrow" w:cs="Arial"/>
                <w:color w:val="000000" w:themeColor="text1"/>
                <w:sz w:val="20"/>
                <w:szCs w:val="20"/>
              </w:rPr>
              <w:t>South Cotabato is located in the southern part of the Island of Mindanao. The province’s main access to the sea is through Sarangani Bay in General Santos City.  Among its municipalities/city, Lake Sebu has the biggest land area with 891 sq. km., which is about 24% of the province’s land area.</w:t>
            </w:r>
          </w:p>
          <w:p w:rsidR="0067623A" w:rsidRPr="00BE07CE" w:rsidRDefault="0067623A" w:rsidP="00114E40">
            <w:pPr>
              <w:autoSpaceDE w:val="0"/>
              <w:autoSpaceDN w:val="0"/>
              <w:adjustRightInd w:val="0"/>
              <w:spacing w:after="240"/>
              <w:rPr>
                <w:rFonts w:ascii="Arial Narrow" w:hAnsi="Arial Narrow" w:cs="Arial"/>
                <w:color w:val="000000" w:themeColor="text1"/>
                <w:sz w:val="20"/>
                <w:szCs w:val="20"/>
              </w:rPr>
            </w:pPr>
            <w:r w:rsidRPr="00BE07CE">
              <w:rPr>
                <w:rFonts w:ascii="Arial Narrow" w:hAnsi="Arial Narrow" w:cs="Arial"/>
                <w:color w:val="000000" w:themeColor="text1"/>
                <w:sz w:val="20"/>
                <w:szCs w:val="20"/>
              </w:rPr>
              <w:t>It is divided into 12 municipalities.</w:t>
            </w:r>
          </w:p>
          <w:p w:rsidR="0067623A" w:rsidRPr="00BE07CE" w:rsidRDefault="0067623A" w:rsidP="00114E40">
            <w:pPr>
              <w:autoSpaceDE w:val="0"/>
              <w:autoSpaceDN w:val="0"/>
              <w:adjustRightInd w:val="0"/>
              <w:spacing w:after="240"/>
              <w:rPr>
                <w:rFonts w:ascii="Arial Narrow" w:hAnsi="Arial Narrow" w:cs="Arial"/>
                <w:sz w:val="20"/>
                <w:szCs w:val="20"/>
              </w:rPr>
            </w:pPr>
            <w:r w:rsidRPr="00BE07CE">
              <w:rPr>
                <w:rFonts w:ascii="Arial Narrow" w:hAnsi="Arial Narrow" w:cs="Arial"/>
                <w:color w:val="000000" w:themeColor="text1"/>
                <w:sz w:val="20"/>
                <w:szCs w:val="20"/>
              </w:rPr>
              <w:t>The province may be reached by air travel of 1 hour and 15 minutes from Manila through the General Santos airport which is about a 45 minute drive to its capital, Koronadal City.</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Lake Sebu is located at the </w:t>
            </w:r>
            <w:r w:rsidR="00BE07CE" w:rsidRPr="00BE07CE">
              <w:rPr>
                <w:rFonts w:ascii="Arial Narrow" w:hAnsi="Arial Narrow" w:cs="Arial"/>
                <w:sz w:val="20"/>
                <w:szCs w:val="20"/>
              </w:rPr>
              <w:t>South-western</w:t>
            </w:r>
            <w:r w:rsidRPr="00BE07CE">
              <w:rPr>
                <w:rFonts w:ascii="Arial Narrow" w:hAnsi="Arial Narrow" w:cs="Arial"/>
                <w:sz w:val="20"/>
                <w:szCs w:val="20"/>
              </w:rPr>
              <w:t xml:space="preserve"> part of the province of South Cotabato. It is approximately 40 </w:t>
            </w:r>
            <w:r w:rsidR="00BE07CE" w:rsidRPr="00BE07CE">
              <w:rPr>
                <w:rFonts w:ascii="Arial Narrow" w:hAnsi="Arial Narrow" w:cs="Arial"/>
                <w:sz w:val="20"/>
                <w:szCs w:val="20"/>
              </w:rPr>
              <w:t>kilometres</w:t>
            </w:r>
            <w:r w:rsidRPr="00BE07CE">
              <w:rPr>
                <w:rFonts w:ascii="Arial Narrow" w:hAnsi="Arial Narrow" w:cs="Arial"/>
                <w:sz w:val="20"/>
                <w:szCs w:val="20"/>
              </w:rPr>
              <w:t xml:space="preserve"> away from Koronadal, the capital town of the Province of South Cotabato. Lake Sebu is approximately 6 hours away from Cotabato City, the Regional </w:t>
            </w:r>
            <w:r w:rsidR="00BE07CE" w:rsidRPr="00BE07CE">
              <w:rPr>
                <w:rFonts w:ascii="Arial Narrow" w:hAnsi="Arial Narrow" w:cs="Arial"/>
                <w:sz w:val="20"/>
                <w:szCs w:val="20"/>
              </w:rPr>
              <w:t>Centre</w:t>
            </w:r>
            <w:r w:rsidRPr="00BE07CE">
              <w:rPr>
                <w:rFonts w:ascii="Arial Narrow" w:hAnsi="Arial Narrow" w:cs="Arial"/>
                <w:sz w:val="20"/>
                <w:szCs w:val="20"/>
              </w:rPr>
              <w:t xml:space="preserve"> of Region XII. It is divided into 19 barangays.</w:t>
            </w:r>
          </w:p>
          <w:p w:rsidR="0067623A" w:rsidRPr="00BE07CE" w:rsidRDefault="0067623A" w:rsidP="00114E40">
            <w:pPr>
              <w:rPr>
                <w:rFonts w:ascii="Arial Narrow" w:hAnsi="Arial Narrow" w:cs="Arial"/>
                <w:sz w:val="20"/>
                <w:szCs w:val="20"/>
              </w:rPr>
            </w:pPr>
            <w:r w:rsidRPr="00BE07CE">
              <w:rPr>
                <w:rFonts w:ascii="Arial" w:hAnsi="Arial" w:cs="Arial"/>
                <w:b/>
                <w:noProof/>
                <w:sz w:val="20"/>
                <w:szCs w:val="20"/>
                <w:lang w:val="en-US"/>
              </w:rPr>
              <w:drawing>
                <wp:inline distT="0" distB="0" distL="0" distR="0" wp14:anchorId="4880F3BA" wp14:editId="1612F612">
                  <wp:extent cx="1796902" cy="1389537"/>
                  <wp:effectExtent l="0" t="0" r="0" b="1270"/>
                  <wp:docPr id="5" name="Picture 11" descr="C:\Users\usepc\Desktop\PLANNING FOLDERS\PDPFP2014-2019\PDPFP MAPS 2014-2019\MAM JENCY\basema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usepc\Desktop\PLANNING FOLDERS\PDPFP2014-2019\PDPFP MAPS 2014-2019\MAM JENCY\basemap.jpg"/>
                          <pic:cNvPicPr>
                            <a:picLocks noChangeAspect="1" noChangeArrowheads="1"/>
                          </pic:cNvPicPr>
                        </pic:nvPicPr>
                        <pic:blipFill>
                          <a:blip r:embed="rId20" cstate="print"/>
                          <a:srcRect/>
                          <a:stretch>
                            <a:fillRect/>
                          </a:stretch>
                        </pic:blipFill>
                        <pic:spPr bwMode="auto">
                          <a:xfrm>
                            <a:off x="0" y="0"/>
                            <a:ext cx="1827891" cy="1413501"/>
                          </a:xfrm>
                          <a:prstGeom prst="rect">
                            <a:avLst/>
                          </a:prstGeom>
                          <a:noFill/>
                          <a:ln w="9525">
                            <a:noFill/>
                            <a:miter lim="800000"/>
                            <a:headEnd/>
                            <a:tailEnd/>
                          </a:ln>
                        </pic:spPr>
                      </pic:pic>
                    </a:graphicData>
                  </a:graphic>
                </wp:inline>
              </w:drawing>
            </w:r>
          </w:p>
          <w:p w:rsidR="0067623A" w:rsidRPr="00BE07CE" w:rsidRDefault="0067623A" w:rsidP="00114E40">
            <w:pPr>
              <w:rPr>
                <w:rFonts w:ascii="Arial Narrow" w:hAnsi="Arial Narrow" w:cs="Arial"/>
                <w:sz w:val="20"/>
                <w:szCs w:val="20"/>
              </w:rPr>
            </w:pPr>
            <w:r w:rsidRPr="00BE07CE">
              <w:rPr>
                <w:rFonts w:ascii="Arial" w:hAnsi="Arial" w:cs="Arial"/>
                <w:noProof/>
                <w:color w:val="000000"/>
                <w:sz w:val="20"/>
                <w:szCs w:val="20"/>
                <w:lang w:val="en-US"/>
              </w:rPr>
              <w:drawing>
                <wp:inline distT="0" distB="0" distL="0" distR="0" wp14:anchorId="7076DFA9" wp14:editId="1B6F4F68">
                  <wp:extent cx="1796902" cy="1389535"/>
                  <wp:effectExtent l="0" t="0" r="0" b="1270"/>
                  <wp:docPr id="62" name="Picture 12" descr="C:\Users\usepc\Desktop\PLANNING FOLDERS\PDPFP2014-2019\PDPFP MAPS 2014-2019\MAM JENCY\ADMIN_MAP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usepc\Desktop\PLANNING FOLDERS\PDPFP2014-2019\PDPFP MAPS 2014-2019\MAM JENCY\ADMIN_MAPf.jpg"/>
                          <pic:cNvPicPr>
                            <a:picLocks noChangeAspect="1" noChangeArrowheads="1"/>
                          </pic:cNvPicPr>
                        </pic:nvPicPr>
                        <pic:blipFill>
                          <a:blip r:embed="rId21" cstate="print"/>
                          <a:srcRect/>
                          <a:stretch>
                            <a:fillRect/>
                          </a:stretch>
                        </pic:blipFill>
                        <pic:spPr bwMode="auto">
                          <a:xfrm>
                            <a:off x="0" y="0"/>
                            <a:ext cx="1808942" cy="1398845"/>
                          </a:xfrm>
                          <a:prstGeom prst="rect">
                            <a:avLst/>
                          </a:prstGeom>
                          <a:noFill/>
                          <a:ln w="9525">
                            <a:noFill/>
                            <a:miter lim="800000"/>
                            <a:headEnd/>
                            <a:tailEnd/>
                          </a:ln>
                        </pic:spPr>
                      </pic:pic>
                    </a:graphicData>
                  </a:graphic>
                </wp:inline>
              </w:drawing>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highlight w:val="yellow"/>
              </w:rPr>
            </w:pPr>
            <w:r w:rsidRPr="00BE07CE">
              <w:rPr>
                <w:rFonts w:ascii="Arial Narrow" w:hAnsi="Arial Narrow" w:cs="Arial"/>
                <w:sz w:val="20"/>
                <w:szCs w:val="20"/>
              </w:rPr>
              <w:t>Climatic patterns, vulnerability to climate change</w:t>
            </w:r>
          </w:p>
        </w:tc>
        <w:tc>
          <w:tcPr>
            <w:tcW w:w="2790" w:type="dxa"/>
            <w:shd w:val="clear" w:color="auto" w:fill="auto"/>
          </w:tcPr>
          <w:p w:rsidR="0067623A" w:rsidRPr="00BE07CE" w:rsidRDefault="0067623A" w:rsidP="00114E40">
            <w:pPr>
              <w:shd w:val="clear" w:color="auto" w:fill="FFFFFF"/>
              <w:spacing w:line="255" w:lineRule="atLeast"/>
              <w:rPr>
                <w:rFonts w:ascii="Arial Narrow" w:hAnsi="Arial Narrow"/>
                <w:color w:val="000000"/>
                <w:sz w:val="20"/>
                <w:szCs w:val="20"/>
              </w:rPr>
            </w:pPr>
            <w:r w:rsidRPr="00BE07CE">
              <w:rPr>
                <w:rFonts w:ascii="Arial Narrow" w:hAnsi="Arial Narrow"/>
                <w:color w:val="000000"/>
                <w:sz w:val="20"/>
                <w:szCs w:val="20"/>
              </w:rPr>
              <w:t>The province is described as having the dry season from November to April and the rainy season during the rest of the year. The hottest months are March and April while the coolest months are November up to February. </w:t>
            </w:r>
          </w:p>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Temperature ranges from 19 to 32 degrees Centigrade. Rainfall is intense in the early part of May and ends in November which brings about flooding, erosion, landslides and siltation along the roads, footpaths, irrigation canals and rice fields. Dry season occurs from December to April.</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It is within the Hapao Fault putting it at a very high risk of earthquake related ground figuring and landslides.</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Hingyon has a temperate climate with distinct dry (late March to early June) and wet (June to early March) seasons.</w:t>
            </w:r>
          </w:p>
          <w:p w:rsidR="0067623A" w:rsidRPr="00BE07CE" w:rsidRDefault="0067623A" w:rsidP="00114E40">
            <w:pPr>
              <w:rPr>
                <w:rFonts w:ascii="Arial Narrow" w:hAnsi="Arial Narrow" w:cs="Arial"/>
                <w:sz w:val="20"/>
                <w:szCs w:val="20"/>
              </w:rPr>
            </w:pPr>
            <w:r w:rsidRPr="00BE07CE">
              <w:rPr>
                <w:rFonts w:ascii="Arial Narrow" w:hAnsi="Arial Narrow" w:cs="Arial"/>
                <w:color w:val="000000"/>
                <w:sz w:val="20"/>
                <w:szCs w:val="20"/>
              </w:rPr>
              <w:t>It has no fault lines but has landslides along road cuts and tops of terraces and thin weathering profile exposed to rapid erosion by dense run-off drainage gully system on bedrocks with very poor water holding capacities, particularly in steep mountain slopes.</w:t>
            </w:r>
          </w:p>
        </w:tc>
        <w:tc>
          <w:tcPr>
            <w:tcW w:w="2250" w:type="dxa"/>
            <w:shd w:val="clear" w:color="auto" w:fill="auto"/>
          </w:tcPr>
          <w:p w:rsidR="0067623A" w:rsidRPr="00BE07CE" w:rsidRDefault="0067623A" w:rsidP="00114E40">
            <w:pPr>
              <w:rPr>
                <w:rFonts w:ascii="Arial Narrow" w:hAnsi="Arial Narrow" w:cs="Arial"/>
                <w:color w:val="000000"/>
                <w:sz w:val="20"/>
                <w:szCs w:val="20"/>
              </w:rPr>
            </w:pPr>
            <w:r w:rsidRPr="00BE07CE">
              <w:rPr>
                <w:rFonts w:ascii="Arial Narrow" w:hAnsi="Arial Narrow" w:cs="Arial"/>
                <w:color w:val="000000"/>
                <w:sz w:val="20"/>
                <w:szCs w:val="20"/>
              </w:rPr>
              <w:t>South Cotabato belongs to the fourth type of climate, that is, rainfall is more or less evenly distributed throughout the year. The average number of rainy days for the year 2004 is recorded between 122 to 180 days with the months of May, June, July, August and October having the most occurrences.</w:t>
            </w:r>
          </w:p>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The climate of Lake Sebu belongs to the 4</w:t>
            </w:r>
            <w:r w:rsidRPr="00BE07CE">
              <w:rPr>
                <w:rFonts w:ascii="Arial Narrow" w:hAnsi="Arial Narrow" w:cs="Arial"/>
                <w:sz w:val="20"/>
                <w:szCs w:val="20"/>
                <w:vertAlign w:val="superscript"/>
              </w:rPr>
              <w:t>th</w:t>
            </w:r>
            <w:r w:rsidRPr="00BE07CE">
              <w:rPr>
                <w:rFonts w:ascii="Arial Narrow" w:hAnsi="Arial Narrow" w:cs="Arial"/>
                <w:sz w:val="20"/>
                <w:szCs w:val="20"/>
              </w:rPr>
              <w:t xml:space="preserve"> Climatic type under the Corona’s Classification where rainfall is evenly distributed throughout the year. Its temperature ranges from 21° to 30° Celsius.  It is relatively cool throughout the day supported by the hydrologic cycle of the lake. The lowest rainfall occurrences are being experienced during the months of March to April.  Heavy rains are commonly experienced during the months of June to November.</w:t>
            </w:r>
          </w:p>
          <w:p w:rsidR="0067623A" w:rsidRPr="00BE07CE" w:rsidRDefault="0067623A" w:rsidP="00114E40">
            <w:pPr>
              <w:pStyle w:val="BodyText"/>
              <w:spacing w:line="276" w:lineRule="auto"/>
              <w:jc w:val="left"/>
              <w:rPr>
                <w:rFonts w:ascii="Arial Narrow" w:hAnsi="Arial Narrow" w:cs="Arial"/>
                <w:sz w:val="20"/>
                <w:szCs w:val="20"/>
                <w:lang w:val="en-GB"/>
              </w:rPr>
            </w:pPr>
            <w:r w:rsidRPr="00BE07CE">
              <w:rPr>
                <w:rFonts w:ascii="Arial Narrow" w:hAnsi="Arial Narrow" w:cs="Arial"/>
                <w:sz w:val="20"/>
                <w:szCs w:val="20"/>
                <w:lang w:val="en-GB"/>
              </w:rPr>
              <w:t>Flooding is not a real threat to lives and properties because of its mountainous terrain, except along river banks and lake shore. And severe erosion could only be found in portions of Brgys. Ned, Lamfugon and Lower Maculan.</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LGU Class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3</w:t>
            </w:r>
            <w:r w:rsidRPr="00BE07CE">
              <w:rPr>
                <w:rFonts w:ascii="Arial Narrow" w:hAnsi="Arial Narrow" w:cs="Arial"/>
                <w:sz w:val="20"/>
                <w:szCs w:val="20"/>
                <w:vertAlign w:val="superscript"/>
              </w:rPr>
              <w:t>rd</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4</w:t>
            </w:r>
            <w:r w:rsidRPr="00BE07CE">
              <w:rPr>
                <w:rFonts w:ascii="Arial Narrow" w:hAnsi="Arial Narrow" w:cs="Arial"/>
                <w:sz w:val="20"/>
                <w:szCs w:val="20"/>
                <w:vertAlign w:val="superscript"/>
              </w:rPr>
              <w:t>th</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5th</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1st</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1st</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Land Use information (forest, A&amp;D), topography (slope, rolling, hilly, etc.)</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sz w:val="20"/>
                <w:szCs w:val="20"/>
              </w:rPr>
              <w:t>Of the total land area, 198,246 hectares (79%) is occupied by 9 upland municipalities containing the rice terraces clusters and the remaining 53,532 hectares (21%) is occupied by the 2 lowland municipalities of Lamut and Alfonso Lista. The province is marked by rugged mountains and massive forest except for the rolling lowlands toward the municipalities of Lamut and Alfonso Lista. The terraces are located at high elevation between 800 to 1,500 meters above sea level with a slope range of 50% and above.</w:t>
            </w:r>
            <w:r w:rsidRPr="00BE07CE">
              <w:t xml:space="preserve"> </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Generally mountainous with elevation ranging from 700 to 2,700 meters above sea level.</w:t>
            </w:r>
          </w:p>
          <w:p w:rsidR="0067623A" w:rsidRPr="00BE07CE" w:rsidRDefault="0067623A" w:rsidP="00114E40">
            <w:pPr>
              <w:rPr>
                <w:rFonts w:ascii="Arial Narrow" w:hAnsi="Arial Narrow" w:cs="Arial"/>
                <w:sz w:val="20"/>
                <w:szCs w:val="20"/>
              </w:rPr>
            </w:pPr>
            <w:r w:rsidRPr="00BE07CE">
              <w:rPr>
                <w:rFonts w:ascii="Arial Narrow" w:hAnsi="Arial Narrow" w:cs="Helvetica"/>
                <w:color w:val="333333"/>
                <w:sz w:val="20"/>
                <w:szCs w:val="20"/>
                <w:shd w:val="clear" w:color="auto" w:fill="FFFFFF"/>
              </w:rPr>
              <w:t xml:space="preserve">The existing dominant land use is woodland consisting of 4 major types of forest, namely: dipterocarp forest, pine forest, mossy/sub-marginal and </w:t>
            </w:r>
            <w:r w:rsidR="00BE07CE" w:rsidRPr="00BE07CE">
              <w:rPr>
                <w:rFonts w:ascii="Arial Narrow" w:hAnsi="Arial Narrow" w:cs="Helvetica"/>
                <w:color w:val="333333"/>
                <w:sz w:val="20"/>
                <w:szCs w:val="20"/>
                <w:shd w:val="clear" w:color="auto" w:fill="FFFFFF"/>
              </w:rPr>
              <w:t>bushland</w:t>
            </w:r>
            <w:r w:rsidRPr="00BE07CE">
              <w:rPr>
                <w:rFonts w:ascii="Arial Narrow" w:hAnsi="Arial Narrow" w:cs="Helvetica"/>
                <w:color w:val="333333"/>
                <w:sz w:val="20"/>
                <w:szCs w:val="20"/>
                <w:shd w:val="clear" w:color="auto" w:fill="FFFFFF"/>
              </w:rPr>
              <w:t>. The major types are followed by grassland and other open areas with the least which is agricultural land. Agricultural land areas are composed mostly of terraced riceland planted with rice and other crops.</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Steep slopes and V-shaped gullies carved by turbulent waters of intermittent streams.66% of the municipality have a slope of 50% and above.</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Per PD 705, the whole municipality is classified as forestland.</w:t>
            </w:r>
          </w:p>
        </w:tc>
        <w:tc>
          <w:tcPr>
            <w:tcW w:w="2250" w:type="dxa"/>
            <w:shd w:val="clear" w:color="auto" w:fill="auto"/>
          </w:tcPr>
          <w:p w:rsidR="0067623A" w:rsidRPr="00BE07CE" w:rsidRDefault="0067623A" w:rsidP="00114E40">
            <w:pPr>
              <w:autoSpaceDE w:val="0"/>
              <w:autoSpaceDN w:val="0"/>
              <w:adjustRightInd w:val="0"/>
              <w:rPr>
                <w:rFonts w:ascii="Arial Narrow" w:hAnsi="Arial Narrow" w:cs="Arial"/>
                <w:color w:val="000000" w:themeColor="text1"/>
                <w:sz w:val="20"/>
                <w:szCs w:val="20"/>
              </w:rPr>
            </w:pPr>
            <w:r w:rsidRPr="00BE07CE">
              <w:rPr>
                <w:rFonts w:ascii="Arial Narrow" w:hAnsi="Arial Narrow" w:cs="Arial"/>
                <w:color w:val="000000" w:themeColor="text1"/>
                <w:sz w:val="20"/>
                <w:szCs w:val="20"/>
              </w:rPr>
              <w:t xml:space="preserve">About 1,313 sq. km. or 35% of the area of South Cotabato is hilly and mountainous with slopes ranging from 30 to 50 percent.  These areas are reserved usually for forest trees to attain their ecological balance. Next biggest category is rolling to hilly land which are suitable for agriculture.  These lands likewise set the ideal limit for urban expansion.  </w:t>
            </w:r>
          </w:p>
          <w:p w:rsidR="0067623A" w:rsidRPr="00BE07CE" w:rsidRDefault="0067623A" w:rsidP="00114E40">
            <w:pPr>
              <w:autoSpaceDE w:val="0"/>
              <w:autoSpaceDN w:val="0"/>
              <w:adjustRightInd w:val="0"/>
              <w:rPr>
                <w:rFonts w:ascii="Arial Narrow" w:hAnsi="Arial Narrow" w:cs="Arial"/>
                <w:color w:val="000000" w:themeColor="text1"/>
                <w:sz w:val="20"/>
                <w:szCs w:val="20"/>
              </w:rPr>
            </w:pPr>
            <w:r w:rsidRPr="00BE07CE">
              <w:rPr>
                <w:rFonts w:ascii="Arial Narrow" w:hAnsi="Arial Narrow" w:cs="Arial"/>
                <w:color w:val="000000" w:themeColor="text1"/>
                <w:sz w:val="20"/>
                <w:szCs w:val="20"/>
              </w:rPr>
              <w:t xml:space="preserve">The biggest portion 1,845.53 sq. km. or 49.80% of the provincial total area has an elevation of 0-500 meters above sea level </w:t>
            </w:r>
          </w:p>
          <w:p w:rsidR="0067623A" w:rsidRPr="00BE07CE" w:rsidRDefault="0067623A" w:rsidP="00114E40">
            <w:pPr>
              <w:autoSpaceDE w:val="0"/>
              <w:autoSpaceDN w:val="0"/>
              <w:adjustRightInd w:val="0"/>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Lake Sebu is approximately 700 meters above sea level. Its terrain is predominantly rugged as evidenced by the presence of Daguma and Talihik mountain ranges along the eastern portion of the municipality, Mt. Busa in the southeastern portion with an elevation of 2,064 meters; Pitot Kalabao Peak along the central portion with an elevation of 1,600 meters and Mt. Talili in the east portion with an elevation of 1,410 meters. </w:t>
            </w:r>
          </w:p>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Part of Watershed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Magat</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Magat</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Magat</w:t>
            </w:r>
          </w:p>
        </w:tc>
        <w:tc>
          <w:tcPr>
            <w:tcW w:w="2250" w:type="dxa"/>
            <w:shd w:val="clear" w:color="auto" w:fill="auto"/>
          </w:tcPr>
          <w:p w:rsidR="0067623A" w:rsidRPr="00BE07CE" w:rsidRDefault="0067623A" w:rsidP="00114E40">
            <w:pPr>
              <w:autoSpaceDE w:val="0"/>
              <w:autoSpaceDN w:val="0"/>
              <w:adjustRightInd w:val="0"/>
              <w:rPr>
                <w:rFonts w:ascii="Arial Narrow" w:hAnsi="Arial Narrow" w:cs="Arial"/>
                <w:sz w:val="20"/>
                <w:szCs w:val="20"/>
              </w:rPr>
            </w:pPr>
            <w:r w:rsidRPr="00BE07CE">
              <w:rPr>
                <w:rFonts w:ascii="Arial Narrow" w:hAnsi="Arial Narrow" w:cs="Arial"/>
                <w:color w:val="000000"/>
                <w:sz w:val="20"/>
                <w:szCs w:val="20"/>
              </w:rPr>
              <w:t>The province had several watersheds: Allah Valley Watershed Forest Reserve (Proclaimed), Banga, Marbel, Tantangan &amp; Makar-Sinawal-Silway Watersheds and Mt. Matutum Protected Landscape (Proclaimed)</w:t>
            </w:r>
          </w:p>
        </w:tc>
        <w:tc>
          <w:tcPr>
            <w:tcW w:w="3150" w:type="dxa"/>
            <w:shd w:val="clear" w:color="auto" w:fill="auto"/>
          </w:tcPr>
          <w:p w:rsidR="0067623A" w:rsidRPr="00BE07CE" w:rsidRDefault="0067623A" w:rsidP="00114E40">
            <w:pPr>
              <w:pStyle w:val="p0"/>
              <w:spacing w:line="276" w:lineRule="auto"/>
              <w:rPr>
                <w:rFonts w:ascii="Arial Narrow" w:hAnsi="Arial Narrow" w:cs="Arial"/>
                <w:sz w:val="20"/>
                <w:szCs w:val="20"/>
                <w:lang w:val="en-GB"/>
              </w:rPr>
            </w:pPr>
            <w:r w:rsidRPr="00BE07CE">
              <w:rPr>
                <w:rFonts w:ascii="Arial Narrow" w:hAnsi="Arial Narrow" w:cs="Arial"/>
                <w:sz w:val="20"/>
                <w:szCs w:val="20"/>
                <w:lang w:val="en-GB"/>
              </w:rPr>
              <w:t xml:space="preserve">Lake Sebu is strategically located in the Upper Catchment  of Allah River and plays a crucial role in the Allah Valley Landscape  Development Alliance (AVLDA), an affiliation of 4 Municipalities in South Cotabato and 4 Municipalities in Sultan Kudarat including the City of Tacurong that as bound to project the Allah Valley Landscape. </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Total Population (May 2010)</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Population density, Youth, elders, dependency on agriculture</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191,078</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Population density per square </w:t>
            </w:r>
            <w:r w:rsidR="00BE07CE" w:rsidRPr="00BE07CE">
              <w:rPr>
                <w:rFonts w:ascii="Arial Narrow" w:hAnsi="Arial Narrow" w:cs="Arial"/>
                <w:sz w:val="20"/>
                <w:szCs w:val="20"/>
              </w:rPr>
              <w:t>kilometre</w:t>
            </w:r>
            <w:r w:rsidRPr="00BE07CE">
              <w:rPr>
                <w:rFonts w:ascii="Arial Narrow" w:hAnsi="Arial Narrow" w:cs="Arial"/>
                <w:sz w:val="20"/>
                <w:szCs w:val="20"/>
              </w:rPr>
              <w:t>: 68.76</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9,933</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Population density per square </w:t>
            </w:r>
            <w:r w:rsidR="00BE07CE" w:rsidRPr="00BE07CE">
              <w:rPr>
                <w:rFonts w:ascii="Arial Narrow" w:hAnsi="Arial Narrow" w:cs="Arial"/>
                <w:sz w:val="20"/>
                <w:szCs w:val="20"/>
              </w:rPr>
              <w:t>kilometre</w:t>
            </w:r>
            <w:r w:rsidRPr="00BE07CE">
              <w:rPr>
                <w:rFonts w:ascii="Arial Narrow" w:hAnsi="Arial Narrow" w:cs="Arial"/>
                <w:sz w:val="20"/>
                <w:szCs w:val="20"/>
              </w:rPr>
              <w:t>: 43</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Dependency ratio: 65 (55 young and 10 old) dependents per 100 persons in the working group</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9,795</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Population density per square </w:t>
            </w:r>
            <w:r w:rsidR="00BE07CE" w:rsidRPr="00BE07CE">
              <w:rPr>
                <w:rFonts w:ascii="Arial Narrow" w:hAnsi="Arial Narrow" w:cs="Arial"/>
                <w:sz w:val="20"/>
                <w:szCs w:val="20"/>
              </w:rPr>
              <w:t>kilometre</w:t>
            </w:r>
            <w:r w:rsidRPr="00BE07CE">
              <w:rPr>
                <w:rFonts w:ascii="Arial Narrow" w:hAnsi="Arial Narrow" w:cs="Arial"/>
                <w:sz w:val="20"/>
                <w:szCs w:val="20"/>
              </w:rPr>
              <w:t>: 160</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827,200</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Population density per square </w:t>
            </w:r>
            <w:r w:rsidR="00BE07CE" w:rsidRPr="00BE07CE">
              <w:rPr>
                <w:rFonts w:ascii="Arial Narrow" w:hAnsi="Arial Narrow" w:cs="Arial"/>
                <w:sz w:val="20"/>
                <w:szCs w:val="20"/>
              </w:rPr>
              <w:t>kilometre</w:t>
            </w:r>
            <w:r w:rsidRPr="00BE07CE">
              <w:rPr>
                <w:rFonts w:ascii="Arial Narrow" w:hAnsi="Arial Narrow" w:cs="Arial"/>
                <w:sz w:val="20"/>
                <w:szCs w:val="20"/>
              </w:rPr>
              <w:t>: 245.6</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76,170</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Population density per square </w:t>
            </w:r>
            <w:r w:rsidR="00BE07CE" w:rsidRPr="00BE07CE">
              <w:rPr>
                <w:rFonts w:ascii="Arial Narrow" w:hAnsi="Arial Narrow" w:cs="Arial"/>
                <w:sz w:val="20"/>
                <w:szCs w:val="20"/>
              </w:rPr>
              <w:t>kilometre</w:t>
            </w:r>
            <w:r w:rsidRPr="00BE07CE">
              <w:rPr>
                <w:rFonts w:ascii="Arial Narrow" w:hAnsi="Arial Narrow" w:cs="Arial"/>
                <w:sz w:val="20"/>
                <w:szCs w:val="20"/>
              </w:rPr>
              <w:t>: 85</w:t>
            </w:r>
          </w:p>
          <w:tbl>
            <w:tblPr>
              <w:tblW w:w="3307" w:type="dxa"/>
              <w:tblLayout w:type="fixed"/>
              <w:tblLook w:val="04A0" w:firstRow="1" w:lastRow="0" w:firstColumn="1" w:lastColumn="0" w:noHBand="0" w:noVBand="1"/>
            </w:tblPr>
            <w:tblGrid>
              <w:gridCol w:w="2227"/>
              <w:gridCol w:w="1080"/>
            </w:tblGrid>
            <w:tr w:rsidR="0067623A" w:rsidRPr="00BE07CE" w:rsidTr="00AF1C2E">
              <w:tc>
                <w:tcPr>
                  <w:tcW w:w="2227"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Category</w:t>
                  </w:r>
                </w:p>
              </w:tc>
              <w:tc>
                <w:tcPr>
                  <w:tcW w:w="1080" w:type="dxa"/>
                </w:tcPr>
                <w:p w:rsidR="0067623A" w:rsidRPr="00BE07CE" w:rsidRDefault="0067623A" w:rsidP="00114E40">
                  <w:pPr>
                    <w:rPr>
                      <w:rFonts w:ascii="Arial Narrow" w:hAnsi="Arial Narrow" w:cs="Arial"/>
                      <w:sz w:val="14"/>
                      <w:szCs w:val="14"/>
                    </w:rPr>
                  </w:pPr>
                  <w:r w:rsidRPr="00BE07CE">
                    <w:rPr>
                      <w:rFonts w:ascii="Arial Narrow" w:hAnsi="Arial Narrow" w:cs="Arial"/>
                      <w:sz w:val="14"/>
                      <w:szCs w:val="14"/>
                    </w:rPr>
                    <w:t>Population</w:t>
                  </w:r>
                </w:p>
              </w:tc>
            </w:tr>
            <w:tr w:rsidR="0067623A" w:rsidRPr="00BE07CE" w:rsidTr="00AF1C2E">
              <w:tc>
                <w:tcPr>
                  <w:tcW w:w="222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Students (Pre-school to Tertiary)</w:t>
                  </w:r>
                </w:p>
              </w:tc>
              <w:tc>
                <w:tcPr>
                  <w:tcW w:w="108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37,734</w:t>
                  </w:r>
                </w:p>
              </w:tc>
            </w:tr>
            <w:tr w:rsidR="0067623A" w:rsidRPr="00BE07CE" w:rsidTr="00AF1C2E">
              <w:tc>
                <w:tcPr>
                  <w:tcW w:w="222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Labor Force (15-65)</w:t>
                  </w:r>
                </w:p>
              </w:tc>
              <w:tc>
                <w:tcPr>
                  <w:tcW w:w="108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41,782</w:t>
                  </w:r>
                </w:p>
              </w:tc>
            </w:tr>
            <w:tr w:rsidR="0067623A" w:rsidRPr="00BE07CE" w:rsidTr="00AF1C2E">
              <w:tc>
                <w:tcPr>
                  <w:tcW w:w="222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Dependent Population</w:t>
                  </w:r>
                </w:p>
              </w:tc>
              <w:tc>
                <w:tcPr>
                  <w:tcW w:w="1080" w:type="dxa"/>
                </w:tcPr>
                <w:p w:rsidR="0067623A" w:rsidRPr="00BE07CE" w:rsidRDefault="0067623A" w:rsidP="00114E40">
                  <w:pPr>
                    <w:rPr>
                      <w:rFonts w:ascii="Arial Narrow" w:hAnsi="Arial Narrow" w:cs="Arial"/>
                      <w:sz w:val="20"/>
                      <w:szCs w:val="20"/>
                    </w:rPr>
                  </w:pPr>
                </w:p>
              </w:tc>
            </w:tr>
            <w:tr w:rsidR="0067623A" w:rsidRPr="00BE07CE" w:rsidTr="00AF1C2E">
              <w:tc>
                <w:tcPr>
                  <w:tcW w:w="222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Young (0-14)</w:t>
                  </w:r>
                </w:p>
              </w:tc>
              <w:tc>
                <w:tcPr>
                  <w:tcW w:w="108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33,046</w:t>
                  </w:r>
                </w:p>
              </w:tc>
            </w:tr>
            <w:tr w:rsidR="0067623A" w:rsidRPr="00BE07CE" w:rsidTr="00AF1C2E">
              <w:tc>
                <w:tcPr>
                  <w:tcW w:w="222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Old (65 over)</w:t>
                  </w:r>
                </w:p>
              </w:tc>
              <w:tc>
                <w:tcPr>
                  <w:tcW w:w="108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  1,608</w:t>
                  </w:r>
                </w:p>
              </w:tc>
            </w:tr>
            <w:tr w:rsidR="0067623A" w:rsidRPr="00BE07CE" w:rsidTr="00114E40">
              <w:tc>
                <w:tcPr>
                  <w:tcW w:w="3307" w:type="dxa"/>
                  <w:gridSpan w:val="2"/>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Source: Lake Sebu CLUP of 2014-2023)</w:t>
                  </w:r>
                </w:p>
              </w:tc>
            </w:tr>
          </w:tbl>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Ethnic Groups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shd w:val="clear" w:color="auto" w:fill="FFFFFF"/>
              </w:rPr>
              <w:t>Tuwali, Ayangan, Kalanguya</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Tuwali</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Tuwali and Ayangan</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shd w:val="clear" w:color="auto" w:fill="FFFFFF"/>
              </w:rPr>
              <w:t>T’boli, Hiligaynon Ilonggo</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T’boli, Hiligaynon Ilonggo, Ubo, Manobo, Blaan</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Proportion of IP in population</w:t>
            </w:r>
          </w:p>
        </w:tc>
        <w:tc>
          <w:tcPr>
            <w:tcW w:w="2790" w:type="dxa"/>
            <w:shd w:val="clear" w:color="auto" w:fill="auto"/>
          </w:tcPr>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98.82% (2013-2016 CPD of Hungduan)</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Tuwali – 98% and Ayangan- 1% (MPDO of Hingyon)</w:t>
            </w:r>
          </w:p>
        </w:tc>
        <w:tc>
          <w:tcPr>
            <w:tcW w:w="2250" w:type="dxa"/>
            <w:shd w:val="clear" w:color="auto" w:fill="auto"/>
          </w:tcPr>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IPs constitute 69.28% of the population of which 55.44% are  T’boli (2014-2023 CLUP of Lake Sebu)</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LGU IRA for 2014**</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Php524,352,270</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Php55,520,105</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Php36,782,856</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Php946,263,858</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Php166,362,260</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p>
        </w:tc>
        <w:tc>
          <w:tcPr>
            <w:tcW w:w="2790" w:type="dxa"/>
            <w:shd w:val="clear" w:color="auto" w:fill="auto"/>
          </w:tcPr>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p>
        </w:tc>
        <w:tc>
          <w:tcPr>
            <w:tcW w:w="1980" w:type="dxa"/>
            <w:shd w:val="clear" w:color="auto" w:fill="auto"/>
          </w:tcPr>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GIAHS /NIAS CRITERIA </w:t>
            </w:r>
          </w:p>
        </w:tc>
        <w:tc>
          <w:tcPr>
            <w:tcW w:w="2790" w:type="dxa"/>
            <w:shd w:val="clear" w:color="auto" w:fill="auto"/>
          </w:tcPr>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p>
        </w:tc>
        <w:tc>
          <w:tcPr>
            <w:tcW w:w="1980" w:type="dxa"/>
            <w:shd w:val="clear" w:color="auto" w:fill="auto"/>
          </w:tcPr>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rPr>
            </w:pPr>
            <w:r w:rsidRPr="00BE07CE">
              <w:rPr>
                <w:rFonts w:ascii="Arial Narrow" w:hAnsi="Arial Narrow" w:cs="Arial"/>
                <w:b/>
                <w:sz w:val="20"/>
                <w:szCs w:val="20"/>
              </w:rPr>
              <w:t>1. ABD resources and biodiversity resources</w:t>
            </w:r>
          </w:p>
        </w:tc>
        <w:tc>
          <w:tcPr>
            <w:tcW w:w="2790" w:type="dxa"/>
            <w:shd w:val="clear" w:color="auto" w:fill="auto"/>
          </w:tcPr>
          <w:p w:rsidR="0067623A" w:rsidRPr="00BE07CE" w:rsidRDefault="0067623A" w:rsidP="00114E40">
            <w:pPr>
              <w:rPr>
                <w:rFonts w:ascii="Arial Narrow" w:hAnsi="Arial Narrow" w:cs="Arial"/>
                <w:b/>
                <w:sz w:val="20"/>
                <w:szCs w:val="20"/>
              </w:rPr>
            </w:pPr>
          </w:p>
        </w:tc>
        <w:tc>
          <w:tcPr>
            <w:tcW w:w="1800" w:type="dxa"/>
            <w:shd w:val="clear" w:color="auto" w:fill="auto"/>
          </w:tcPr>
          <w:p w:rsidR="0067623A" w:rsidRPr="00BE07CE" w:rsidRDefault="0067623A" w:rsidP="00114E40">
            <w:pPr>
              <w:rPr>
                <w:rFonts w:ascii="Arial Narrow" w:hAnsi="Arial Narrow" w:cs="Arial"/>
                <w:b/>
                <w:sz w:val="20"/>
                <w:szCs w:val="20"/>
              </w:rPr>
            </w:pPr>
          </w:p>
        </w:tc>
        <w:tc>
          <w:tcPr>
            <w:tcW w:w="1980" w:type="dxa"/>
            <w:shd w:val="clear" w:color="auto" w:fill="auto"/>
          </w:tcPr>
          <w:p w:rsidR="0067623A" w:rsidRPr="00BE07CE" w:rsidRDefault="0067623A" w:rsidP="00114E40">
            <w:pPr>
              <w:rPr>
                <w:rFonts w:ascii="Arial Narrow" w:hAnsi="Arial Narrow" w:cs="Arial"/>
                <w:b/>
                <w:sz w:val="20"/>
                <w:szCs w:val="20"/>
              </w:rPr>
            </w:pPr>
          </w:p>
        </w:tc>
        <w:tc>
          <w:tcPr>
            <w:tcW w:w="2250" w:type="dxa"/>
            <w:shd w:val="clear" w:color="auto" w:fill="auto"/>
          </w:tcPr>
          <w:p w:rsidR="0067623A" w:rsidRPr="00BE07CE" w:rsidRDefault="0067623A" w:rsidP="00114E40">
            <w:pPr>
              <w:rPr>
                <w:rFonts w:ascii="Arial Narrow" w:hAnsi="Arial Narrow" w:cs="Arial"/>
                <w:b/>
                <w:sz w:val="20"/>
                <w:szCs w:val="20"/>
              </w:rPr>
            </w:pPr>
          </w:p>
        </w:tc>
        <w:tc>
          <w:tcPr>
            <w:tcW w:w="3150" w:type="dxa"/>
            <w:shd w:val="clear" w:color="auto" w:fill="auto"/>
          </w:tcPr>
          <w:p w:rsidR="0067623A" w:rsidRPr="00BE07CE" w:rsidRDefault="0067623A" w:rsidP="00114E40">
            <w:pPr>
              <w:rPr>
                <w:rFonts w:ascii="Arial Narrow" w:hAnsi="Arial Narrow" w:cs="Arial"/>
                <w:b/>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National Ranking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w:t>
            </w:r>
            <w:r w:rsidRPr="00BE07CE">
              <w:rPr>
                <w:rFonts w:ascii="Arial Narrow" w:hAnsi="Arial Narrow" w:cs="Arial"/>
                <w:sz w:val="20"/>
                <w:szCs w:val="20"/>
                <w:vertAlign w:val="superscript"/>
              </w:rPr>
              <w:t xml:space="preserve">st </w:t>
            </w:r>
            <w:r w:rsidRPr="00BE07CE">
              <w:rPr>
                <w:rFonts w:ascii="Arial Narrow" w:hAnsi="Arial Narrow" w:cs="Arial"/>
                <w:sz w:val="20"/>
                <w:szCs w:val="20"/>
              </w:rPr>
              <w:t>among the provinces</w:t>
            </w:r>
          </w:p>
        </w:tc>
        <w:tc>
          <w:tcPr>
            <w:tcW w:w="1800" w:type="dxa"/>
            <w:shd w:val="clear" w:color="auto" w:fill="auto"/>
          </w:tcPr>
          <w:p w:rsidR="0067623A" w:rsidRPr="00BE07CE" w:rsidRDefault="0067623A" w:rsidP="00114E40">
            <w:pPr>
              <w:rPr>
                <w:rFonts w:ascii="Arial Narrow" w:hAnsi="Arial Narrow" w:cs="Arial"/>
                <w:sz w:val="20"/>
                <w:szCs w:val="20"/>
              </w:rPr>
            </w:pPr>
          </w:p>
        </w:tc>
        <w:tc>
          <w:tcPr>
            <w:tcW w:w="1980" w:type="dxa"/>
            <w:shd w:val="clear" w:color="auto" w:fill="auto"/>
          </w:tcPr>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within top 10 </w:t>
            </w:r>
          </w:p>
        </w:tc>
        <w:tc>
          <w:tcPr>
            <w:tcW w:w="3150" w:type="dxa"/>
            <w:shd w:val="clear" w:color="auto" w:fill="auto"/>
          </w:tcPr>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highlight w:val="yellow"/>
              </w:rPr>
            </w:pPr>
          </w:p>
        </w:tc>
        <w:tc>
          <w:tcPr>
            <w:tcW w:w="2790" w:type="dxa"/>
            <w:shd w:val="clear" w:color="auto" w:fill="auto"/>
          </w:tcPr>
          <w:p w:rsidR="0067623A" w:rsidRPr="00BE07CE" w:rsidRDefault="0067623A" w:rsidP="00114E40">
            <w:pPr>
              <w:rPr>
                <w:rFonts w:ascii="Arial Narrow" w:hAnsi="Arial Narrow" w:cs="Arial"/>
                <w:sz w:val="20"/>
                <w:szCs w:val="20"/>
              </w:rPr>
            </w:pPr>
          </w:p>
        </w:tc>
        <w:tc>
          <w:tcPr>
            <w:tcW w:w="1800" w:type="dxa"/>
            <w:shd w:val="clear" w:color="auto" w:fill="auto"/>
          </w:tcPr>
          <w:p w:rsidR="0067623A" w:rsidRPr="00BE07CE" w:rsidRDefault="0067623A" w:rsidP="00114E40">
            <w:pPr>
              <w:rPr>
                <w:rFonts w:ascii="Arial Narrow" w:hAnsi="Arial Narrow" w:cs="Arial"/>
                <w:sz w:val="20"/>
                <w:szCs w:val="20"/>
              </w:rPr>
            </w:pPr>
          </w:p>
        </w:tc>
        <w:tc>
          <w:tcPr>
            <w:tcW w:w="1980" w:type="dxa"/>
            <w:shd w:val="clear" w:color="auto" w:fill="auto"/>
          </w:tcPr>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Ranking among Municipalities within the Province</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NA </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top 5 </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top 5 </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NA </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top ranking </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Part of Key Biodiversity Area (KBA) and/or PA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Some of its municipalities are part of PAs: Mt. Data and Mt. Pulag National Parks and Upper Agno River Basin Resource Reserve</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Tinoc municipality is part KBA: Mt. Pulag National Park and Candidate KBAs, Mt. Data and Agno/Amburayan River</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Banaue and Mayoyao are part of Mt. Amuyao, Candidate KBA</w:t>
            </w:r>
          </w:p>
        </w:tc>
        <w:tc>
          <w:tcPr>
            <w:tcW w:w="3780" w:type="dxa"/>
            <w:gridSpan w:val="2"/>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Adjacent to Banaue which is a Candidate KBA</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Polomolok and Tupi of South Cotabato are part of Mt. Matutum Protected Landscape, a KBA</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Lake Sebu Watershed Forest Reserve is a Protected Area of 9,900 hectares by virtue of Proclamation No. 65, Series of 1966 and is part of Mt. Busa-Kiamba (KBA) and Kalamansig-Palimbang (Candidate KBA)</w:t>
            </w:r>
          </w:p>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rPr>
            </w:pPr>
            <w:r w:rsidRPr="00BE07CE">
              <w:rPr>
                <w:rFonts w:ascii="Arial Narrow" w:hAnsi="Arial Narrow" w:cs="Arial"/>
                <w:b/>
                <w:sz w:val="20"/>
                <w:szCs w:val="20"/>
              </w:rPr>
              <w:t xml:space="preserve">2. Food Security </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Food / Rice sufficiency</w:t>
            </w:r>
          </w:p>
        </w:tc>
        <w:tc>
          <w:tcPr>
            <w:tcW w:w="2790" w:type="dxa"/>
            <w:shd w:val="clear" w:color="auto" w:fill="auto"/>
          </w:tcPr>
          <w:p w:rsidR="0067623A" w:rsidRPr="00BE07CE" w:rsidRDefault="0067623A" w:rsidP="00114E40">
            <w:pPr>
              <w:rPr>
                <w:rFonts w:ascii="Arial Narrow" w:hAnsi="Arial Narrow"/>
                <w:sz w:val="20"/>
                <w:szCs w:val="20"/>
              </w:rPr>
            </w:pPr>
            <w:r w:rsidRPr="00BE07CE">
              <w:rPr>
                <w:rFonts w:ascii="Arial Narrow" w:hAnsi="Arial Narrow" w:cs="Arial"/>
                <w:color w:val="000000"/>
                <w:sz w:val="20"/>
                <w:szCs w:val="20"/>
                <w:shd w:val="clear" w:color="auto" w:fill="FFFFFF"/>
              </w:rPr>
              <w:t>GIAHS shows that the system followed by the IPs in the rice terraces has an adaptive capability and resiliency to environmental change.</w:t>
            </w:r>
            <w:r w:rsidRPr="00BE07CE">
              <w:rPr>
                <w:rFonts w:ascii="Arial Narrow" w:hAnsi="Arial Narrow"/>
                <w:sz w:val="20"/>
                <w:szCs w:val="20"/>
              </w:rPr>
              <w:t xml:space="preserve"> </w:t>
            </w:r>
          </w:p>
          <w:p w:rsidR="0067623A" w:rsidRPr="00BE07CE" w:rsidRDefault="0067623A" w:rsidP="00114E40">
            <w:pPr>
              <w:rPr>
                <w:rFonts w:ascii="Arial Narrow" w:hAnsi="Arial Narrow" w:cs="Arial"/>
                <w:sz w:val="20"/>
                <w:szCs w:val="20"/>
              </w:rPr>
            </w:pPr>
            <w:r w:rsidRPr="00BE07CE">
              <w:rPr>
                <w:rFonts w:ascii="Arial Narrow" w:hAnsi="Arial Narrow" w:cs="Arial"/>
                <w:color w:val="000000"/>
                <w:sz w:val="20"/>
                <w:szCs w:val="20"/>
                <w:shd w:val="clear" w:color="auto" w:fill="FFFFFF"/>
              </w:rPr>
              <w:t>A research on the multi-functionality of the rice terraces</w:t>
            </w:r>
            <w:r w:rsidRPr="00BE07CE">
              <w:rPr>
                <w:rFonts w:ascii="Arial Narrow" w:hAnsi="Arial Narrow"/>
                <w:sz w:val="20"/>
                <w:szCs w:val="20"/>
              </w:rPr>
              <w:t xml:space="preserve"> computed for the self-sufficiency ratio thereat and the SSR suggests that the rice terraces can support the total rice requirements of the communities, including seed requirements.</w:t>
            </w:r>
          </w:p>
        </w:tc>
        <w:tc>
          <w:tcPr>
            <w:tcW w:w="3780" w:type="dxa"/>
            <w:gridSpan w:val="2"/>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Food Sufficiency Level (%) in 2013</w:t>
            </w:r>
          </w:p>
          <w:tbl>
            <w:tblPr>
              <w:tblW w:w="0" w:type="auto"/>
              <w:tblLayout w:type="fixed"/>
              <w:tblLook w:val="04A0" w:firstRow="1" w:lastRow="0" w:firstColumn="1" w:lastColumn="0" w:noHBand="0" w:noVBand="1"/>
            </w:tblPr>
            <w:tblGrid>
              <w:gridCol w:w="1055"/>
              <w:gridCol w:w="1056"/>
              <w:gridCol w:w="1399"/>
            </w:tblGrid>
            <w:tr w:rsidR="0067623A" w:rsidRPr="00BE07CE" w:rsidTr="00114E40">
              <w:tc>
                <w:tcPr>
                  <w:tcW w:w="1055" w:type="dxa"/>
                </w:tcPr>
                <w:p w:rsidR="0067623A" w:rsidRPr="00BE07CE" w:rsidRDefault="0067623A" w:rsidP="00114E40">
                  <w:pPr>
                    <w:rPr>
                      <w:rFonts w:ascii="Arial Narrow" w:hAnsi="Arial Narrow" w:cs="Arial"/>
                      <w:sz w:val="20"/>
                      <w:szCs w:val="20"/>
                    </w:rPr>
                  </w:pP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Hungduan</w:t>
                  </w:r>
                </w:p>
              </w:tc>
              <w:tc>
                <w:tcPr>
                  <w:tcW w:w="1399"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Hingyon</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Rice</w:t>
                  </w:r>
                </w:p>
              </w:tc>
              <w:tc>
                <w:tcPr>
                  <w:tcW w:w="1056" w:type="dxa"/>
                </w:tcPr>
                <w:p w:rsidR="0067623A" w:rsidRPr="00BE07CE" w:rsidRDefault="0067623A" w:rsidP="00114E40">
                  <w:pPr>
                    <w:jc w:val="right"/>
                    <w:rPr>
                      <w:rFonts w:ascii="Arial Narrow" w:hAnsi="Arial Narrow" w:cs="Arial"/>
                      <w:sz w:val="20"/>
                      <w:szCs w:val="20"/>
                    </w:rPr>
                  </w:pPr>
                  <w:r w:rsidRPr="00BE07CE">
                    <w:rPr>
                      <w:rFonts w:ascii="Arial Narrow" w:hAnsi="Arial Narrow" w:cs="Arial"/>
                      <w:sz w:val="20"/>
                      <w:szCs w:val="20"/>
                    </w:rPr>
                    <w:t>202.01</w:t>
                  </w:r>
                </w:p>
              </w:tc>
              <w:tc>
                <w:tcPr>
                  <w:tcW w:w="1399" w:type="dxa"/>
                  <w:vMerge w:val="restart"/>
                </w:tcPr>
                <w:p w:rsidR="0067623A" w:rsidRPr="00BE07CE" w:rsidRDefault="00BE07CE" w:rsidP="00114E40">
                  <w:pPr>
                    <w:rPr>
                      <w:rFonts w:ascii="Arial Narrow" w:hAnsi="Arial Narrow" w:cs="Arial"/>
                      <w:sz w:val="20"/>
                      <w:szCs w:val="20"/>
                    </w:rPr>
                  </w:pPr>
                  <w:r w:rsidRPr="00BE07CE">
                    <w:rPr>
                      <w:rFonts w:ascii="Arial Narrow" w:hAnsi="Arial Narrow" w:cs="Arial"/>
                      <w:sz w:val="20"/>
                      <w:szCs w:val="20"/>
                    </w:rPr>
                    <w:t>Meagre</w:t>
                  </w:r>
                  <w:r w:rsidR="0067623A" w:rsidRPr="00BE07CE">
                    <w:rPr>
                      <w:rFonts w:ascii="Arial Narrow" w:hAnsi="Arial Narrow" w:cs="Arial"/>
                      <w:sz w:val="20"/>
                      <w:szCs w:val="20"/>
                    </w:rPr>
                    <w:t xml:space="preserve"> volume of production is not enough to feed a HH of 5</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Vegetables</w:t>
                  </w:r>
                </w:p>
              </w:tc>
              <w:tc>
                <w:tcPr>
                  <w:tcW w:w="1056" w:type="dxa"/>
                </w:tcPr>
                <w:p w:rsidR="0067623A" w:rsidRPr="00BE07CE" w:rsidRDefault="0067623A" w:rsidP="00114E40">
                  <w:pPr>
                    <w:jc w:val="right"/>
                    <w:rPr>
                      <w:rFonts w:ascii="Arial Narrow" w:hAnsi="Arial Narrow" w:cs="Arial"/>
                      <w:sz w:val="20"/>
                      <w:szCs w:val="20"/>
                    </w:rPr>
                  </w:pPr>
                  <w:r w:rsidRPr="00BE07CE">
                    <w:rPr>
                      <w:rFonts w:ascii="Arial Narrow" w:hAnsi="Arial Narrow" w:cs="Arial"/>
                      <w:sz w:val="20"/>
                      <w:szCs w:val="20"/>
                    </w:rPr>
                    <w:t>92.28</w:t>
                  </w:r>
                </w:p>
              </w:tc>
              <w:tc>
                <w:tcPr>
                  <w:tcW w:w="1399" w:type="dxa"/>
                  <w:vMerge/>
                </w:tcPr>
                <w:p w:rsidR="0067623A" w:rsidRPr="00BE07CE" w:rsidRDefault="0067623A" w:rsidP="00114E40">
                  <w:pPr>
                    <w:rPr>
                      <w:rFonts w:ascii="Arial Narrow" w:hAnsi="Arial Narrow" w:cs="Arial"/>
                      <w:sz w:val="20"/>
                      <w:szCs w:val="20"/>
                    </w:rPr>
                  </w:pP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Fruits</w:t>
                  </w:r>
                </w:p>
              </w:tc>
              <w:tc>
                <w:tcPr>
                  <w:tcW w:w="1056" w:type="dxa"/>
                </w:tcPr>
                <w:p w:rsidR="0067623A" w:rsidRPr="00BE07CE" w:rsidRDefault="0067623A" w:rsidP="00114E40">
                  <w:pPr>
                    <w:jc w:val="right"/>
                    <w:rPr>
                      <w:rFonts w:ascii="Arial Narrow" w:hAnsi="Arial Narrow" w:cs="Arial"/>
                      <w:sz w:val="20"/>
                      <w:szCs w:val="20"/>
                    </w:rPr>
                  </w:pPr>
                  <w:r w:rsidRPr="00BE07CE">
                    <w:rPr>
                      <w:rFonts w:ascii="Arial Narrow" w:hAnsi="Arial Narrow" w:cs="Arial"/>
                      <w:sz w:val="20"/>
                      <w:szCs w:val="20"/>
                    </w:rPr>
                    <w:t>41.69</w:t>
                  </w:r>
                </w:p>
              </w:tc>
              <w:tc>
                <w:tcPr>
                  <w:tcW w:w="1399" w:type="dxa"/>
                  <w:vMerge/>
                </w:tcPr>
                <w:p w:rsidR="0067623A" w:rsidRPr="00BE07CE" w:rsidRDefault="0067623A" w:rsidP="00114E40">
                  <w:pPr>
                    <w:rPr>
                      <w:rFonts w:ascii="Arial Narrow" w:hAnsi="Arial Narrow" w:cs="Arial"/>
                      <w:sz w:val="20"/>
                      <w:szCs w:val="20"/>
                    </w:rPr>
                  </w:pPr>
                </w:p>
              </w:tc>
            </w:tr>
          </w:tbl>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C45548">
            <w:pPr>
              <w:rPr>
                <w:rFonts w:ascii="Arial Narrow" w:hAnsi="Arial Narrow" w:cs="Arial"/>
                <w:sz w:val="20"/>
                <w:szCs w:val="20"/>
              </w:rPr>
            </w:pPr>
            <w:r w:rsidRPr="00BE07CE">
              <w:rPr>
                <w:rFonts w:ascii="Arial Narrow" w:hAnsi="Arial Narrow" w:cs="Arial"/>
                <w:sz w:val="20"/>
                <w:szCs w:val="20"/>
              </w:rPr>
              <w:t xml:space="preserve">The seven (7) major crops in 2012 in terms of volume of production are 1) </w:t>
            </w:r>
            <w:r w:rsidR="003827E1" w:rsidRPr="00BE07CE">
              <w:rPr>
                <w:rFonts w:ascii="Arial Narrow" w:hAnsi="Arial Narrow" w:cs="Arial"/>
                <w:sz w:val="20"/>
                <w:szCs w:val="20"/>
              </w:rPr>
              <w:t>maize</w:t>
            </w:r>
            <w:r w:rsidRPr="00BE07CE">
              <w:rPr>
                <w:rFonts w:ascii="Arial Narrow" w:hAnsi="Arial Narrow" w:cs="Arial"/>
                <w:sz w:val="20"/>
                <w:szCs w:val="20"/>
              </w:rPr>
              <w:t>, 2) palay, 3) pineapple, 4) papaya, 5) banana, 6) mango, and 7) asparagus.</w:t>
            </w:r>
          </w:p>
        </w:tc>
        <w:tc>
          <w:tcPr>
            <w:tcW w:w="3150" w:type="dxa"/>
            <w:shd w:val="clear" w:color="auto" w:fill="auto"/>
          </w:tcPr>
          <w:p w:rsidR="0067623A" w:rsidRPr="00BE07CE" w:rsidRDefault="0067623A" w:rsidP="00C45548">
            <w:pPr>
              <w:rPr>
                <w:rFonts w:ascii="Arial Narrow" w:hAnsi="Arial Narrow" w:cs="Arial"/>
                <w:sz w:val="20"/>
                <w:szCs w:val="20"/>
              </w:rPr>
            </w:pPr>
            <w:r w:rsidRPr="00BE07CE">
              <w:rPr>
                <w:rFonts w:ascii="Arial Narrow" w:hAnsi="Arial Narrow" w:cs="Arial"/>
                <w:sz w:val="20"/>
                <w:szCs w:val="20"/>
              </w:rPr>
              <w:t xml:space="preserve">In agriculture areas, the crop production area is 29,660.34 hectares or 33.27% of Lake Sebu ‘s land area. The most dominant crop is </w:t>
            </w:r>
            <w:r w:rsidR="003827E1" w:rsidRPr="00BE07CE">
              <w:rPr>
                <w:rFonts w:ascii="Arial Narrow" w:hAnsi="Arial Narrow" w:cs="Arial"/>
                <w:sz w:val="20"/>
                <w:szCs w:val="20"/>
              </w:rPr>
              <w:t>maize</w:t>
            </w:r>
            <w:r w:rsidRPr="00BE07CE">
              <w:rPr>
                <w:rFonts w:ascii="Arial Narrow" w:hAnsi="Arial Narrow" w:cs="Arial"/>
                <w:sz w:val="20"/>
                <w:szCs w:val="20"/>
              </w:rPr>
              <w:t>.</w:t>
            </w:r>
            <w:r w:rsidRPr="00BE07CE">
              <w:rPr>
                <w:rFonts w:ascii="Arial" w:hAnsi="Arial" w:cs="Arial"/>
              </w:rPr>
              <w:t xml:space="preserve"> </w:t>
            </w:r>
            <w:r w:rsidRPr="00BE07CE">
              <w:rPr>
                <w:rFonts w:ascii="Arial Narrow" w:hAnsi="Arial Narrow" w:cs="Arial"/>
                <w:sz w:val="20"/>
                <w:szCs w:val="20"/>
              </w:rPr>
              <w:t xml:space="preserve">Lake Sebu is the major producer of </w:t>
            </w:r>
            <w:r w:rsidR="003827E1" w:rsidRPr="00BE07CE">
              <w:rPr>
                <w:rFonts w:ascii="Arial Narrow" w:hAnsi="Arial Narrow" w:cs="Arial"/>
                <w:sz w:val="20"/>
                <w:szCs w:val="20"/>
              </w:rPr>
              <w:t>maize</w:t>
            </w:r>
            <w:r w:rsidRPr="00BE07CE">
              <w:rPr>
                <w:rFonts w:ascii="Arial Narrow" w:hAnsi="Arial Narrow" w:cs="Arial"/>
                <w:sz w:val="20"/>
                <w:szCs w:val="20"/>
              </w:rPr>
              <w:t xml:space="preserve"> in the province as well as in Region XII in terms of volume of production and area planted.</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highlight w:val="yellow"/>
              </w:rPr>
            </w:pPr>
            <w:r w:rsidRPr="00BE07CE">
              <w:rPr>
                <w:rFonts w:ascii="Arial Narrow" w:hAnsi="Arial Narrow" w:cs="Arial"/>
                <w:sz w:val="20"/>
                <w:szCs w:val="20"/>
              </w:rPr>
              <w:t>% of TRV within rice production areas</w:t>
            </w:r>
          </w:p>
        </w:tc>
        <w:tc>
          <w:tcPr>
            <w:tcW w:w="2790" w:type="dxa"/>
            <w:shd w:val="clear" w:color="auto" w:fill="auto"/>
          </w:tcPr>
          <w:p w:rsidR="0067623A" w:rsidRPr="00BE07CE" w:rsidRDefault="0067623A" w:rsidP="00114E40">
            <w:pPr>
              <w:rPr>
                <w:rFonts w:ascii="Arial Narrow" w:hAnsi="Arial Narrow" w:cs="Arial"/>
                <w:sz w:val="20"/>
                <w:szCs w:val="20"/>
              </w:rPr>
            </w:pPr>
          </w:p>
        </w:tc>
        <w:tc>
          <w:tcPr>
            <w:tcW w:w="3780" w:type="dxa"/>
            <w:gridSpan w:val="2"/>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240 TRVs in Ifugao</w:t>
            </w:r>
            <w:r w:rsidRPr="00BE07CE">
              <w:rPr>
                <w:rFonts w:hAnsi="Candara"/>
              </w:rPr>
              <w:t xml:space="preserve">, </w:t>
            </w:r>
            <w:r w:rsidRPr="00BE07CE">
              <w:rPr>
                <w:rFonts w:ascii="Arial Narrow" w:hAnsi="Arial Narrow" w:cs="Arial"/>
                <w:sz w:val="20"/>
                <w:szCs w:val="20"/>
              </w:rPr>
              <w:t>44 TRVs planted in Hingyon and Hungduan, 6 TRVs no longer planted in Hungduan</w:t>
            </w:r>
          </w:p>
          <w:tbl>
            <w:tblPr>
              <w:tblW w:w="0" w:type="auto"/>
              <w:tblLayout w:type="fixed"/>
              <w:tblLook w:val="04A0" w:firstRow="1" w:lastRow="0" w:firstColumn="1" w:lastColumn="0" w:noHBand="0" w:noVBand="1"/>
            </w:tblPr>
            <w:tblGrid>
              <w:gridCol w:w="1055"/>
              <w:gridCol w:w="1056"/>
              <w:gridCol w:w="1056"/>
            </w:tblGrid>
            <w:tr w:rsidR="0067623A" w:rsidRPr="00BE07CE" w:rsidTr="00114E40">
              <w:tc>
                <w:tcPr>
                  <w:tcW w:w="1055" w:type="dxa"/>
                  <w:vMerge w:val="restart"/>
                  <w:vAlign w:val="center"/>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Crop</w:t>
                  </w:r>
                </w:p>
              </w:tc>
              <w:tc>
                <w:tcPr>
                  <w:tcW w:w="2112" w:type="dxa"/>
                  <w:gridSpan w:val="2"/>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In Hungduan &amp; Hingyon</w:t>
                  </w:r>
                </w:p>
              </w:tc>
            </w:tr>
            <w:tr w:rsidR="0067623A" w:rsidRPr="00BE07CE" w:rsidTr="00114E40">
              <w:tc>
                <w:tcPr>
                  <w:tcW w:w="1055" w:type="dxa"/>
                  <w:vMerge/>
                </w:tcPr>
                <w:p w:rsidR="0067623A" w:rsidRPr="00BE07CE" w:rsidRDefault="0067623A" w:rsidP="00114E40">
                  <w:pPr>
                    <w:rPr>
                      <w:rFonts w:ascii="Arial Narrow" w:hAnsi="Arial Narrow" w:cs="Arial"/>
                      <w:sz w:val="20"/>
                      <w:szCs w:val="20"/>
                    </w:rPr>
                  </w:pPr>
                </w:p>
              </w:tc>
              <w:tc>
                <w:tcPr>
                  <w:tcW w:w="2112" w:type="dxa"/>
                  <w:gridSpan w:val="2"/>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Number of Varieties</w:t>
                  </w:r>
                </w:p>
              </w:tc>
            </w:tr>
            <w:tr w:rsidR="0067623A" w:rsidRPr="00BE07CE" w:rsidTr="00114E40">
              <w:tc>
                <w:tcPr>
                  <w:tcW w:w="1055" w:type="dxa"/>
                  <w:vMerge/>
                </w:tcPr>
                <w:p w:rsidR="0067623A" w:rsidRPr="00BE07CE" w:rsidRDefault="0067623A" w:rsidP="00114E40">
                  <w:pPr>
                    <w:rPr>
                      <w:rFonts w:ascii="Arial Narrow" w:hAnsi="Arial Narrow" w:cs="Arial"/>
                      <w:sz w:val="20"/>
                      <w:szCs w:val="20"/>
                    </w:rPr>
                  </w:pP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FGD</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HH Survey</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Rice</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39</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44</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Taro</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4</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8</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Sweet Potato</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9</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6</w:t>
                  </w:r>
                </w:p>
              </w:tc>
            </w:tr>
            <w:tr w:rsidR="0067623A" w:rsidRPr="00BE07CE" w:rsidTr="00114E40">
              <w:tc>
                <w:tcPr>
                  <w:tcW w:w="1055"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Yam</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7</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w:t>
                  </w:r>
                </w:p>
              </w:tc>
            </w:tr>
            <w:tr w:rsidR="0067623A" w:rsidRPr="00BE07CE" w:rsidTr="00114E40">
              <w:tc>
                <w:tcPr>
                  <w:tcW w:w="1055" w:type="dxa"/>
                </w:tcPr>
                <w:p w:rsidR="0067623A" w:rsidRPr="00BE07CE" w:rsidRDefault="0067623A" w:rsidP="00114E40">
                  <w:pPr>
                    <w:rPr>
                      <w:rFonts w:ascii="Arial Narrow" w:hAnsi="Arial Narrow" w:cs="Arial"/>
                      <w:sz w:val="18"/>
                      <w:szCs w:val="18"/>
                    </w:rPr>
                  </w:pPr>
                  <w:r w:rsidRPr="00BE07CE">
                    <w:rPr>
                      <w:rFonts w:ascii="Arial Narrow" w:hAnsi="Arial Narrow" w:cs="Arial"/>
                      <w:sz w:val="18"/>
                      <w:szCs w:val="18"/>
                    </w:rPr>
                    <w:t>Other Crops (Legumes)</w:t>
                  </w:r>
                </w:p>
              </w:tc>
              <w:tc>
                <w:tcPr>
                  <w:tcW w:w="1056"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9</w:t>
                  </w:r>
                </w:p>
              </w:tc>
              <w:tc>
                <w:tcPr>
                  <w:tcW w:w="1056" w:type="dxa"/>
                </w:tcPr>
                <w:p w:rsidR="0067623A" w:rsidRPr="00BE07CE" w:rsidRDefault="0067623A" w:rsidP="00114E40">
                  <w:pPr>
                    <w:rPr>
                      <w:rFonts w:ascii="Arial Narrow" w:hAnsi="Arial Narrow" w:cs="Arial"/>
                      <w:sz w:val="20"/>
                      <w:szCs w:val="20"/>
                    </w:rPr>
                  </w:pPr>
                </w:p>
              </w:tc>
            </w:tr>
          </w:tbl>
          <w:p w:rsidR="0067623A" w:rsidRPr="00BE07CE" w:rsidRDefault="0067623A" w:rsidP="00114E40">
            <w:pPr>
              <w:rPr>
                <w:rFonts w:ascii="Arial Narrow" w:hAnsi="Arial Narrow" w:cs="Arial"/>
                <w:sz w:val="20"/>
                <w:szCs w:val="20"/>
              </w:rPr>
            </w:pPr>
          </w:p>
        </w:tc>
        <w:tc>
          <w:tcPr>
            <w:tcW w:w="2250" w:type="dxa"/>
            <w:shd w:val="clear" w:color="auto" w:fill="auto"/>
          </w:tcPr>
          <w:p w:rsidR="0067623A" w:rsidRPr="00BE07CE" w:rsidRDefault="0067623A" w:rsidP="00114E40">
            <w:pPr>
              <w:rPr>
                <w:rFonts w:ascii="Arial Narrow" w:hAnsi="Arial Narrow" w:cs="Arial"/>
                <w:sz w:val="20"/>
                <w:szCs w:val="20"/>
              </w:rPr>
            </w:pP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63 TRVs in Lake Sebu, 20 TRVs planted in Lake Sebu, 43  TRVs no longer planted; 41 TRVs are conserved at PhilRice Genebank</w:t>
            </w:r>
          </w:p>
          <w:tbl>
            <w:tblPr>
              <w:tblW w:w="3438" w:type="dxa"/>
              <w:tblLayout w:type="fixed"/>
              <w:tblLook w:val="04A0" w:firstRow="1" w:lastRow="0" w:firstColumn="1" w:lastColumn="0" w:noHBand="0" w:noVBand="1"/>
            </w:tblPr>
            <w:tblGrid>
              <w:gridCol w:w="787"/>
              <w:gridCol w:w="720"/>
              <w:gridCol w:w="630"/>
              <w:gridCol w:w="1301"/>
            </w:tblGrid>
            <w:tr w:rsidR="00AF1C2E" w:rsidRPr="00BE07CE" w:rsidTr="00AF1C2E">
              <w:tc>
                <w:tcPr>
                  <w:tcW w:w="787" w:type="dxa"/>
                  <w:vMerge w:val="restart"/>
                  <w:vAlign w:val="center"/>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Crop</w:t>
                  </w:r>
                </w:p>
              </w:tc>
              <w:tc>
                <w:tcPr>
                  <w:tcW w:w="2651" w:type="dxa"/>
                  <w:gridSpan w:val="3"/>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Lake Sebu</w:t>
                  </w:r>
                </w:p>
              </w:tc>
            </w:tr>
            <w:tr w:rsidR="00AF1C2E" w:rsidRPr="00BE07CE" w:rsidTr="00AF1C2E">
              <w:tc>
                <w:tcPr>
                  <w:tcW w:w="787" w:type="dxa"/>
                  <w:vMerge/>
                </w:tcPr>
                <w:p w:rsidR="0067623A" w:rsidRPr="00BE07CE" w:rsidRDefault="0067623A" w:rsidP="00114E40">
                  <w:pPr>
                    <w:rPr>
                      <w:rFonts w:ascii="Arial Narrow" w:hAnsi="Arial Narrow" w:cs="Arial"/>
                      <w:sz w:val="20"/>
                      <w:szCs w:val="20"/>
                    </w:rPr>
                  </w:pPr>
                </w:p>
              </w:tc>
              <w:tc>
                <w:tcPr>
                  <w:tcW w:w="2651" w:type="dxa"/>
                  <w:gridSpan w:val="3"/>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Number of Varieties</w:t>
                  </w:r>
                </w:p>
              </w:tc>
            </w:tr>
            <w:tr w:rsidR="00AF1C2E" w:rsidRPr="00BE07CE" w:rsidTr="00AF1C2E">
              <w:tc>
                <w:tcPr>
                  <w:tcW w:w="787" w:type="dxa"/>
                  <w:vMerge/>
                </w:tcPr>
                <w:p w:rsidR="0067623A" w:rsidRPr="00BE07CE" w:rsidRDefault="0067623A" w:rsidP="00114E40">
                  <w:pPr>
                    <w:rPr>
                      <w:rFonts w:ascii="Arial Narrow" w:hAnsi="Arial Narrow" w:cs="Arial"/>
                      <w:sz w:val="20"/>
                      <w:szCs w:val="20"/>
                    </w:rPr>
                  </w:pPr>
                </w:p>
              </w:tc>
              <w:tc>
                <w:tcPr>
                  <w:tcW w:w="72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Todi (2003)</w:t>
                  </w:r>
                </w:p>
              </w:tc>
              <w:tc>
                <w:tcPr>
                  <w:tcW w:w="630"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FGD</w:t>
                  </w:r>
                </w:p>
              </w:tc>
              <w:tc>
                <w:tcPr>
                  <w:tcW w:w="1301"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HH Survey</w:t>
                  </w:r>
                </w:p>
              </w:tc>
            </w:tr>
            <w:tr w:rsidR="00AF1C2E" w:rsidRPr="00BE07CE" w:rsidTr="00AF1C2E">
              <w:tc>
                <w:tcPr>
                  <w:tcW w:w="78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Rice</w:t>
                  </w:r>
                </w:p>
              </w:tc>
              <w:tc>
                <w:tcPr>
                  <w:tcW w:w="720"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63</w:t>
                  </w:r>
                </w:p>
              </w:tc>
              <w:tc>
                <w:tcPr>
                  <w:tcW w:w="630"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20</w:t>
                  </w: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25</w:t>
                  </w:r>
                </w:p>
              </w:tc>
            </w:tr>
            <w:tr w:rsidR="00AF1C2E" w:rsidRPr="00BE07CE" w:rsidTr="00AF1C2E">
              <w:tc>
                <w:tcPr>
                  <w:tcW w:w="78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Taro</w:t>
                  </w:r>
                </w:p>
              </w:tc>
              <w:tc>
                <w:tcPr>
                  <w:tcW w:w="720"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21</w:t>
                  </w: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9</w:t>
                  </w:r>
                </w:p>
              </w:tc>
            </w:tr>
            <w:tr w:rsidR="00AF1C2E" w:rsidRPr="00BE07CE" w:rsidTr="00AF1C2E">
              <w:tc>
                <w:tcPr>
                  <w:tcW w:w="78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Sweet Potato</w:t>
                  </w:r>
                </w:p>
              </w:tc>
              <w:tc>
                <w:tcPr>
                  <w:tcW w:w="720"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30</w:t>
                  </w: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5</w:t>
                  </w:r>
                </w:p>
              </w:tc>
            </w:tr>
            <w:tr w:rsidR="00AF1C2E" w:rsidRPr="00BE07CE" w:rsidTr="00AF1C2E">
              <w:tc>
                <w:tcPr>
                  <w:tcW w:w="787" w:type="dxa"/>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Yam</w:t>
                  </w:r>
                </w:p>
              </w:tc>
              <w:tc>
                <w:tcPr>
                  <w:tcW w:w="720" w:type="dxa"/>
                </w:tcPr>
                <w:p w:rsidR="0067623A" w:rsidRPr="00BE07CE" w:rsidRDefault="0067623A" w:rsidP="00114E40">
                  <w:pPr>
                    <w:jc w:val="center"/>
                    <w:rPr>
                      <w:rFonts w:ascii="Arial Narrow" w:hAnsi="Arial Narrow" w:cs="Arial"/>
                      <w:sz w:val="20"/>
                      <w:szCs w:val="20"/>
                    </w:rPr>
                  </w:pP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1</w:t>
                  </w:r>
                </w:p>
              </w:tc>
            </w:tr>
            <w:tr w:rsidR="00AF1C2E" w:rsidRPr="00BE07CE" w:rsidTr="00AF1C2E">
              <w:tc>
                <w:tcPr>
                  <w:tcW w:w="787" w:type="dxa"/>
                </w:tcPr>
                <w:p w:rsidR="0067623A" w:rsidRPr="00BE07CE" w:rsidRDefault="003827E1" w:rsidP="00114E40">
                  <w:pPr>
                    <w:rPr>
                      <w:rFonts w:ascii="Arial Narrow" w:hAnsi="Arial Narrow" w:cs="Arial"/>
                      <w:sz w:val="18"/>
                      <w:szCs w:val="18"/>
                    </w:rPr>
                  </w:pPr>
                  <w:r w:rsidRPr="00BE07CE">
                    <w:rPr>
                      <w:rFonts w:ascii="Arial Narrow" w:hAnsi="Arial Narrow" w:cs="Arial"/>
                      <w:sz w:val="18"/>
                      <w:szCs w:val="18"/>
                    </w:rPr>
                    <w:t>Maize</w:t>
                  </w:r>
                </w:p>
              </w:tc>
              <w:tc>
                <w:tcPr>
                  <w:tcW w:w="720"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12</w:t>
                  </w: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p>
              </w:tc>
            </w:tr>
            <w:tr w:rsidR="00AF1C2E" w:rsidRPr="00BE07CE" w:rsidTr="00AF1C2E">
              <w:tc>
                <w:tcPr>
                  <w:tcW w:w="787" w:type="dxa"/>
                </w:tcPr>
                <w:p w:rsidR="0067623A" w:rsidRPr="00BE07CE" w:rsidRDefault="0067623A" w:rsidP="00114E40">
                  <w:pPr>
                    <w:rPr>
                      <w:rFonts w:ascii="Arial Narrow" w:hAnsi="Arial Narrow" w:cs="Arial"/>
                      <w:sz w:val="18"/>
                      <w:szCs w:val="18"/>
                    </w:rPr>
                  </w:pPr>
                  <w:r w:rsidRPr="00BE07CE">
                    <w:rPr>
                      <w:rFonts w:ascii="Arial Narrow" w:hAnsi="Arial Narrow" w:cs="Arial"/>
                      <w:sz w:val="18"/>
                      <w:szCs w:val="18"/>
                    </w:rPr>
                    <w:t>Abaca</w:t>
                  </w:r>
                </w:p>
              </w:tc>
              <w:tc>
                <w:tcPr>
                  <w:tcW w:w="720" w:type="dxa"/>
                </w:tcPr>
                <w:p w:rsidR="0067623A" w:rsidRPr="00BE07CE" w:rsidRDefault="0067623A" w:rsidP="00114E40">
                  <w:pPr>
                    <w:jc w:val="center"/>
                    <w:rPr>
                      <w:rFonts w:ascii="Arial Narrow" w:hAnsi="Arial Narrow" w:cs="Arial"/>
                      <w:sz w:val="20"/>
                      <w:szCs w:val="20"/>
                    </w:rPr>
                  </w:pP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2</w:t>
                  </w:r>
                </w:p>
              </w:tc>
            </w:tr>
            <w:tr w:rsidR="00AF1C2E" w:rsidRPr="00BE07CE" w:rsidTr="00AF1C2E">
              <w:tc>
                <w:tcPr>
                  <w:tcW w:w="787" w:type="dxa"/>
                </w:tcPr>
                <w:p w:rsidR="0067623A" w:rsidRPr="00BE07CE" w:rsidRDefault="0067623A" w:rsidP="00114E40">
                  <w:pPr>
                    <w:rPr>
                      <w:rFonts w:ascii="Arial Narrow" w:hAnsi="Arial Narrow" w:cs="Arial"/>
                      <w:sz w:val="18"/>
                      <w:szCs w:val="18"/>
                    </w:rPr>
                  </w:pPr>
                  <w:r w:rsidRPr="00BE07CE">
                    <w:rPr>
                      <w:rFonts w:ascii="Arial Narrow" w:hAnsi="Arial Narrow" w:cs="Arial"/>
                      <w:sz w:val="18"/>
                      <w:szCs w:val="18"/>
                    </w:rPr>
                    <w:t>Banana</w:t>
                  </w:r>
                </w:p>
              </w:tc>
              <w:tc>
                <w:tcPr>
                  <w:tcW w:w="720" w:type="dxa"/>
                </w:tcPr>
                <w:p w:rsidR="0067623A" w:rsidRPr="00BE07CE" w:rsidRDefault="0067623A" w:rsidP="00114E40">
                  <w:pPr>
                    <w:jc w:val="center"/>
                    <w:rPr>
                      <w:rFonts w:ascii="Arial Narrow" w:hAnsi="Arial Narrow" w:cs="Arial"/>
                      <w:sz w:val="20"/>
                      <w:szCs w:val="20"/>
                    </w:rPr>
                  </w:pPr>
                </w:p>
              </w:tc>
              <w:tc>
                <w:tcPr>
                  <w:tcW w:w="630" w:type="dxa"/>
                </w:tcPr>
                <w:p w:rsidR="0067623A" w:rsidRPr="00BE07CE" w:rsidRDefault="0067623A" w:rsidP="00114E40">
                  <w:pPr>
                    <w:jc w:val="center"/>
                    <w:rPr>
                      <w:rFonts w:ascii="Arial Narrow" w:hAnsi="Arial Narrow" w:cs="Arial"/>
                      <w:sz w:val="20"/>
                      <w:szCs w:val="20"/>
                    </w:rPr>
                  </w:pPr>
                </w:p>
              </w:tc>
              <w:tc>
                <w:tcPr>
                  <w:tcW w:w="1301" w:type="dxa"/>
                </w:tcPr>
                <w:p w:rsidR="0067623A" w:rsidRPr="00BE07CE" w:rsidRDefault="0067623A" w:rsidP="00114E40">
                  <w:pPr>
                    <w:jc w:val="center"/>
                    <w:rPr>
                      <w:rFonts w:ascii="Arial Narrow" w:hAnsi="Arial Narrow" w:cs="Arial"/>
                      <w:sz w:val="20"/>
                      <w:szCs w:val="20"/>
                    </w:rPr>
                  </w:pPr>
                  <w:r w:rsidRPr="00BE07CE">
                    <w:rPr>
                      <w:rFonts w:ascii="Arial Narrow" w:hAnsi="Arial Narrow" w:cs="Arial"/>
                      <w:sz w:val="20"/>
                      <w:szCs w:val="20"/>
                    </w:rPr>
                    <w:t>1</w:t>
                  </w:r>
                </w:p>
              </w:tc>
            </w:tr>
          </w:tbl>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rPr>
            </w:pPr>
            <w:r w:rsidRPr="00BE07CE">
              <w:rPr>
                <w:rFonts w:ascii="Arial Narrow" w:hAnsi="Arial Narrow" w:cs="Arial"/>
                <w:b/>
                <w:sz w:val="20"/>
                <w:szCs w:val="20"/>
              </w:rPr>
              <w:t xml:space="preserve">3. Local Knowledge </w:t>
            </w:r>
          </w:p>
          <w:p w:rsidR="0067623A" w:rsidRPr="00BE07CE" w:rsidRDefault="0067623A" w:rsidP="00114E40">
            <w:pPr>
              <w:rPr>
                <w:rFonts w:ascii="Arial Narrow" w:hAnsi="Arial Narrow" w:cs="Arial"/>
                <w:b/>
                <w:sz w:val="20"/>
                <w:szCs w:val="20"/>
                <w:highlight w:val="yellow"/>
              </w:rPr>
            </w:pPr>
          </w:p>
        </w:tc>
        <w:tc>
          <w:tcPr>
            <w:tcW w:w="6570" w:type="dxa"/>
            <w:gridSpan w:val="3"/>
            <w:shd w:val="clear" w:color="auto" w:fill="auto"/>
          </w:tcPr>
          <w:p w:rsidR="0067623A" w:rsidRPr="00BE07CE" w:rsidRDefault="0067623A" w:rsidP="00114E40">
            <w:pPr>
              <w:rPr>
                <w:rFonts w:ascii="Arial Narrow" w:hAnsi="Arial Narrow"/>
                <w:sz w:val="20"/>
                <w:szCs w:val="20"/>
              </w:rPr>
            </w:pPr>
            <w:r w:rsidRPr="00BE07CE">
              <w:rPr>
                <w:rFonts w:ascii="Arial Narrow" w:hAnsi="Arial Narrow"/>
                <w:sz w:val="20"/>
                <w:szCs w:val="20"/>
              </w:rPr>
              <w:t xml:space="preserve">CHARM funded – inventory of Indigenous Forestry Management Systems thru the Univ. of the Phil. Cordillera Study </w:t>
            </w:r>
            <w:r w:rsidR="00BE07CE" w:rsidRPr="00BE07CE">
              <w:rPr>
                <w:rFonts w:ascii="Arial Narrow" w:hAnsi="Arial Narrow"/>
                <w:sz w:val="20"/>
                <w:szCs w:val="20"/>
              </w:rPr>
              <w:t>Centre</w:t>
            </w:r>
          </w:p>
          <w:p w:rsidR="0067623A" w:rsidRPr="00BE07CE" w:rsidRDefault="0067623A" w:rsidP="00114E40">
            <w:pPr>
              <w:rPr>
                <w:rFonts w:ascii="Arial Narrow" w:hAnsi="Arial Narrow"/>
                <w:sz w:val="20"/>
                <w:szCs w:val="20"/>
              </w:rPr>
            </w:pPr>
            <w:r w:rsidRPr="00BE07CE">
              <w:rPr>
                <w:rFonts w:ascii="Arial Narrow" w:hAnsi="Arial Narrow"/>
                <w:sz w:val="20"/>
                <w:szCs w:val="20"/>
              </w:rPr>
              <w:t xml:space="preserve">Nurturing Indigenous Knowledge Experts thru the Ifugao State University, a multi-phased project aimed to revitalize the indigenous knowledge systems on the rice terraces in the college level. Its 5 phases are: Benchmarking or mapping; Identification of Indigenous knowledge, skills and practices (IKSPs); Writing of the book; Piloting by including a subject on IKSPs in the curriculum of Education, Arts, Nursing and Physical Education; Research on </w:t>
            </w:r>
            <w:r w:rsidR="00BE07CE" w:rsidRPr="00BE07CE">
              <w:rPr>
                <w:rFonts w:ascii="Arial Narrow" w:hAnsi="Arial Narrow"/>
                <w:sz w:val="20"/>
                <w:szCs w:val="20"/>
              </w:rPr>
              <w:t>indigenizing</w:t>
            </w:r>
            <w:r w:rsidRPr="00BE07CE">
              <w:rPr>
                <w:rFonts w:ascii="Arial Narrow" w:hAnsi="Arial Narrow"/>
                <w:sz w:val="20"/>
                <w:szCs w:val="20"/>
              </w:rPr>
              <w:t xml:space="preserve"> the curriculum</w:t>
            </w:r>
          </w:p>
          <w:p w:rsidR="0067623A" w:rsidRPr="00BE07CE" w:rsidRDefault="0067623A" w:rsidP="00114E40">
            <w:pPr>
              <w:rPr>
                <w:rFonts w:ascii="Arial Narrow" w:hAnsi="Arial Narrow"/>
                <w:sz w:val="20"/>
                <w:szCs w:val="20"/>
              </w:rPr>
            </w:pPr>
            <w:r w:rsidRPr="00BE07CE">
              <w:rPr>
                <w:rFonts w:ascii="Arial Narrow" w:hAnsi="Arial Narrow" w:cs="Arial"/>
                <w:color w:val="000000"/>
                <w:sz w:val="20"/>
                <w:szCs w:val="20"/>
              </w:rPr>
              <w:t xml:space="preserve">Ifugao Satoyama Meister Training Program, a training program to help build the capacity of Ifugaos in the conservation of the IRT thru the Ifugao State </w:t>
            </w:r>
            <w:r w:rsidR="00BE07CE" w:rsidRPr="00BE07CE">
              <w:rPr>
                <w:rFonts w:ascii="Arial Narrow" w:hAnsi="Arial Narrow" w:cs="Arial"/>
                <w:color w:val="000000"/>
                <w:sz w:val="20"/>
                <w:szCs w:val="20"/>
              </w:rPr>
              <w:t>University</w:t>
            </w:r>
          </w:p>
          <w:p w:rsidR="0067623A" w:rsidRPr="00BE07CE" w:rsidRDefault="0067623A" w:rsidP="00114E40">
            <w:pPr>
              <w:rPr>
                <w:rFonts w:ascii="Arial Narrow" w:hAnsi="Arial Narrow"/>
                <w:sz w:val="20"/>
                <w:szCs w:val="20"/>
              </w:rPr>
            </w:pPr>
            <w:r w:rsidRPr="00BE07CE">
              <w:rPr>
                <w:rFonts w:ascii="Arial Narrow" w:hAnsi="Arial Narrow"/>
                <w:sz w:val="20"/>
                <w:szCs w:val="20"/>
              </w:rPr>
              <w:t xml:space="preserve">Community Learning </w:t>
            </w:r>
            <w:r w:rsidR="00BE07CE" w:rsidRPr="00BE07CE">
              <w:rPr>
                <w:rFonts w:ascii="Arial Narrow" w:hAnsi="Arial Narrow"/>
                <w:sz w:val="20"/>
                <w:szCs w:val="20"/>
              </w:rPr>
              <w:t>Centre</w:t>
            </w:r>
            <w:r w:rsidRPr="00BE07CE">
              <w:rPr>
                <w:rFonts w:ascii="Arial Narrow" w:hAnsi="Arial Narrow"/>
                <w:sz w:val="20"/>
                <w:szCs w:val="20"/>
              </w:rPr>
              <w:t xml:space="preserve"> in Kiangan (Open Air Museum) thru the Save the Ifugao Terraces Movement </w:t>
            </w:r>
            <w:r w:rsidRPr="00BE07CE">
              <w:rPr>
                <w:rFonts w:ascii="Arial Narrow" w:hAnsi="Arial Narrow"/>
                <w:color w:val="141823"/>
                <w:sz w:val="20"/>
                <w:szCs w:val="20"/>
                <w:shd w:val="clear" w:color="auto" w:fill="FFFFFF"/>
              </w:rPr>
              <w:t>showcasing certain unique aspects of the Ifugao culture such as rice cycle, art and crafts, agriculture and architecture</w:t>
            </w:r>
          </w:p>
          <w:p w:rsidR="0067623A" w:rsidRPr="00BE07CE" w:rsidRDefault="0067623A" w:rsidP="00114E40">
            <w:pPr>
              <w:rPr>
                <w:rFonts w:ascii="Arial Narrow" w:hAnsi="Arial Narrow"/>
                <w:sz w:val="20"/>
                <w:szCs w:val="20"/>
              </w:rPr>
            </w:pPr>
            <w:r w:rsidRPr="00BE07CE">
              <w:rPr>
                <w:rFonts w:ascii="Arial Narrow" w:hAnsi="Arial Narrow"/>
                <w:sz w:val="20"/>
                <w:szCs w:val="20"/>
              </w:rPr>
              <w:t xml:space="preserve">Gohang National High School in Banaue, Ifugao as a special high school for the conservation of the Ifugao Rice Terraces </w:t>
            </w:r>
          </w:p>
          <w:p w:rsidR="0067623A" w:rsidRPr="00BE07CE" w:rsidRDefault="0067623A" w:rsidP="00114E40">
            <w:pPr>
              <w:rPr>
                <w:rFonts w:ascii="Arial Narrow" w:hAnsi="Arial Narrow"/>
                <w:sz w:val="20"/>
                <w:szCs w:val="20"/>
              </w:rPr>
            </w:pPr>
            <w:r w:rsidRPr="00BE07CE">
              <w:rPr>
                <w:rFonts w:ascii="Arial Narrow" w:hAnsi="Arial Narrow"/>
                <w:sz w:val="20"/>
                <w:szCs w:val="20"/>
              </w:rPr>
              <w:t>Hudhud Chants – consists of narrative chants about the Ifugao life, traditionally performed by the Ifugao community. It is practised during the rice sowing season, at harvest time and at funeral wakes and rituals.</w:t>
            </w:r>
          </w:p>
          <w:p w:rsidR="0067623A" w:rsidRPr="00BE07CE" w:rsidRDefault="0067623A" w:rsidP="00114E40">
            <w:pPr>
              <w:rPr>
                <w:rFonts w:ascii="Arial Narrow" w:hAnsi="Arial Narrow"/>
                <w:sz w:val="20"/>
                <w:szCs w:val="20"/>
              </w:rPr>
            </w:pPr>
            <w:r w:rsidRPr="00BE07CE">
              <w:rPr>
                <w:rFonts w:ascii="Arial Narrow" w:hAnsi="Arial Narrow"/>
                <w:sz w:val="20"/>
                <w:szCs w:val="20"/>
              </w:rPr>
              <w:t>Mamengo – female rice seed selector transfers her knowledge to a daughter or another young female</w:t>
            </w:r>
          </w:p>
          <w:p w:rsidR="0067623A" w:rsidRPr="00BE07CE" w:rsidRDefault="0067623A" w:rsidP="00114E40">
            <w:pPr>
              <w:rPr>
                <w:rFonts w:ascii="Arial Narrow" w:hAnsi="Arial Narrow" w:cs="Arial"/>
                <w:sz w:val="20"/>
                <w:szCs w:val="20"/>
              </w:rPr>
            </w:pPr>
            <w:r w:rsidRPr="00BE07CE">
              <w:rPr>
                <w:rFonts w:ascii="Arial Narrow" w:hAnsi="Arial Narrow"/>
                <w:sz w:val="20"/>
                <w:szCs w:val="20"/>
              </w:rPr>
              <w:t xml:space="preserve">Prof. Harold Conklin in the Ifugao Bibliography discusses the history and ethnography of the Ifugao people and </w:t>
            </w:r>
            <w:r w:rsidRPr="00BE07CE">
              <w:rPr>
                <w:rFonts w:ascii="Arial" w:hAnsi="Arial" w:cs="Arial"/>
                <w:sz w:val="20"/>
                <w:szCs w:val="20"/>
                <w:shd w:val="clear" w:color="auto" w:fill="FFFFFF"/>
              </w:rPr>
              <w:t>h</w:t>
            </w:r>
            <w:r w:rsidRPr="00BE07CE">
              <w:rPr>
                <w:rFonts w:ascii="Arial Narrow" w:hAnsi="Arial Narrow"/>
                <w:sz w:val="20"/>
                <w:szCs w:val="20"/>
              </w:rPr>
              <w:t>as for 40 years devoted his efforts towards the documentation of the Ifugao culture, particularly on the rice terrace.</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Documentation of Kulturang SOCSKSARGEN: IP </w:t>
            </w:r>
            <w:r w:rsidR="00BE07CE" w:rsidRPr="00BE07CE">
              <w:rPr>
                <w:rFonts w:ascii="Arial Narrow" w:hAnsi="Arial Narrow" w:cs="Arial"/>
                <w:sz w:val="20"/>
                <w:szCs w:val="20"/>
              </w:rPr>
              <w:t>Centre</w:t>
            </w:r>
            <w:r w:rsidRPr="00BE07CE">
              <w:rPr>
                <w:rFonts w:ascii="Arial Narrow" w:hAnsi="Arial Narrow" w:cs="Arial"/>
                <w:sz w:val="20"/>
                <w:szCs w:val="20"/>
              </w:rPr>
              <w:t xml:space="preserve">- </w:t>
            </w:r>
            <w:r w:rsidRPr="00BE07CE">
              <w:rPr>
                <w:rFonts w:ascii="Arial Narrow" w:hAnsi="Arial Narrow"/>
                <w:sz w:val="20"/>
                <w:szCs w:val="20"/>
              </w:rPr>
              <w:t xml:space="preserve">This is a historical compilation of DepEd Region 12 and the PRIME identified Indigenous Peoples towards recognizing cultural diversity as a major component of Education for Sustainable Development (ESD). The primary objectives of this project is to collect and gather basic historical data of IPs towards the formulation of Learning Guides and Teaching Materials for MTB-MLE specifically the B’laan, Maguindanao, Manobo, T’boli, and Teduray. </w:t>
            </w:r>
          </w:p>
        </w:tc>
        <w:tc>
          <w:tcPr>
            <w:tcW w:w="3150" w:type="dxa"/>
            <w:shd w:val="clear" w:color="auto" w:fill="auto"/>
          </w:tcPr>
          <w:p w:rsidR="0067623A" w:rsidRPr="00BE07CE" w:rsidRDefault="0067623A" w:rsidP="00114E40">
            <w:pPr>
              <w:rPr>
                <w:rFonts w:ascii="Arial Narrow" w:hAnsi="Arial Narrow" w:cs="Arial"/>
                <w:color w:val="000000"/>
                <w:sz w:val="20"/>
                <w:szCs w:val="20"/>
                <w:shd w:val="clear" w:color="auto" w:fill="FFFFFF"/>
              </w:rPr>
            </w:pPr>
            <w:r w:rsidRPr="00BE07CE">
              <w:rPr>
                <w:rFonts w:ascii="Arial Narrow" w:hAnsi="Arial Narrow" w:cs="Arial"/>
                <w:color w:val="000000"/>
                <w:sz w:val="20"/>
                <w:szCs w:val="20"/>
                <w:shd w:val="clear" w:color="auto" w:fill="FFFFFF"/>
              </w:rPr>
              <w:t>T’boli museum in Lake Sebu by Datu Bao Baay (where TRVs are stored, T’nalak weaving process, making of beaded accessories, T’boli crafts and age-old musical instruments are explained)</w:t>
            </w:r>
          </w:p>
          <w:p w:rsidR="0067623A" w:rsidRPr="00BE07CE" w:rsidRDefault="0067623A" w:rsidP="00114E40">
            <w:pPr>
              <w:rPr>
                <w:rFonts w:ascii="Arial Narrow" w:hAnsi="Arial Narrow" w:cs="Arial"/>
                <w:color w:val="000000"/>
                <w:sz w:val="20"/>
                <w:szCs w:val="20"/>
                <w:shd w:val="clear" w:color="auto" w:fill="FFFFFF"/>
              </w:rPr>
            </w:pPr>
            <w:r w:rsidRPr="00BE07CE">
              <w:rPr>
                <w:rFonts w:ascii="Arial Narrow" w:hAnsi="Arial Narrow" w:cs="Arial"/>
                <w:color w:val="000000"/>
                <w:sz w:val="20"/>
                <w:szCs w:val="20"/>
                <w:shd w:val="clear" w:color="auto" w:fill="FFFFFF"/>
              </w:rPr>
              <w:t>T’boli School of Indigenous Knowledge And Traditions (TSIKAT) that caters to the educational needs of T’boli pupils from Grades 1-6 using indigenous education</w:t>
            </w:r>
          </w:p>
          <w:p w:rsidR="0067623A" w:rsidRPr="00BE07CE" w:rsidRDefault="0067623A" w:rsidP="00114E40">
            <w:pPr>
              <w:rPr>
                <w:rFonts w:ascii="Arial Narrow" w:hAnsi="Arial Narrow" w:cs="Arial"/>
                <w:color w:val="000000"/>
                <w:sz w:val="20"/>
                <w:szCs w:val="20"/>
                <w:shd w:val="clear" w:color="auto" w:fill="FFFFFF"/>
              </w:rPr>
            </w:pPr>
            <w:r w:rsidRPr="00BE07CE">
              <w:rPr>
                <w:rFonts w:ascii="Arial Narrow" w:hAnsi="Arial Narrow" w:cs="Arial"/>
                <w:color w:val="000000"/>
                <w:sz w:val="20"/>
                <w:szCs w:val="20"/>
                <w:shd w:val="clear" w:color="auto" w:fill="FFFFFF"/>
              </w:rPr>
              <w:t>Sta. Cruz Mission School, Inc. in Lake Sebu for primary, secondary and tertiary levels with an indigenized curriculum catering to the needs of the T’bolis</w:t>
            </w:r>
          </w:p>
          <w:p w:rsidR="0067623A" w:rsidRPr="00BE07CE" w:rsidRDefault="0067623A" w:rsidP="00114E40">
            <w:pPr>
              <w:rPr>
                <w:rFonts w:ascii="Arial Narrow" w:hAnsi="Arial Narrow" w:cs="Arial"/>
                <w:sz w:val="20"/>
                <w:szCs w:val="20"/>
              </w:rPr>
            </w:pPr>
            <w:r w:rsidRPr="00BE07CE">
              <w:rPr>
                <w:rStyle w:val="Emphasis"/>
                <w:rFonts w:ascii="Arial Narrow" w:hAnsi="Arial Narrow" w:cs="Arial"/>
                <w:bCs/>
                <w:sz w:val="20"/>
                <w:szCs w:val="20"/>
                <w:shd w:val="clear" w:color="auto" w:fill="FFFFFF"/>
              </w:rPr>
              <w:t>Lake Sebu Indigenous Women</w:t>
            </w:r>
            <w:r w:rsidRPr="00BE07CE">
              <w:rPr>
                <w:rStyle w:val="apple-converted-space"/>
                <w:rFonts w:ascii="Arial Narrow" w:hAnsi="Arial Narrow" w:cs="Arial"/>
                <w:sz w:val="20"/>
                <w:szCs w:val="20"/>
                <w:shd w:val="clear" w:color="auto" w:fill="FFFFFF"/>
              </w:rPr>
              <w:t> </w:t>
            </w:r>
            <w:r w:rsidRPr="00BE07CE">
              <w:rPr>
                <w:rFonts w:ascii="Arial Narrow" w:hAnsi="Arial Narrow" w:cs="Arial"/>
                <w:sz w:val="20"/>
                <w:szCs w:val="20"/>
                <w:shd w:val="clear" w:color="auto" w:fill="FFFFFF"/>
              </w:rPr>
              <w:t>Weavers. Association, Inc. (</w:t>
            </w:r>
            <w:r w:rsidRPr="00BE07CE">
              <w:rPr>
                <w:rStyle w:val="Emphasis"/>
                <w:rFonts w:ascii="Arial Narrow" w:hAnsi="Arial Narrow" w:cs="Arial"/>
                <w:bCs/>
                <w:sz w:val="20"/>
                <w:szCs w:val="20"/>
                <w:shd w:val="clear" w:color="auto" w:fill="FFFFFF"/>
              </w:rPr>
              <w:t>LASIWWAI</w:t>
            </w:r>
            <w:r w:rsidRPr="00BE07CE">
              <w:rPr>
                <w:rFonts w:ascii="Arial Narrow" w:hAnsi="Arial Narrow" w:cs="Arial"/>
                <w:sz w:val="20"/>
                <w:szCs w:val="20"/>
                <w:shd w:val="clear" w:color="auto" w:fill="FFFFFF"/>
              </w:rPr>
              <w:t xml:space="preserve">): a CSO that has been very successful in educating both the children and the women through the formation of a day care </w:t>
            </w:r>
            <w:r w:rsidR="00BE07CE" w:rsidRPr="00BE07CE">
              <w:rPr>
                <w:rFonts w:ascii="Arial Narrow" w:hAnsi="Arial Narrow" w:cs="Arial"/>
                <w:sz w:val="20"/>
                <w:szCs w:val="20"/>
                <w:shd w:val="clear" w:color="auto" w:fill="FFFFFF"/>
              </w:rPr>
              <w:t>centre</w:t>
            </w:r>
            <w:r w:rsidRPr="00BE07CE">
              <w:rPr>
                <w:rFonts w:ascii="Arial Narrow" w:hAnsi="Arial Narrow" w:cs="Arial"/>
                <w:sz w:val="20"/>
                <w:szCs w:val="20"/>
                <w:shd w:val="clear" w:color="auto" w:fill="FFFFFF"/>
              </w:rPr>
              <w:t xml:space="preserve"> for the children of the women weavers. Their emphasis is on the integration of the T’boli culture for a culture sensitive education. As such, they are the 1st school accredited by the DepEd and given a permit as a school for indigenous education. The Ateneo de Davao has also initiated partnership with the LASIWWAI for the preparation of an IP curriculum for grades 11 and 12 under the K-12 program of the DepEd.</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highlight w:val="red"/>
              </w:rPr>
            </w:pPr>
            <w:r w:rsidRPr="00BE07CE">
              <w:rPr>
                <w:rFonts w:ascii="Arial Narrow" w:hAnsi="Arial Narrow" w:cs="Arial"/>
                <w:sz w:val="20"/>
                <w:szCs w:val="20"/>
              </w:rPr>
              <w:t>Department of Education IPED program</w:t>
            </w:r>
          </w:p>
        </w:tc>
        <w:tc>
          <w:tcPr>
            <w:tcW w:w="11970" w:type="dxa"/>
            <w:gridSpan w:val="5"/>
            <w:shd w:val="clear" w:color="auto" w:fill="auto"/>
          </w:tcPr>
          <w:p w:rsidR="0067623A" w:rsidRPr="00BE07CE" w:rsidRDefault="0067623A" w:rsidP="00114E40">
            <w:pPr>
              <w:rPr>
                <w:rFonts w:ascii="Arial Narrow" w:hAnsi="Arial Narrow" w:cs="Arial"/>
                <w:color w:val="000000"/>
                <w:sz w:val="20"/>
                <w:szCs w:val="20"/>
                <w:shd w:val="clear" w:color="auto" w:fill="FFFFFF"/>
              </w:rPr>
            </w:pPr>
            <w:r w:rsidRPr="00BE07CE">
              <w:rPr>
                <w:rFonts w:ascii="Arial Narrow" w:hAnsi="Arial Narrow" w:cs="Arial"/>
                <w:color w:val="000000"/>
                <w:sz w:val="20"/>
                <w:szCs w:val="20"/>
                <w:shd w:val="clear" w:color="auto" w:fill="FFFFFF"/>
              </w:rPr>
              <w:t xml:space="preserve">Implementation of Republic Act 10533 that enhances basic education by strengthening the curriculum and increasing the number of years for basic education, institutionalized IP education program </w:t>
            </w:r>
            <w:r w:rsidRPr="00BE07CE">
              <w:rPr>
                <w:rFonts w:ascii="Arial Narrow" w:hAnsi="Arial Narrow"/>
                <w:sz w:val="20"/>
                <w:szCs w:val="20"/>
              </w:rPr>
              <w:t>that supports education initiatives undertaken through formal, non-formal, and informal modalities with emphasis on any of, but not limited to: Indigenous Knowledge Systems and Practices and community history; indigenous languages; Indigenous Learning System (ILS) and community life cycle-based curriculum and assessment; educational goals, aspirations, and competencies specific to the indigenous cultural community (ICC); engagement of elders and other community members in the teaching-learning process, assessment, and management of the initiative; recognition and continuing practice o</w:t>
            </w:r>
            <w:r w:rsidRPr="00BE07CE">
              <w:rPr>
                <w:rFonts w:ascii="Arial Narrow" w:hAnsi="Arial Narrow" w:cs="Arial"/>
                <w:color w:val="000000"/>
                <w:sz w:val="20"/>
                <w:szCs w:val="20"/>
                <w:shd w:val="clear" w:color="auto" w:fill="FFFFFF"/>
              </w:rPr>
              <w:t>f the community ILS and the rights and responsibilities of the ICC. Since the IP practice is critical in ABD conservation and in order to validate these practices that will eventually be taught to the students, the DepEd is required to have a social contracting with the elders for the documentation of the IKSPs. There will also be a re-tooling of the teachers through the IPSEO (IPs Education Office) towards the preparation of a more relevant and culturally sensitive curriculum.</w:t>
            </w:r>
          </w:p>
          <w:p w:rsidR="0067623A" w:rsidRPr="00BE07CE" w:rsidRDefault="0067623A" w:rsidP="00114E40">
            <w:pPr>
              <w:rPr>
                <w:rFonts w:ascii="Arial Narrow" w:hAnsi="Arial Narrow" w:cs="Arial"/>
                <w:color w:val="000000"/>
                <w:sz w:val="20"/>
                <w:szCs w:val="20"/>
                <w:shd w:val="clear" w:color="auto" w:fill="FFFFFF"/>
              </w:rPr>
            </w:pPr>
            <w:r w:rsidRPr="00BE07CE">
              <w:rPr>
                <w:rFonts w:ascii="Arial Narrow" w:hAnsi="Arial Narrow" w:cs="Arial"/>
                <w:sz w:val="20"/>
                <w:szCs w:val="20"/>
                <w:shd w:val="clear" w:color="auto" w:fill="FFFFFF"/>
              </w:rPr>
              <w:t xml:space="preserve">PRIME – Philippines’ Response to Indigenous Peoples and Muslim Education program </w:t>
            </w:r>
            <w:r w:rsidRPr="00BE07CE">
              <w:rPr>
                <w:rFonts w:ascii="Arial Narrow" w:hAnsi="Arial Narrow"/>
                <w:sz w:val="20"/>
                <w:szCs w:val="20"/>
                <w:shd w:val="clear" w:color="auto" w:fill="FFFFFF"/>
              </w:rPr>
              <w:t>focused on the specific needs of Muslim and Indigenous communities and helped in the development of learning materials, a culturally sensitive curriculum and training of teachers.</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rPr>
            </w:pPr>
            <w:r w:rsidRPr="00BE07CE">
              <w:rPr>
                <w:rFonts w:ascii="Arial Narrow" w:hAnsi="Arial Narrow" w:cs="Arial"/>
                <w:b/>
                <w:sz w:val="20"/>
                <w:szCs w:val="20"/>
              </w:rPr>
              <w:t xml:space="preserve">4. Supportive Social system and local governance </w:t>
            </w:r>
          </w:p>
          <w:p w:rsidR="0067623A" w:rsidRPr="00BE07CE" w:rsidRDefault="0067623A" w:rsidP="00114E40">
            <w:pPr>
              <w:rPr>
                <w:rFonts w:ascii="Arial Narrow" w:hAnsi="Arial Narrow"/>
                <w:sz w:val="20"/>
                <w:szCs w:val="20"/>
              </w:rPr>
            </w:pPr>
            <w:r w:rsidRPr="00BE07CE">
              <w:rPr>
                <w:rFonts w:ascii="Arial Narrow" w:hAnsi="Arial Narrow"/>
                <w:sz w:val="20"/>
                <w:szCs w:val="20"/>
              </w:rPr>
              <w:t xml:space="preserve">Safeguarding of intangible cultural heritage (ICH): (1) oral traditions, languages, and expressions; (2) performing arts; (3) social practices, rituals, and festive events; (4) knowledge &amp; practices concerning nature &amp; the universe, (5) traditional craftsmanship.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PLGU has several programs to conserve the IRT and support cultural conservation and tourism thru the ICHO – Ifugao Culture and Heritage Office</w:t>
            </w:r>
          </w:p>
          <w:p w:rsidR="0067623A" w:rsidRPr="00BE07CE" w:rsidRDefault="0067623A" w:rsidP="00114E40">
            <w:pPr>
              <w:rPr>
                <w:rFonts w:ascii="Helvetica" w:hAnsi="Helvetica"/>
                <w:color w:val="111111"/>
                <w:sz w:val="23"/>
                <w:szCs w:val="23"/>
              </w:rPr>
            </w:pPr>
            <w:r w:rsidRPr="00BE07CE">
              <w:rPr>
                <w:rFonts w:ascii="Arial Narrow" w:hAnsi="Arial Narrow" w:cs="Arial"/>
                <w:sz w:val="20"/>
                <w:szCs w:val="20"/>
              </w:rPr>
              <w:t xml:space="preserve">Gotad </w:t>
            </w:r>
            <w:r w:rsidR="00BE07CE" w:rsidRPr="00BE07CE">
              <w:rPr>
                <w:rFonts w:ascii="Arial Narrow" w:hAnsi="Arial Narrow" w:cs="Arial"/>
                <w:sz w:val="20"/>
                <w:szCs w:val="20"/>
              </w:rPr>
              <w:t>and</w:t>
            </w:r>
            <w:r w:rsidRPr="00BE07CE">
              <w:rPr>
                <w:rFonts w:ascii="Arial Narrow" w:hAnsi="Arial Narrow" w:cs="Arial"/>
                <w:sz w:val="20"/>
                <w:szCs w:val="20"/>
              </w:rPr>
              <w:t xml:space="preserve"> Ifugao as organized by the ICHO, </w:t>
            </w:r>
            <w:r w:rsidRPr="00BE07CE">
              <w:rPr>
                <w:rFonts w:ascii="Arial Narrow" w:hAnsi="Arial Narrow"/>
                <w:color w:val="111111"/>
                <w:sz w:val="20"/>
                <w:szCs w:val="20"/>
              </w:rPr>
              <w:t>in which Ifugaos gather in the capital town to participate in various activities that feature the people, culture, and progress of their land</w:t>
            </w:r>
            <w:r w:rsidRPr="00BE07CE">
              <w:rPr>
                <w:rFonts w:ascii="Helvetica" w:hAnsi="Helvetica"/>
                <w:color w:val="111111"/>
                <w:sz w:val="23"/>
                <w:szCs w:val="23"/>
              </w:rPr>
              <w:t>.</w:t>
            </w:r>
          </w:p>
          <w:p w:rsidR="0067623A" w:rsidRPr="00BE07CE" w:rsidRDefault="0067623A" w:rsidP="00114E40">
            <w:pPr>
              <w:rPr>
                <w:rFonts w:ascii="Arial Narrow" w:hAnsi="Arial Narrow"/>
                <w:color w:val="111111"/>
                <w:sz w:val="20"/>
                <w:szCs w:val="20"/>
              </w:rPr>
            </w:pPr>
            <w:r w:rsidRPr="00BE07CE">
              <w:rPr>
                <w:rFonts w:ascii="Arial Narrow" w:hAnsi="Arial Narrow"/>
                <w:color w:val="111111"/>
                <w:sz w:val="20"/>
                <w:szCs w:val="20"/>
              </w:rPr>
              <w:t>School of Living Tradition established to support cultural programs and provide funds for the restoration and protection of the identities of Ifugaos</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MLGU leadership is mostly IP based  </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LGU received the seal of good housekeeping in 2012 in recognition of its efforts in advancing the principles of accountancy and transparency in local governance, is a Red Orchid Awardee for implementing a 90-100% Tobacco-free Environment in 2014, is an awardee for its simplification of its business permit and licensing system in 2014 and garnered an excellent rating for implementing the Anti-Red Tape Act in 2012.</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MLGU leadership is mostly IP based </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 LGU received the seal of good housekeeping in 2012 in recognition of its efforts in advancing the principles of accountancy and transparency in local governance. </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PLGU promotes cultural conservation and tourism thru the ACTS – Arts, Culture, Tourism and Sports which, in collaboration with the National Commission for Culture and the Arts (NCCA), has prioritized cultural mapping as one of its main activities in 2015. Another priority is the formulation of their cultural development plan for a more holistic approach to their culture and tourism program. They have engaged the services of consultancy groups for the cultural development plan as well as for the branding of the t’nalak as the icon of South Cotabato.</w:t>
            </w:r>
          </w:p>
        </w:tc>
        <w:tc>
          <w:tcPr>
            <w:tcW w:w="31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MLGU leadership is mostly IP based  </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Presence of Tribal Council in the municipality</w:t>
            </w:r>
          </w:p>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1st IP Summit for Lake Sebu was organized by the Culture and Arts Council. The five (5) services identified for the IPs are performing arts, cultural education, arts and crafts, collaboration with the tribal leaders and research and documentation. Protocols for documentation for IKSPs to be incorporated in a municipal ordinance.</w:t>
            </w:r>
          </w:p>
        </w:tc>
      </w:tr>
      <w:tr w:rsidR="0067623A" w:rsidRPr="00BE07CE" w:rsidTr="00AF1C2E">
        <w:tc>
          <w:tcPr>
            <w:tcW w:w="2088" w:type="dxa"/>
            <w:shd w:val="clear" w:color="auto" w:fill="auto"/>
          </w:tcPr>
          <w:p w:rsidR="0067623A" w:rsidRPr="00BE07CE" w:rsidRDefault="0067623A" w:rsidP="00114E40">
            <w:pPr>
              <w:rPr>
                <w:rFonts w:ascii="Arial Narrow" w:hAnsi="Arial Narrow" w:cs="Arial"/>
                <w:sz w:val="20"/>
                <w:szCs w:val="20"/>
                <w:highlight w:val="red"/>
              </w:rPr>
            </w:pPr>
            <w:r w:rsidRPr="00BE07CE">
              <w:rPr>
                <w:rFonts w:ascii="Arial Narrow" w:hAnsi="Arial Narrow" w:cs="Arial"/>
                <w:sz w:val="20"/>
                <w:szCs w:val="20"/>
              </w:rPr>
              <w:t>Recognition of and support to  indigenous natural resource management practices</w:t>
            </w:r>
          </w:p>
        </w:tc>
        <w:tc>
          <w:tcPr>
            <w:tcW w:w="6570" w:type="dxa"/>
            <w:gridSpan w:val="3"/>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DENR and NCIP Joint AO 01, 2008 – recognition of </w:t>
            </w:r>
            <w:r w:rsidRPr="00BE07CE">
              <w:rPr>
                <w:rFonts w:ascii="Arial Narrow" w:hAnsi="Arial Narrow" w:cs="Arial"/>
                <w:color w:val="333333"/>
                <w:sz w:val="20"/>
                <w:szCs w:val="20"/>
                <w:shd w:val="clear" w:color="auto" w:fill="FFFFFF"/>
              </w:rPr>
              <w:t xml:space="preserve">Sustainable Traditional Indigenous Forest Resources Management Systems and Practices (STIFRMSP) where </w:t>
            </w:r>
            <w:r w:rsidR="002122AD" w:rsidRPr="00BE07CE">
              <w:rPr>
                <w:rFonts w:ascii="Arial Narrow" w:hAnsi="Arial Narrow" w:cs="Arial"/>
                <w:color w:val="333333"/>
                <w:sz w:val="20"/>
                <w:szCs w:val="20"/>
                <w:shd w:val="clear" w:color="auto" w:fill="FFFFFF"/>
              </w:rPr>
              <w:t xml:space="preserve">the </w:t>
            </w:r>
            <w:r w:rsidR="002122AD" w:rsidRPr="00BE07CE">
              <w:rPr>
                <w:rFonts w:ascii="Arial Narrow" w:hAnsi="Arial Narrow" w:cs="Arial"/>
                <w:i/>
                <w:color w:val="333333"/>
                <w:sz w:val="20"/>
                <w:szCs w:val="20"/>
                <w:shd w:val="clear" w:color="auto" w:fill="FFFFFF"/>
              </w:rPr>
              <w:t>muyo</w:t>
            </w:r>
            <w:r w:rsidRPr="00BE07CE">
              <w:rPr>
                <w:rFonts w:ascii="Arial Narrow" w:hAnsi="Arial Narrow" w:cs="Arial"/>
                <w:i/>
                <w:color w:val="333333"/>
                <w:sz w:val="20"/>
                <w:szCs w:val="20"/>
                <w:shd w:val="clear" w:color="auto" w:fill="FFFFFF"/>
              </w:rPr>
              <w:t>ng</w:t>
            </w:r>
            <w:r w:rsidRPr="00BE07CE">
              <w:rPr>
                <w:rFonts w:ascii="Arial Narrow" w:hAnsi="Arial Narrow" w:cs="Arial"/>
                <w:color w:val="333333"/>
                <w:sz w:val="20"/>
                <w:szCs w:val="20"/>
                <w:shd w:val="clear" w:color="auto" w:fill="FFFFFF"/>
              </w:rPr>
              <w:t xml:space="preserve"> system (various forest ecosystems or forest types which have been established and managed effectively by families, clans and communities as part of their cultural practices and traditions that survived until now) is already recognized. </w:t>
            </w:r>
          </w:p>
        </w:tc>
        <w:tc>
          <w:tcPr>
            <w:tcW w:w="5400" w:type="dxa"/>
            <w:gridSpan w:val="2"/>
            <w:shd w:val="clear" w:color="auto" w:fill="auto"/>
          </w:tcPr>
          <w:p w:rsidR="0067623A" w:rsidRPr="00BE07CE" w:rsidRDefault="0067623A" w:rsidP="00114E40">
            <w:pPr>
              <w:rPr>
                <w:rFonts w:ascii="Arial Narrow" w:hAnsi="Arial Narrow" w:cs="Arial"/>
                <w:sz w:val="20"/>
                <w:szCs w:val="20"/>
              </w:rPr>
            </w:pPr>
          </w:p>
        </w:tc>
      </w:tr>
      <w:tr w:rsidR="0067623A" w:rsidRPr="00BE07CE" w:rsidTr="00AF1C2E">
        <w:tc>
          <w:tcPr>
            <w:tcW w:w="2088" w:type="dxa"/>
            <w:shd w:val="clear" w:color="auto" w:fill="auto"/>
          </w:tcPr>
          <w:p w:rsidR="0067623A" w:rsidRPr="00BE07CE" w:rsidRDefault="0067623A" w:rsidP="00114E40">
            <w:pPr>
              <w:rPr>
                <w:rFonts w:ascii="Arial Narrow" w:hAnsi="Arial Narrow" w:cs="Arial"/>
                <w:b/>
                <w:sz w:val="20"/>
                <w:szCs w:val="20"/>
              </w:rPr>
            </w:pPr>
            <w:r w:rsidRPr="00BE07CE">
              <w:rPr>
                <w:rFonts w:ascii="Arial Narrow" w:hAnsi="Arial Narrow" w:cs="Arial"/>
                <w:b/>
                <w:sz w:val="20"/>
                <w:szCs w:val="20"/>
              </w:rPr>
              <w:t xml:space="preserve">5. Remarkable Landscape </w:t>
            </w:r>
          </w:p>
        </w:tc>
        <w:tc>
          <w:tcPr>
            <w:tcW w:w="279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Better known as a tourist area and home to the 8</w:t>
            </w:r>
            <w:r w:rsidRPr="00BE07CE">
              <w:rPr>
                <w:rFonts w:ascii="Arial Narrow" w:hAnsi="Arial Narrow" w:cs="Arial"/>
                <w:sz w:val="20"/>
                <w:szCs w:val="20"/>
                <w:vertAlign w:val="superscript"/>
              </w:rPr>
              <w:t>th</w:t>
            </w:r>
            <w:r w:rsidRPr="00BE07CE">
              <w:rPr>
                <w:rFonts w:ascii="Arial Narrow" w:hAnsi="Arial Narrow" w:cs="Arial"/>
                <w:sz w:val="20"/>
                <w:szCs w:val="20"/>
              </w:rPr>
              <w:t xml:space="preserve"> Wonder of the World, the Ifugao Rice Terraces. It is an annual magnet to tourists and 4 of its municipalities were added to the World Heritage List of UNESCO in 1995. Hungduan is regarded as a Globally Important Agricultural Heritage System (GIAHS) Site.</w:t>
            </w:r>
          </w:p>
        </w:tc>
        <w:tc>
          <w:tcPr>
            <w:tcW w:w="180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Globally Important Agricultural Heritage System (GIAHS) Site</w:t>
            </w:r>
          </w:p>
        </w:tc>
        <w:tc>
          <w:tcPr>
            <w:tcW w:w="198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 xml:space="preserve">potential Nationally Important Agricultural Heritage System (NIAHS) Site </w:t>
            </w:r>
          </w:p>
        </w:tc>
        <w:tc>
          <w:tcPr>
            <w:tcW w:w="2250" w:type="dxa"/>
            <w:shd w:val="clear" w:color="auto" w:fill="auto"/>
          </w:tcPr>
          <w:p w:rsidR="0067623A" w:rsidRPr="00BE07CE" w:rsidRDefault="0067623A" w:rsidP="00114E40">
            <w:pPr>
              <w:rPr>
                <w:rFonts w:ascii="Arial Narrow" w:hAnsi="Arial Narrow" w:cs="Arial"/>
                <w:sz w:val="20"/>
                <w:szCs w:val="20"/>
              </w:rPr>
            </w:pPr>
            <w:r w:rsidRPr="00BE07CE">
              <w:rPr>
                <w:rFonts w:ascii="Arial Narrow" w:hAnsi="Arial Narrow" w:cs="Arial"/>
                <w:sz w:val="20"/>
                <w:szCs w:val="20"/>
              </w:rPr>
              <w:t>South Cotabato is a paradise for the adventurer. There are several great attractions scattered all throughout the province. The most prominent tourism attractions are the cascading Seven Falls, the three scenic lakes – Lake Lahit, Lake Seloton and  Lake Sebu, lake resorts and the Zipline Ride in the Municipality of Lake Sebu.</w:t>
            </w:r>
          </w:p>
        </w:tc>
        <w:tc>
          <w:tcPr>
            <w:tcW w:w="3150" w:type="dxa"/>
            <w:shd w:val="clear" w:color="auto" w:fill="auto"/>
          </w:tcPr>
          <w:p w:rsidR="0067623A" w:rsidRPr="00BE07CE" w:rsidRDefault="0067623A" w:rsidP="00114E40">
            <w:pPr>
              <w:pStyle w:val="p0"/>
              <w:spacing w:line="276" w:lineRule="auto"/>
              <w:jc w:val="both"/>
              <w:rPr>
                <w:rFonts w:ascii="Arial Narrow" w:hAnsi="Arial Narrow" w:cs="Arial"/>
                <w:sz w:val="20"/>
                <w:szCs w:val="20"/>
                <w:lang w:val="en-GB"/>
              </w:rPr>
            </w:pPr>
            <w:r w:rsidRPr="00BE07CE">
              <w:rPr>
                <w:rFonts w:ascii="Arial Narrow" w:hAnsi="Arial Narrow" w:cs="Arial"/>
                <w:sz w:val="20"/>
                <w:szCs w:val="20"/>
                <w:lang w:val="en-GB"/>
              </w:rPr>
              <w:t xml:space="preserve">potential Nationally Important Agricultural Heritage System (NIAHS) Site </w:t>
            </w:r>
          </w:p>
          <w:p w:rsidR="0067623A" w:rsidRPr="00BE07CE" w:rsidRDefault="0067623A" w:rsidP="00114E40">
            <w:pPr>
              <w:pStyle w:val="p0"/>
              <w:spacing w:line="276" w:lineRule="auto"/>
              <w:jc w:val="both"/>
              <w:rPr>
                <w:rFonts w:ascii="Arial Narrow" w:hAnsi="Arial Narrow" w:cs="Arial"/>
                <w:sz w:val="20"/>
                <w:szCs w:val="20"/>
                <w:lang w:val="en-GB"/>
              </w:rPr>
            </w:pPr>
            <w:r w:rsidRPr="00BE07CE">
              <w:rPr>
                <w:rFonts w:ascii="Arial Narrow" w:hAnsi="Arial Narrow" w:cs="Arial"/>
                <w:sz w:val="20"/>
                <w:szCs w:val="20"/>
                <w:lang w:val="en-GB"/>
              </w:rPr>
              <w:t>Lake Sebu is acclaimed as the Eco-Tourism Destination of the Southern Philippines and recently ranked</w:t>
            </w:r>
            <w:r w:rsidRPr="00BE07CE">
              <w:rPr>
                <w:rFonts w:ascii="Arial Narrow" w:hAnsi="Arial Narrow" w:cs="Arial"/>
                <w:color w:val="000000"/>
                <w:sz w:val="20"/>
                <w:szCs w:val="20"/>
                <w:lang w:val="en-GB"/>
              </w:rPr>
              <w:t xml:space="preserve"> number 2 on the Philippine Gem as the emerging tourism destination of the Philippines.</w:t>
            </w:r>
          </w:p>
        </w:tc>
      </w:tr>
    </w:tbl>
    <w:p w:rsidR="00B93EF0" w:rsidRPr="00BE07CE" w:rsidRDefault="00B93EF0" w:rsidP="00B93EF0">
      <w:pPr>
        <w:rPr>
          <w:rFonts w:ascii="Arial" w:hAnsi="Arial"/>
          <w:b/>
        </w:rPr>
      </w:pPr>
    </w:p>
    <w:p w:rsidR="00E02E76" w:rsidRPr="00BE07CE" w:rsidRDefault="00E02E76" w:rsidP="00E02E76">
      <w:pPr>
        <w:pStyle w:val="ListParagraph"/>
        <w:widowControl w:val="0"/>
        <w:numPr>
          <w:ilvl w:val="0"/>
          <w:numId w:val="38"/>
        </w:numPr>
        <w:overflowPunct w:val="0"/>
        <w:autoSpaceDE w:val="0"/>
        <w:autoSpaceDN w:val="0"/>
        <w:adjustRightInd w:val="0"/>
        <w:ind w:left="360"/>
        <w:textAlignment w:val="baseline"/>
        <w:rPr>
          <w:rFonts w:asciiTheme="minorHAnsi" w:hAnsiTheme="minorHAnsi" w:cstheme="minorHAnsi"/>
          <w:color w:val="FF0000"/>
          <w:sz w:val="20"/>
          <w:szCs w:val="20"/>
        </w:rPr>
      </w:pPr>
      <w:r w:rsidRPr="00BE07CE">
        <w:rPr>
          <w:rFonts w:asciiTheme="minorHAnsi" w:hAnsiTheme="minorHAnsi" w:cstheme="minorHAnsi"/>
          <w:color w:val="FF0000"/>
          <w:sz w:val="20"/>
          <w:szCs w:val="20"/>
        </w:rPr>
        <w:t xml:space="preserve"> </w:t>
      </w:r>
    </w:p>
    <w:p w:rsidR="00E02E76" w:rsidRPr="00BE07CE" w:rsidRDefault="00E02E76" w:rsidP="00944136">
      <w:pPr>
        <w:widowControl w:val="0"/>
        <w:overflowPunct w:val="0"/>
        <w:autoSpaceDE w:val="0"/>
        <w:autoSpaceDN w:val="0"/>
        <w:adjustRightInd w:val="0"/>
        <w:textAlignment w:val="baseline"/>
        <w:rPr>
          <w:rFonts w:asciiTheme="minorHAnsi" w:hAnsiTheme="minorHAnsi" w:cstheme="minorHAnsi"/>
          <w:color w:val="FF0000"/>
          <w:sz w:val="20"/>
          <w:szCs w:val="20"/>
        </w:rPr>
      </w:pPr>
    </w:p>
    <w:p w:rsidR="00944136" w:rsidRPr="00BE07CE" w:rsidRDefault="00944136" w:rsidP="000B010A">
      <w:pPr>
        <w:shd w:val="clear" w:color="auto" w:fill="FFFFFF" w:themeFill="background1"/>
        <w:jc w:val="left"/>
        <w:rPr>
          <w:color w:val="FF0000"/>
          <w:sz w:val="20"/>
          <w:szCs w:val="20"/>
        </w:rPr>
      </w:pPr>
    </w:p>
    <w:p w:rsidR="003F3A55" w:rsidRPr="00BE07CE" w:rsidRDefault="003F3A55" w:rsidP="003F3A55"/>
    <w:p w:rsidR="005C2285" w:rsidRPr="00BE07CE" w:rsidRDefault="005C2285" w:rsidP="005C2285">
      <w:pPr>
        <w:rPr>
          <w:color w:val="292526"/>
        </w:rPr>
      </w:pPr>
    </w:p>
    <w:p w:rsidR="005C2285" w:rsidRPr="00BE07CE" w:rsidRDefault="005C2285" w:rsidP="005C2285">
      <w:pPr>
        <w:rPr>
          <w:color w:val="292526"/>
        </w:rPr>
        <w:sectPr w:rsidR="005C2285" w:rsidRPr="00BE07CE" w:rsidSect="00D45CCA">
          <w:footerReference w:type="default" r:id="rId22"/>
          <w:pgSz w:w="15840" w:h="12240" w:orient="landscape"/>
          <w:pgMar w:top="1440" w:right="1440" w:bottom="1440" w:left="1440" w:header="720" w:footer="720" w:gutter="0"/>
          <w:cols w:space="720"/>
          <w:docGrid w:linePitch="360"/>
        </w:sectPr>
      </w:pPr>
    </w:p>
    <w:p w:rsidR="005C2285" w:rsidRPr="00BE07CE" w:rsidRDefault="005C2285" w:rsidP="00EB4E70">
      <w:pPr>
        <w:pStyle w:val="Heading1"/>
        <w:numPr>
          <w:ilvl w:val="0"/>
          <w:numId w:val="17"/>
        </w:numPr>
        <w:ind w:left="1800" w:hanging="1800"/>
        <w:jc w:val="left"/>
        <w:rPr>
          <w:b w:val="0"/>
          <w:sz w:val="24"/>
        </w:rPr>
      </w:pPr>
      <w:bookmarkStart w:id="141" w:name="_Toc428232027"/>
      <w:r w:rsidRPr="00BE07CE">
        <w:rPr>
          <w:rFonts w:ascii="Times New Roman" w:hAnsi="Times New Roman"/>
          <w:sz w:val="24"/>
        </w:rPr>
        <w:t>Brands of traditional rice varieties 2014</w:t>
      </w:r>
      <w:bookmarkEnd w:id="141"/>
    </w:p>
    <w:tbl>
      <w:tblPr>
        <w:tblW w:w="14614"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0"/>
        <w:gridCol w:w="1440"/>
        <w:gridCol w:w="1890"/>
        <w:gridCol w:w="1698"/>
        <w:gridCol w:w="1363"/>
        <w:gridCol w:w="1619"/>
        <w:gridCol w:w="1064"/>
        <w:gridCol w:w="1097"/>
        <w:gridCol w:w="1194"/>
        <w:gridCol w:w="909"/>
      </w:tblGrid>
      <w:tr w:rsidR="005C2285" w:rsidRPr="00BE07CE" w:rsidTr="00B35F9B">
        <w:trPr>
          <w:trHeight w:val="300"/>
          <w:tblHeader/>
        </w:trPr>
        <w:tc>
          <w:tcPr>
            <w:tcW w:w="2340"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Variety/Brand</w:t>
            </w:r>
          </w:p>
        </w:tc>
        <w:tc>
          <w:tcPr>
            <w:tcW w:w="1440"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Label</w:t>
            </w:r>
          </w:p>
        </w:tc>
        <w:tc>
          <w:tcPr>
            <w:tcW w:w="1890"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Type of product</w:t>
            </w:r>
          </w:p>
          <w:p w:rsidR="005C2285" w:rsidRPr="00BE07CE" w:rsidRDefault="005C2285" w:rsidP="00B35F9B">
            <w:pPr>
              <w:ind w:left="-18"/>
              <w:jc w:val="center"/>
              <w:rPr>
                <w:b/>
                <w:sz w:val="20"/>
                <w:szCs w:val="20"/>
              </w:rPr>
            </w:pPr>
            <w:r w:rsidRPr="00BE07CE">
              <w:rPr>
                <w:b/>
                <w:sz w:val="20"/>
                <w:szCs w:val="20"/>
              </w:rPr>
              <w:t>(as part of label)</w:t>
            </w:r>
          </w:p>
        </w:tc>
        <w:tc>
          <w:tcPr>
            <w:tcW w:w="1698"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Packed/Produced by</w:t>
            </w:r>
          </w:p>
        </w:tc>
        <w:tc>
          <w:tcPr>
            <w:tcW w:w="1363"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Sourced  from</w:t>
            </w:r>
          </w:p>
        </w:tc>
        <w:tc>
          <w:tcPr>
            <w:tcW w:w="1619"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 xml:space="preserve">Market outlet </w:t>
            </w:r>
          </w:p>
          <w:p w:rsidR="005C2285" w:rsidRPr="00BE07CE" w:rsidRDefault="005C2285" w:rsidP="00B35F9B">
            <w:pPr>
              <w:ind w:left="-18"/>
              <w:jc w:val="center"/>
              <w:rPr>
                <w:b/>
                <w:sz w:val="20"/>
                <w:szCs w:val="20"/>
              </w:rPr>
            </w:pPr>
            <w:r w:rsidRPr="00BE07CE">
              <w:rPr>
                <w:b/>
                <w:sz w:val="20"/>
                <w:szCs w:val="20"/>
              </w:rPr>
              <w:t>sold</w:t>
            </w:r>
          </w:p>
        </w:tc>
        <w:tc>
          <w:tcPr>
            <w:tcW w:w="1064"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Weight</w:t>
            </w:r>
          </w:p>
        </w:tc>
        <w:tc>
          <w:tcPr>
            <w:tcW w:w="1097"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Price</w:t>
            </w:r>
          </w:p>
          <w:p w:rsidR="005C2285" w:rsidRPr="00BE07CE" w:rsidRDefault="005C2285" w:rsidP="00B35F9B">
            <w:pPr>
              <w:ind w:left="-18"/>
              <w:jc w:val="center"/>
              <w:rPr>
                <w:b/>
                <w:sz w:val="20"/>
                <w:szCs w:val="20"/>
              </w:rPr>
            </w:pPr>
            <w:r w:rsidRPr="00BE07CE">
              <w:rPr>
                <w:b/>
                <w:sz w:val="20"/>
                <w:szCs w:val="20"/>
              </w:rPr>
              <w:t>(PhP)</w:t>
            </w:r>
          </w:p>
        </w:tc>
        <w:tc>
          <w:tcPr>
            <w:tcW w:w="1194" w:type="dxa"/>
            <w:shd w:val="clear" w:color="auto" w:fill="D9D9D9" w:themeFill="background1" w:themeFillShade="D9"/>
            <w:noWrap/>
            <w:hideMark/>
          </w:tcPr>
          <w:p w:rsidR="005C2285" w:rsidRPr="00BE07CE" w:rsidRDefault="005C2285" w:rsidP="00B35F9B">
            <w:pPr>
              <w:ind w:left="-18"/>
              <w:jc w:val="center"/>
              <w:rPr>
                <w:b/>
                <w:sz w:val="20"/>
                <w:szCs w:val="20"/>
              </w:rPr>
            </w:pPr>
            <w:r w:rsidRPr="00BE07CE">
              <w:rPr>
                <w:b/>
                <w:sz w:val="20"/>
                <w:szCs w:val="20"/>
              </w:rPr>
              <w:t>Price/kg</w:t>
            </w:r>
          </w:p>
          <w:p w:rsidR="005C2285" w:rsidRPr="00BE07CE" w:rsidRDefault="005C2285" w:rsidP="00B35F9B">
            <w:pPr>
              <w:ind w:left="-18"/>
              <w:jc w:val="center"/>
              <w:rPr>
                <w:b/>
                <w:sz w:val="20"/>
                <w:szCs w:val="20"/>
              </w:rPr>
            </w:pPr>
            <w:r w:rsidRPr="00BE07CE">
              <w:rPr>
                <w:b/>
                <w:sz w:val="20"/>
                <w:szCs w:val="20"/>
              </w:rPr>
              <w:t>(Php)</w:t>
            </w:r>
          </w:p>
        </w:tc>
        <w:tc>
          <w:tcPr>
            <w:tcW w:w="909" w:type="dxa"/>
            <w:shd w:val="clear" w:color="auto" w:fill="D9D9D9" w:themeFill="background1" w:themeFillShade="D9"/>
          </w:tcPr>
          <w:p w:rsidR="005C2285" w:rsidRPr="00BE07CE" w:rsidRDefault="005C2285" w:rsidP="00B35F9B">
            <w:pPr>
              <w:ind w:left="-18"/>
              <w:jc w:val="center"/>
              <w:rPr>
                <w:b/>
                <w:sz w:val="20"/>
                <w:szCs w:val="20"/>
              </w:rPr>
            </w:pPr>
            <w:r w:rsidRPr="00BE07CE">
              <w:rPr>
                <w:b/>
                <w:sz w:val="20"/>
                <w:szCs w:val="20"/>
              </w:rPr>
              <w:t>Average Price per kg.  (PhP)</w:t>
            </w:r>
          </w:p>
        </w:tc>
      </w:tr>
      <w:tr w:rsidR="005C2285" w:rsidRPr="00BE07CE" w:rsidTr="00B35F9B">
        <w:trPr>
          <w:trHeight w:val="242"/>
        </w:trPr>
        <w:tc>
          <w:tcPr>
            <w:tcW w:w="2340" w:type="dxa"/>
            <w:noWrap/>
          </w:tcPr>
          <w:p w:rsidR="005C2285" w:rsidRPr="00BE07CE" w:rsidRDefault="005C2285" w:rsidP="00B35F9B">
            <w:pPr>
              <w:ind w:left="-18"/>
              <w:rPr>
                <w:sz w:val="20"/>
                <w:szCs w:val="20"/>
              </w:rPr>
            </w:pPr>
            <w:r w:rsidRPr="00BE07CE">
              <w:rPr>
                <w:sz w:val="20"/>
                <w:szCs w:val="20"/>
              </w:rPr>
              <w:t>Fresh Start</w:t>
            </w:r>
          </w:p>
        </w:tc>
        <w:tc>
          <w:tcPr>
            <w:tcW w:w="1440" w:type="dxa"/>
            <w:noWrap/>
          </w:tcPr>
          <w:p w:rsidR="005C2285" w:rsidRPr="00BE07CE" w:rsidRDefault="005C2285" w:rsidP="00B35F9B">
            <w:pPr>
              <w:ind w:left="-18"/>
              <w:rPr>
                <w:sz w:val="20"/>
                <w:szCs w:val="20"/>
              </w:rPr>
            </w:pPr>
            <w:r w:rsidRPr="00BE07CE">
              <w:rPr>
                <w:sz w:val="20"/>
                <w:szCs w:val="20"/>
              </w:rPr>
              <w:t>NICERT certified organic</w:t>
            </w:r>
          </w:p>
        </w:tc>
        <w:tc>
          <w:tcPr>
            <w:tcW w:w="1890" w:type="dxa"/>
            <w:noWrap/>
          </w:tcPr>
          <w:p w:rsidR="005C2285" w:rsidRPr="00BE07CE" w:rsidRDefault="005C2285" w:rsidP="00B35F9B">
            <w:pPr>
              <w:ind w:left="-18"/>
              <w:rPr>
                <w:sz w:val="20"/>
                <w:szCs w:val="20"/>
              </w:rPr>
            </w:pPr>
            <w:r w:rsidRPr="00BE07CE">
              <w:rPr>
                <w:sz w:val="20"/>
                <w:szCs w:val="20"/>
              </w:rPr>
              <w:t>Heirloom variety</w:t>
            </w:r>
          </w:p>
        </w:tc>
        <w:tc>
          <w:tcPr>
            <w:tcW w:w="1698" w:type="dxa"/>
            <w:noWrap/>
          </w:tcPr>
          <w:p w:rsidR="005C2285" w:rsidRPr="00BE07CE" w:rsidRDefault="005C2285" w:rsidP="00B35F9B">
            <w:pPr>
              <w:ind w:left="-18"/>
              <w:rPr>
                <w:sz w:val="20"/>
                <w:szCs w:val="20"/>
              </w:rPr>
            </w:pPr>
          </w:p>
        </w:tc>
        <w:tc>
          <w:tcPr>
            <w:tcW w:w="1363" w:type="dxa"/>
            <w:noWrap/>
          </w:tcPr>
          <w:p w:rsidR="005C2285" w:rsidRPr="00BE07CE" w:rsidRDefault="005C2285" w:rsidP="00B35F9B">
            <w:pPr>
              <w:ind w:left="-18"/>
              <w:rPr>
                <w:sz w:val="20"/>
                <w:szCs w:val="20"/>
              </w:rPr>
            </w:pPr>
          </w:p>
        </w:tc>
        <w:tc>
          <w:tcPr>
            <w:tcW w:w="1619" w:type="dxa"/>
            <w:noWrap/>
          </w:tcPr>
          <w:p w:rsidR="005C2285" w:rsidRPr="00BE07CE" w:rsidRDefault="005C2285" w:rsidP="00B35F9B">
            <w:pPr>
              <w:ind w:left="-18"/>
              <w:rPr>
                <w:sz w:val="20"/>
                <w:szCs w:val="20"/>
              </w:rPr>
            </w:pPr>
            <w:r w:rsidRPr="00BE07CE">
              <w:rPr>
                <w:sz w:val="20"/>
                <w:szCs w:val="20"/>
              </w:rPr>
              <w:t>Echo store</w:t>
            </w:r>
          </w:p>
        </w:tc>
        <w:tc>
          <w:tcPr>
            <w:tcW w:w="1064" w:type="dxa"/>
            <w:noWrap/>
          </w:tcPr>
          <w:p w:rsidR="005C2285" w:rsidRPr="00BE07CE" w:rsidRDefault="005C2285" w:rsidP="00B35F9B">
            <w:pPr>
              <w:ind w:left="-18"/>
              <w:rPr>
                <w:sz w:val="20"/>
                <w:szCs w:val="20"/>
              </w:rPr>
            </w:pPr>
            <w:r w:rsidRPr="00BE07CE">
              <w:rPr>
                <w:sz w:val="20"/>
                <w:szCs w:val="20"/>
              </w:rPr>
              <w:t>2kg</w:t>
            </w:r>
          </w:p>
        </w:tc>
        <w:tc>
          <w:tcPr>
            <w:tcW w:w="1097" w:type="dxa"/>
            <w:noWrap/>
          </w:tcPr>
          <w:p w:rsidR="005C2285" w:rsidRPr="00BE07CE" w:rsidRDefault="005C2285" w:rsidP="00B35F9B">
            <w:pPr>
              <w:ind w:left="-18"/>
              <w:rPr>
                <w:sz w:val="20"/>
                <w:szCs w:val="20"/>
              </w:rPr>
            </w:pPr>
            <w:r w:rsidRPr="00BE07CE">
              <w:rPr>
                <w:sz w:val="20"/>
                <w:szCs w:val="20"/>
              </w:rPr>
              <w:t>270</w:t>
            </w:r>
          </w:p>
        </w:tc>
        <w:tc>
          <w:tcPr>
            <w:tcW w:w="1194" w:type="dxa"/>
            <w:noWrap/>
          </w:tcPr>
          <w:p w:rsidR="005C2285" w:rsidRPr="00BE07CE" w:rsidRDefault="005C2285" w:rsidP="00B35F9B">
            <w:pPr>
              <w:ind w:left="-18"/>
              <w:rPr>
                <w:sz w:val="20"/>
                <w:szCs w:val="20"/>
              </w:rPr>
            </w:pPr>
            <w:r w:rsidRPr="00BE07CE">
              <w:rPr>
                <w:sz w:val="20"/>
                <w:szCs w:val="20"/>
              </w:rPr>
              <w:t>135</w:t>
            </w:r>
          </w:p>
        </w:tc>
        <w:tc>
          <w:tcPr>
            <w:tcW w:w="909" w:type="dxa"/>
            <w:vMerge w:val="restart"/>
          </w:tcPr>
          <w:p w:rsidR="005C2285" w:rsidRPr="00BE07CE" w:rsidRDefault="005C2285" w:rsidP="00B35F9B">
            <w:pPr>
              <w:ind w:left="-18"/>
              <w:jc w:val="center"/>
              <w:rPr>
                <w:sz w:val="20"/>
                <w:szCs w:val="20"/>
              </w:rPr>
            </w:pPr>
          </w:p>
          <w:p w:rsidR="005C2285" w:rsidRPr="00BE07CE" w:rsidRDefault="005C2285" w:rsidP="00B35F9B">
            <w:pPr>
              <w:ind w:left="-18"/>
              <w:jc w:val="center"/>
              <w:rPr>
                <w:sz w:val="20"/>
                <w:szCs w:val="20"/>
              </w:rPr>
            </w:pPr>
          </w:p>
          <w:p w:rsidR="005C2285" w:rsidRPr="00BE07CE" w:rsidRDefault="005C2285" w:rsidP="00B35F9B">
            <w:pPr>
              <w:ind w:left="-18"/>
              <w:jc w:val="center"/>
              <w:rPr>
                <w:sz w:val="20"/>
                <w:szCs w:val="20"/>
              </w:rPr>
            </w:pPr>
          </w:p>
          <w:p w:rsidR="005C2285" w:rsidRPr="00BE07CE" w:rsidRDefault="005C2285" w:rsidP="00B35F9B">
            <w:pPr>
              <w:ind w:left="-18"/>
              <w:jc w:val="center"/>
              <w:rPr>
                <w:sz w:val="20"/>
                <w:szCs w:val="20"/>
              </w:rPr>
            </w:pPr>
          </w:p>
          <w:p w:rsidR="005C2285" w:rsidRPr="00BE07CE" w:rsidRDefault="005C2285" w:rsidP="00B35F9B">
            <w:pPr>
              <w:ind w:left="-18"/>
              <w:jc w:val="center"/>
              <w:rPr>
                <w:sz w:val="20"/>
                <w:szCs w:val="20"/>
              </w:rPr>
            </w:pPr>
            <w:r w:rsidRPr="00BE07CE">
              <w:rPr>
                <w:sz w:val="20"/>
                <w:szCs w:val="20"/>
              </w:rPr>
              <w:t>150</w:t>
            </w:r>
          </w:p>
        </w:tc>
      </w:tr>
      <w:tr w:rsidR="005C2285" w:rsidRPr="00BE07CE" w:rsidTr="00B35F9B">
        <w:trPr>
          <w:trHeight w:val="224"/>
        </w:trPr>
        <w:tc>
          <w:tcPr>
            <w:tcW w:w="2340" w:type="dxa"/>
            <w:noWrap/>
          </w:tcPr>
          <w:p w:rsidR="005C2285" w:rsidRPr="00BE07CE" w:rsidRDefault="005C2285" w:rsidP="00B35F9B">
            <w:pPr>
              <w:ind w:left="-18"/>
              <w:rPr>
                <w:sz w:val="20"/>
                <w:szCs w:val="20"/>
              </w:rPr>
            </w:pPr>
            <w:r w:rsidRPr="00BE07CE">
              <w:rPr>
                <w:sz w:val="20"/>
                <w:szCs w:val="20"/>
              </w:rPr>
              <w:t>Bios dynamis</w:t>
            </w:r>
          </w:p>
        </w:tc>
        <w:tc>
          <w:tcPr>
            <w:tcW w:w="1440" w:type="dxa"/>
            <w:noWrap/>
          </w:tcPr>
          <w:p w:rsidR="005C2285" w:rsidRPr="00BE07CE" w:rsidRDefault="005C2285" w:rsidP="00B35F9B">
            <w:pPr>
              <w:ind w:left="-18"/>
              <w:rPr>
                <w:sz w:val="20"/>
                <w:szCs w:val="20"/>
              </w:rPr>
            </w:pPr>
            <w:r w:rsidRPr="00BE07CE">
              <w:rPr>
                <w:sz w:val="20"/>
                <w:szCs w:val="20"/>
              </w:rPr>
              <w:t>OCCP certified</w:t>
            </w:r>
          </w:p>
        </w:tc>
        <w:tc>
          <w:tcPr>
            <w:tcW w:w="1890" w:type="dxa"/>
            <w:noWrap/>
          </w:tcPr>
          <w:p w:rsidR="005C2285" w:rsidRPr="00BE07CE" w:rsidRDefault="005C2285" w:rsidP="00B35F9B">
            <w:pPr>
              <w:ind w:left="-18"/>
              <w:rPr>
                <w:sz w:val="20"/>
                <w:szCs w:val="20"/>
              </w:rPr>
            </w:pPr>
            <w:r w:rsidRPr="00BE07CE">
              <w:rPr>
                <w:sz w:val="20"/>
                <w:szCs w:val="20"/>
              </w:rPr>
              <w:t>Black rice</w:t>
            </w:r>
          </w:p>
        </w:tc>
        <w:tc>
          <w:tcPr>
            <w:tcW w:w="1698" w:type="dxa"/>
            <w:noWrap/>
          </w:tcPr>
          <w:p w:rsidR="005C2285" w:rsidRPr="00BE07CE" w:rsidRDefault="005C2285" w:rsidP="00B35F9B">
            <w:pPr>
              <w:ind w:left="-18"/>
              <w:rPr>
                <w:sz w:val="20"/>
                <w:szCs w:val="20"/>
              </w:rPr>
            </w:pPr>
            <w:r w:rsidRPr="00BE07CE">
              <w:rPr>
                <w:sz w:val="20"/>
                <w:szCs w:val="20"/>
              </w:rPr>
              <w:t>Bios dynamis</w:t>
            </w:r>
          </w:p>
        </w:tc>
        <w:tc>
          <w:tcPr>
            <w:tcW w:w="1363" w:type="dxa"/>
            <w:noWrap/>
          </w:tcPr>
          <w:p w:rsidR="005C2285" w:rsidRPr="00BE07CE" w:rsidRDefault="005C2285" w:rsidP="00B35F9B">
            <w:pPr>
              <w:ind w:left="-18"/>
              <w:rPr>
                <w:sz w:val="20"/>
                <w:szCs w:val="20"/>
              </w:rPr>
            </w:pPr>
            <w:r w:rsidRPr="00BE07CE">
              <w:rPr>
                <w:sz w:val="20"/>
                <w:szCs w:val="20"/>
              </w:rPr>
              <w:t>Cotabato</w:t>
            </w:r>
          </w:p>
        </w:tc>
        <w:tc>
          <w:tcPr>
            <w:tcW w:w="1619" w:type="dxa"/>
            <w:noWrap/>
          </w:tcPr>
          <w:p w:rsidR="005C2285" w:rsidRPr="00BE07CE" w:rsidRDefault="005C2285" w:rsidP="00B35F9B">
            <w:pPr>
              <w:ind w:left="-18"/>
              <w:rPr>
                <w:sz w:val="20"/>
                <w:szCs w:val="20"/>
              </w:rPr>
            </w:pPr>
            <w:r w:rsidRPr="00BE07CE">
              <w:rPr>
                <w:sz w:val="20"/>
                <w:szCs w:val="20"/>
              </w:rPr>
              <w:t>Echo store</w:t>
            </w:r>
          </w:p>
        </w:tc>
        <w:tc>
          <w:tcPr>
            <w:tcW w:w="1064" w:type="dxa"/>
            <w:noWrap/>
          </w:tcPr>
          <w:p w:rsidR="005C2285" w:rsidRPr="00BE07CE" w:rsidRDefault="005C2285" w:rsidP="00B35F9B">
            <w:pPr>
              <w:ind w:left="-18"/>
              <w:rPr>
                <w:sz w:val="20"/>
                <w:szCs w:val="20"/>
              </w:rPr>
            </w:pPr>
            <w:r w:rsidRPr="00BE07CE">
              <w:rPr>
                <w:sz w:val="20"/>
                <w:szCs w:val="20"/>
              </w:rPr>
              <w:t>1kg</w:t>
            </w:r>
          </w:p>
        </w:tc>
        <w:tc>
          <w:tcPr>
            <w:tcW w:w="1097" w:type="dxa"/>
            <w:noWrap/>
          </w:tcPr>
          <w:p w:rsidR="005C2285" w:rsidRPr="00BE07CE" w:rsidRDefault="005C2285" w:rsidP="00B35F9B">
            <w:pPr>
              <w:ind w:left="-18"/>
              <w:rPr>
                <w:sz w:val="20"/>
                <w:szCs w:val="20"/>
              </w:rPr>
            </w:pPr>
            <w:r w:rsidRPr="00BE07CE">
              <w:rPr>
                <w:sz w:val="20"/>
                <w:szCs w:val="20"/>
              </w:rPr>
              <w:t>180</w:t>
            </w:r>
          </w:p>
        </w:tc>
        <w:tc>
          <w:tcPr>
            <w:tcW w:w="1194" w:type="dxa"/>
            <w:noWrap/>
          </w:tcPr>
          <w:p w:rsidR="005C2285" w:rsidRPr="00BE07CE" w:rsidRDefault="005C2285" w:rsidP="00B35F9B">
            <w:pPr>
              <w:ind w:left="-18"/>
              <w:rPr>
                <w:sz w:val="20"/>
                <w:szCs w:val="20"/>
              </w:rPr>
            </w:pPr>
            <w:r w:rsidRPr="00BE07CE">
              <w:rPr>
                <w:sz w:val="20"/>
                <w:szCs w:val="20"/>
              </w:rPr>
              <w:t>180</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vMerge w:val="restart"/>
            <w:noWrap/>
            <w:hideMark/>
          </w:tcPr>
          <w:p w:rsidR="005C2285" w:rsidRPr="00BE07CE" w:rsidRDefault="005C2285" w:rsidP="00B35F9B">
            <w:pPr>
              <w:ind w:left="-18"/>
              <w:rPr>
                <w:sz w:val="20"/>
                <w:szCs w:val="20"/>
              </w:rPr>
            </w:pPr>
            <w:r w:rsidRPr="00BE07CE">
              <w:rPr>
                <w:sz w:val="20"/>
                <w:szCs w:val="20"/>
              </w:rPr>
              <w:t>Gilded Grains</w:t>
            </w:r>
          </w:p>
        </w:tc>
        <w:tc>
          <w:tcPr>
            <w:tcW w:w="1440" w:type="dxa"/>
            <w:vMerge w:val="restart"/>
            <w:noWrap/>
            <w:hideMark/>
          </w:tcPr>
          <w:p w:rsidR="005C2285" w:rsidRPr="00BE07CE" w:rsidRDefault="005C2285" w:rsidP="00B35F9B">
            <w:pPr>
              <w:ind w:left="-18"/>
              <w:rPr>
                <w:sz w:val="20"/>
                <w:szCs w:val="20"/>
              </w:rPr>
            </w:pPr>
            <w:r w:rsidRPr="00BE07CE">
              <w:rPr>
                <w:sz w:val="20"/>
                <w:szCs w:val="20"/>
              </w:rPr>
              <w:t>NICERT certified organic</w:t>
            </w:r>
          </w:p>
        </w:tc>
        <w:tc>
          <w:tcPr>
            <w:tcW w:w="1890" w:type="dxa"/>
            <w:noWrap/>
            <w:hideMark/>
          </w:tcPr>
          <w:p w:rsidR="005C2285" w:rsidRPr="00BE07CE" w:rsidRDefault="005C2285" w:rsidP="00B35F9B">
            <w:pPr>
              <w:ind w:left="-18"/>
              <w:rPr>
                <w:sz w:val="20"/>
                <w:szCs w:val="20"/>
              </w:rPr>
            </w:pPr>
            <w:r w:rsidRPr="00BE07CE">
              <w:rPr>
                <w:sz w:val="20"/>
                <w:szCs w:val="20"/>
              </w:rPr>
              <w:t>Export quality Organic - jasmine gold</w:t>
            </w:r>
          </w:p>
        </w:tc>
        <w:tc>
          <w:tcPr>
            <w:tcW w:w="1698" w:type="dxa"/>
            <w:vMerge w:val="restart"/>
            <w:noWrap/>
            <w:hideMark/>
          </w:tcPr>
          <w:p w:rsidR="005C2285" w:rsidRPr="00BE07CE" w:rsidRDefault="005C2285" w:rsidP="00B35F9B">
            <w:pPr>
              <w:ind w:left="-18"/>
              <w:rPr>
                <w:sz w:val="20"/>
                <w:szCs w:val="20"/>
              </w:rPr>
            </w:pPr>
            <w:r w:rsidRPr="00BE07CE">
              <w:rPr>
                <w:sz w:val="20"/>
                <w:szCs w:val="20"/>
              </w:rPr>
              <w:t>Better country community corporation</w:t>
            </w:r>
          </w:p>
        </w:tc>
        <w:tc>
          <w:tcPr>
            <w:tcW w:w="1363" w:type="dxa"/>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 xml:space="preserve">DA Agribusiness </w:t>
            </w:r>
            <w:r w:rsidR="00BE07CE" w:rsidRPr="00BE07CE">
              <w:rPr>
                <w:sz w:val="20"/>
                <w:szCs w:val="20"/>
              </w:rPr>
              <w:t>Centre</w:t>
            </w: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160</w:t>
            </w:r>
          </w:p>
        </w:tc>
        <w:tc>
          <w:tcPr>
            <w:tcW w:w="1194" w:type="dxa"/>
            <w:noWrap/>
            <w:hideMark/>
          </w:tcPr>
          <w:p w:rsidR="005C2285" w:rsidRPr="00BE07CE" w:rsidRDefault="005C2285" w:rsidP="00B35F9B">
            <w:pPr>
              <w:ind w:left="-18"/>
              <w:rPr>
                <w:sz w:val="20"/>
                <w:szCs w:val="20"/>
              </w:rPr>
            </w:pPr>
            <w:r w:rsidRPr="00BE07CE">
              <w:rPr>
                <w:sz w:val="20"/>
                <w:szCs w:val="20"/>
              </w:rPr>
              <w:t>160</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vMerge/>
            <w:noWrap/>
          </w:tcPr>
          <w:p w:rsidR="005C2285" w:rsidRPr="00BE07CE" w:rsidRDefault="005C2285" w:rsidP="00B35F9B">
            <w:pPr>
              <w:ind w:left="-18"/>
              <w:rPr>
                <w:sz w:val="20"/>
                <w:szCs w:val="20"/>
              </w:rPr>
            </w:pPr>
          </w:p>
        </w:tc>
        <w:tc>
          <w:tcPr>
            <w:tcW w:w="1440" w:type="dxa"/>
            <w:vMerge/>
            <w:noWrap/>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Export quality Organic - red gold</w:t>
            </w:r>
          </w:p>
        </w:tc>
        <w:tc>
          <w:tcPr>
            <w:tcW w:w="1698" w:type="dxa"/>
            <w:vMerge/>
            <w:noWrap/>
            <w:hideMark/>
          </w:tcPr>
          <w:p w:rsidR="005C2285" w:rsidRPr="00BE07CE" w:rsidRDefault="005C2285" w:rsidP="00B35F9B">
            <w:pPr>
              <w:ind w:left="-18"/>
              <w:rPr>
                <w:sz w:val="20"/>
                <w:szCs w:val="20"/>
              </w:rPr>
            </w:pPr>
          </w:p>
        </w:tc>
        <w:tc>
          <w:tcPr>
            <w:tcW w:w="1363" w:type="dxa"/>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 xml:space="preserve">DA Agribusiness </w:t>
            </w:r>
            <w:r w:rsidR="00BE07CE" w:rsidRPr="00BE07CE">
              <w:rPr>
                <w:sz w:val="20"/>
                <w:szCs w:val="20"/>
              </w:rPr>
              <w:t>Centre</w:t>
            </w: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140</w:t>
            </w:r>
          </w:p>
        </w:tc>
        <w:tc>
          <w:tcPr>
            <w:tcW w:w="1194" w:type="dxa"/>
            <w:noWrap/>
            <w:hideMark/>
          </w:tcPr>
          <w:p w:rsidR="005C2285" w:rsidRPr="00BE07CE" w:rsidRDefault="005C2285" w:rsidP="00B35F9B">
            <w:pPr>
              <w:ind w:left="-18"/>
              <w:rPr>
                <w:sz w:val="20"/>
                <w:szCs w:val="20"/>
              </w:rPr>
            </w:pPr>
            <w:r w:rsidRPr="00BE07CE">
              <w:rPr>
                <w:sz w:val="20"/>
                <w:szCs w:val="20"/>
              </w:rPr>
              <w:t>140</w:t>
            </w:r>
          </w:p>
        </w:tc>
        <w:tc>
          <w:tcPr>
            <w:tcW w:w="909" w:type="dxa"/>
            <w:vMerge/>
          </w:tcPr>
          <w:p w:rsidR="005C2285" w:rsidRPr="00BE07CE" w:rsidRDefault="005C2285" w:rsidP="00B35F9B">
            <w:pPr>
              <w:ind w:left="-18"/>
              <w:rPr>
                <w:sz w:val="20"/>
                <w:szCs w:val="20"/>
              </w:rPr>
            </w:pPr>
          </w:p>
        </w:tc>
      </w:tr>
      <w:tr w:rsidR="005C2285" w:rsidRPr="00BE07CE" w:rsidTr="00B35F9B">
        <w:trPr>
          <w:trHeight w:val="296"/>
        </w:trPr>
        <w:tc>
          <w:tcPr>
            <w:tcW w:w="2340" w:type="dxa"/>
            <w:noWrap/>
          </w:tcPr>
          <w:p w:rsidR="005C2285" w:rsidRPr="00BE07CE" w:rsidRDefault="005C2285" w:rsidP="00B35F9B">
            <w:pPr>
              <w:ind w:left="-18"/>
              <w:rPr>
                <w:sz w:val="20"/>
                <w:szCs w:val="20"/>
              </w:rPr>
            </w:pPr>
            <w:r w:rsidRPr="00BE07CE">
              <w:rPr>
                <w:sz w:val="20"/>
                <w:szCs w:val="20"/>
              </w:rPr>
              <w:t>Eighth Wonder Kalinga Unoy</w:t>
            </w:r>
          </w:p>
        </w:tc>
        <w:tc>
          <w:tcPr>
            <w:tcW w:w="1440" w:type="dxa"/>
            <w:noWrap/>
          </w:tcPr>
          <w:p w:rsidR="005C2285" w:rsidRPr="00BE07CE" w:rsidRDefault="005C2285" w:rsidP="00B35F9B">
            <w:pPr>
              <w:ind w:left="-18"/>
              <w:rPr>
                <w:sz w:val="20"/>
                <w:szCs w:val="20"/>
              </w:rPr>
            </w:pPr>
            <w:r w:rsidRPr="00BE07CE">
              <w:rPr>
                <w:sz w:val="20"/>
                <w:szCs w:val="20"/>
              </w:rPr>
              <w:t>Organic*</w:t>
            </w:r>
          </w:p>
        </w:tc>
        <w:tc>
          <w:tcPr>
            <w:tcW w:w="1890" w:type="dxa"/>
            <w:noWrap/>
          </w:tcPr>
          <w:p w:rsidR="005C2285" w:rsidRPr="00BE07CE" w:rsidRDefault="005C2285" w:rsidP="00B35F9B">
            <w:pPr>
              <w:ind w:left="-18"/>
              <w:rPr>
                <w:sz w:val="20"/>
                <w:szCs w:val="20"/>
              </w:rPr>
            </w:pPr>
            <w:r w:rsidRPr="00BE07CE">
              <w:rPr>
                <w:sz w:val="20"/>
                <w:szCs w:val="20"/>
              </w:rPr>
              <w:t>Export Red rice</w:t>
            </w:r>
          </w:p>
        </w:tc>
        <w:tc>
          <w:tcPr>
            <w:tcW w:w="1698" w:type="dxa"/>
            <w:vMerge w:val="restart"/>
            <w:noWrap/>
          </w:tcPr>
          <w:p w:rsidR="005C2285" w:rsidRPr="00BE07CE" w:rsidRDefault="005C2285" w:rsidP="00B35F9B">
            <w:pPr>
              <w:ind w:left="-18"/>
              <w:rPr>
                <w:sz w:val="20"/>
                <w:szCs w:val="20"/>
              </w:rPr>
            </w:pPr>
            <w:r w:rsidRPr="00BE07CE">
              <w:rPr>
                <w:sz w:val="20"/>
                <w:szCs w:val="20"/>
              </w:rPr>
              <w:t>Rice Inc.</w:t>
            </w:r>
          </w:p>
        </w:tc>
        <w:tc>
          <w:tcPr>
            <w:tcW w:w="1363" w:type="dxa"/>
            <w:vMerge w:val="restart"/>
            <w:noWrap/>
          </w:tcPr>
          <w:p w:rsidR="005C2285" w:rsidRPr="00BE07CE" w:rsidRDefault="005C2285" w:rsidP="00B35F9B">
            <w:pPr>
              <w:ind w:left="-18"/>
              <w:rPr>
                <w:sz w:val="20"/>
                <w:szCs w:val="20"/>
              </w:rPr>
            </w:pPr>
            <w:r w:rsidRPr="00BE07CE">
              <w:rPr>
                <w:sz w:val="20"/>
                <w:szCs w:val="20"/>
              </w:rPr>
              <w:t>Kalinga, Ifugao, Mountain Province</w:t>
            </w:r>
          </w:p>
        </w:tc>
        <w:tc>
          <w:tcPr>
            <w:tcW w:w="1619" w:type="dxa"/>
            <w:vMerge w:val="restart"/>
            <w:noWrap/>
          </w:tcPr>
          <w:p w:rsidR="005C2285" w:rsidRPr="00BE07CE" w:rsidRDefault="005C2285" w:rsidP="00B35F9B">
            <w:pPr>
              <w:ind w:left="-18"/>
              <w:rPr>
                <w:sz w:val="20"/>
                <w:szCs w:val="20"/>
              </w:rPr>
            </w:pPr>
            <w:r w:rsidRPr="00BE07CE">
              <w:rPr>
                <w:sz w:val="20"/>
                <w:szCs w:val="20"/>
              </w:rPr>
              <w:t>Outside Phils.</w:t>
            </w:r>
          </w:p>
        </w:tc>
        <w:tc>
          <w:tcPr>
            <w:tcW w:w="1064" w:type="dxa"/>
            <w:noWrap/>
          </w:tcPr>
          <w:p w:rsidR="005C2285" w:rsidRPr="00BE07CE" w:rsidRDefault="005C2285" w:rsidP="00B35F9B">
            <w:pPr>
              <w:ind w:left="-18"/>
              <w:rPr>
                <w:sz w:val="20"/>
                <w:szCs w:val="20"/>
              </w:rPr>
            </w:pPr>
            <w:r w:rsidRPr="00BE07CE">
              <w:rPr>
                <w:sz w:val="20"/>
                <w:szCs w:val="20"/>
              </w:rPr>
              <w:t>1lb</w:t>
            </w:r>
          </w:p>
        </w:tc>
        <w:tc>
          <w:tcPr>
            <w:tcW w:w="1097" w:type="dxa"/>
            <w:noWrap/>
          </w:tcPr>
          <w:p w:rsidR="005C2285" w:rsidRPr="00BE07CE" w:rsidRDefault="005C2285" w:rsidP="00B35F9B">
            <w:pPr>
              <w:ind w:left="-18"/>
              <w:rPr>
                <w:sz w:val="20"/>
                <w:szCs w:val="20"/>
              </w:rPr>
            </w:pPr>
            <w:r w:rsidRPr="00BE07CE">
              <w:rPr>
                <w:sz w:val="20"/>
                <w:szCs w:val="20"/>
              </w:rPr>
              <w:t>USD5.75</w:t>
            </w:r>
          </w:p>
        </w:tc>
        <w:tc>
          <w:tcPr>
            <w:tcW w:w="1194" w:type="dxa"/>
            <w:noWrap/>
          </w:tcPr>
          <w:p w:rsidR="005C2285" w:rsidRPr="00BE07CE" w:rsidRDefault="005C2285" w:rsidP="00B35F9B">
            <w:pPr>
              <w:ind w:left="-18"/>
              <w:rPr>
                <w:sz w:val="20"/>
                <w:szCs w:val="20"/>
              </w:rPr>
            </w:pPr>
            <w:r w:rsidRPr="00BE07CE">
              <w:rPr>
                <w:sz w:val="20"/>
                <w:szCs w:val="20"/>
              </w:rPr>
              <w:t>556.60</w:t>
            </w:r>
          </w:p>
        </w:tc>
        <w:tc>
          <w:tcPr>
            <w:tcW w:w="909" w:type="dxa"/>
            <w:vMerge w:val="restart"/>
          </w:tcPr>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r w:rsidRPr="00BE07CE">
              <w:rPr>
                <w:sz w:val="20"/>
                <w:szCs w:val="20"/>
              </w:rPr>
              <w:t>556.60</w:t>
            </w:r>
          </w:p>
        </w:tc>
      </w:tr>
      <w:tr w:rsidR="005C2285" w:rsidRPr="00BE07CE" w:rsidTr="00B35F9B">
        <w:trPr>
          <w:trHeight w:val="300"/>
        </w:trPr>
        <w:tc>
          <w:tcPr>
            <w:tcW w:w="2340" w:type="dxa"/>
            <w:noWrap/>
          </w:tcPr>
          <w:p w:rsidR="005C2285" w:rsidRPr="00BE07CE" w:rsidRDefault="005C2285" w:rsidP="00B35F9B">
            <w:pPr>
              <w:ind w:left="-18"/>
              <w:rPr>
                <w:sz w:val="20"/>
                <w:szCs w:val="20"/>
              </w:rPr>
            </w:pPr>
            <w:r w:rsidRPr="00BE07CE">
              <w:rPr>
                <w:sz w:val="20"/>
                <w:szCs w:val="20"/>
              </w:rPr>
              <w:t>Eighth Wonder Tinawon Fancy Rice</w:t>
            </w:r>
          </w:p>
        </w:tc>
        <w:tc>
          <w:tcPr>
            <w:tcW w:w="1440" w:type="dxa"/>
            <w:noWrap/>
          </w:tcPr>
          <w:p w:rsidR="005C2285" w:rsidRPr="00BE07CE" w:rsidRDefault="005C2285" w:rsidP="00B35F9B">
            <w:pPr>
              <w:ind w:left="-18"/>
              <w:rPr>
                <w:sz w:val="20"/>
                <w:szCs w:val="20"/>
              </w:rPr>
            </w:pPr>
            <w:r w:rsidRPr="00BE07CE">
              <w:rPr>
                <w:sz w:val="20"/>
                <w:szCs w:val="20"/>
              </w:rPr>
              <w:t>Organic*</w:t>
            </w:r>
          </w:p>
        </w:tc>
        <w:tc>
          <w:tcPr>
            <w:tcW w:w="1890" w:type="dxa"/>
            <w:noWrap/>
          </w:tcPr>
          <w:p w:rsidR="005C2285" w:rsidRPr="00BE07CE" w:rsidRDefault="005C2285" w:rsidP="00B35F9B">
            <w:pPr>
              <w:ind w:left="-18"/>
              <w:rPr>
                <w:sz w:val="20"/>
                <w:szCs w:val="20"/>
              </w:rPr>
            </w:pPr>
            <w:r w:rsidRPr="00BE07CE">
              <w:rPr>
                <w:sz w:val="20"/>
                <w:szCs w:val="20"/>
              </w:rPr>
              <w:t>Export fancy rice</w:t>
            </w:r>
          </w:p>
        </w:tc>
        <w:tc>
          <w:tcPr>
            <w:tcW w:w="1698" w:type="dxa"/>
            <w:vMerge/>
            <w:noWrap/>
          </w:tcPr>
          <w:p w:rsidR="005C2285" w:rsidRPr="00BE07CE" w:rsidRDefault="005C2285" w:rsidP="00B35F9B">
            <w:pPr>
              <w:ind w:left="-18"/>
              <w:rPr>
                <w:sz w:val="20"/>
                <w:szCs w:val="20"/>
              </w:rPr>
            </w:pPr>
          </w:p>
        </w:tc>
        <w:tc>
          <w:tcPr>
            <w:tcW w:w="1363" w:type="dxa"/>
            <w:vMerge/>
            <w:noWrap/>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tcPr>
          <w:p w:rsidR="005C2285" w:rsidRPr="00BE07CE" w:rsidRDefault="005C2285" w:rsidP="00B35F9B">
            <w:pPr>
              <w:ind w:left="-18"/>
              <w:rPr>
                <w:sz w:val="20"/>
                <w:szCs w:val="20"/>
              </w:rPr>
            </w:pPr>
            <w:r w:rsidRPr="00BE07CE">
              <w:rPr>
                <w:sz w:val="20"/>
                <w:szCs w:val="20"/>
              </w:rPr>
              <w:t>1lb</w:t>
            </w:r>
          </w:p>
        </w:tc>
        <w:tc>
          <w:tcPr>
            <w:tcW w:w="1097" w:type="dxa"/>
            <w:noWrap/>
          </w:tcPr>
          <w:p w:rsidR="005C2285" w:rsidRPr="00BE07CE" w:rsidRDefault="005C2285" w:rsidP="00B35F9B">
            <w:pPr>
              <w:ind w:left="-18"/>
              <w:rPr>
                <w:sz w:val="20"/>
                <w:szCs w:val="20"/>
              </w:rPr>
            </w:pPr>
            <w:r w:rsidRPr="00BE07CE">
              <w:rPr>
                <w:sz w:val="20"/>
                <w:szCs w:val="20"/>
              </w:rPr>
              <w:t>USD5.75</w:t>
            </w:r>
          </w:p>
        </w:tc>
        <w:tc>
          <w:tcPr>
            <w:tcW w:w="1194" w:type="dxa"/>
            <w:noWrap/>
          </w:tcPr>
          <w:p w:rsidR="005C2285" w:rsidRPr="00BE07CE" w:rsidRDefault="005C2285" w:rsidP="00B35F9B">
            <w:pPr>
              <w:ind w:left="-18"/>
              <w:rPr>
                <w:sz w:val="20"/>
                <w:szCs w:val="20"/>
              </w:rPr>
            </w:pPr>
            <w:r w:rsidRPr="00BE07CE">
              <w:rPr>
                <w:sz w:val="20"/>
                <w:szCs w:val="20"/>
              </w:rPr>
              <w:t>556.60</w:t>
            </w:r>
          </w:p>
        </w:tc>
        <w:tc>
          <w:tcPr>
            <w:tcW w:w="909" w:type="dxa"/>
            <w:vMerge/>
          </w:tcPr>
          <w:p w:rsidR="005C2285" w:rsidRPr="00BE07CE" w:rsidRDefault="005C2285" w:rsidP="00B35F9B">
            <w:pPr>
              <w:ind w:left="-18"/>
              <w:rPr>
                <w:sz w:val="20"/>
                <w:szCs w:val="20"/>
              </w:rPr>
            </w:pPr>
          </w:p>
        </w:tc>
      </w:tr>
      <w:tr w:rsidR="005C2285" w:rsidRPr="00BE07CE" w:rsidTr="00B35F9B">
        <w:trPr>
          <w:trHeight w:val="287"/>
        </w:trPr>
        <w:tc>
          <w:tcPr>
            <w:tcW w:w="2340" w:type="dxa"/>
            <w:noWrap/>
          </w:tcPr>
          <w:p w:rsidR="005C2285" w:rsidRPr="00BE07CE" w:rsidRDefault="005C2285" w:rsidP="00B35F9B">
            <w:pPr>
              <w:ind w:left="-18"/>
              <w:rPr>
                <w:sz w:val="20"/>
                <w:szCs w:val="20"/>
              </w:rPr>
            </w:pPr>
            <w:r w:rsidRPr="00BE07CE">
              <w:rPr>
                <w:sz w:val="20"/>
                <w:szCs w:val="20"/>
              </w:rPr>
              <w:t>Eighth Wonder Ulikan Red</w:t>
            </w:r>
          </w:p>
        </w:tc>
        <w:tc>
          <w:tcPr>
            <w:tcW w:w="1440" w:type="dxa"/>
            <w:noWrap/>
          </w:tcPr>
          <w:p w:rsidR="005C2285" w:rsidRPr="00BE07CE" w:rsidRDefault="005C2285" w:rsidP="00B35F9B">
            <w:pPr>
              <w:ind w:left="-18"/>
              <w:rPr>
                <w:sz w:val="20"/>
                <w:szCs w:val="20"/>
              </w:rPr>
            </w:pPr>
            <w:r w:rsidRPr="00BE07CE">
              <w:rPr>
                <w:sz w:val="20"/>
                <w:szCs w:val="20"/>
              </w:rPr>
              <w:t>Organic*</w:t>
            </w:r>
          </w:p>
        </w:tc>
        <w:tc>
          <w:tcPr>
            <w:tcW w:w="1890" w:type="dxa"/>
            <w:noWrap/>
          </w:tcPr>
          <w:p w:rsidR="005C2285" w:rsidRPr="00BE07CE" w:rsidRDefault="005C2285" w:rsidP="00B35F9B">
            <w:pPr>
              <w:ind w:left="-18"/>
              <w:rPr>
                <w:sz w:val="20"/>
                <w:szCs w:val="20"/>
              </w:rPr>
            </w:pPr>
            <w:r w:rsidRPr="00BE07CE">
              <w:rPr>
                <w:sz w:val="20"/>
                <w:szCs w:val="20"/>
              </w:rPr>
              <w:t>Export red rice</w:t>
            </w:r>
          </w:p>
        </w:tc>
        <w:tc>
          <w:tcPr>
            <w:tcW w:w="1698" w:type="dxa"/>
            <w:vMerge/>
            <w:noWrap/>
          </w:tcPr>
          <w:p w:rsidR="005C2285" w:rsidRPr="00BE07CE" w:rsidRDefault="005C2285" w:rsidP="00B35F9B">
            <w:pPr>
              <w:ind w:left="-18"/>
              <w:rPr>
                <w:sz w:val="20"/>
                <w:szCs w:val="20"/>
              </w:rPr>
            </w:pPr>
          </w:p>
        </w:tc>
        <w:tc>
          <w:tcPr>
            <w:tcW w:w="1363" w:type="dxa"/>
            <w:vMerge/>
            <w:noWrap/>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tcPr>
          <w:p w:rsidR="005C2285" w:rsidRPr="00BE07CE" w:rsidRDefault="005C2285" w:rsidP="00B35F9B">
            <w:pPr>
              <w:ind w:left="-18"/>
              <w:rPr>
                <w:sz w:val="20"/>
                <w:szCs w:val="20"/>
              </w:rPr>
            </w:pPr>
            <w:r w:rsidRPr="00BE07CE">
              <w:rPr>
                <w:sz w:val="20"/>
                <w:szCs w:val="20"/>
              </w:rPr>
              <w:t>1lb</w:t>
            </w:r>
          </w:p>
        </w:tc>
        <w:tc>
          <w:tcPr>
            <w:tcW w:w="1097" w:type="dxa"/>
            <w:noWrap/>
          </w:tcPr>
          <w:p w:rsidR="005C2285" w:rsidRPr="00BE07CE" w:rsidRDefault="005C2285" w:rsidP="00B35F9B">
            <w:pPr>
              <w:ind w:left="-18"/>
              <w:rPr>
                <w:sz w:val="20"/>
                <w:szCs w:val="20"/>
              </w:rPr>
            </w:pPr>
            <w:r w:rsidRPr="00BE07CE">
              <w:rPr>
                <w:sz w:val="20"/>
                <w:szCs w:val="20"/>
              </w:rPr>
              <w:t>USD5.75</w:t>
            </w:r>
          </w:p>
        </w:tc>
        <w:tc>
          <w:tcPr>
            <w:tcW w:w="1194" w:type="dxa"/>
            <w:noWrap/>
          </w:tcPr>
          <w:p w:rsidR="005C2285" w:rsidRPr="00BE07CE" w:rsidRDefault="005C2285" w:rsidP="00B35F9B">
            <w:pPr>
              <w:ind w:left="-18"/>
              <w:rPr>
                <w:sz w:val="20"/>
                <w:szCs w:val="20"/>
              </w:rPr>
            </w:pPr>
            <w:r w:rsidRPr="00BE07CE">
              <w:rPr>
                <w:sz w:val="20"/>
                <w:szCs w:val="20"/>
              </w:rPr>
              <w:t>556.60</w:t>
            </w:r>
          </w:p>
        </w:tc>
        <w:tc>
          <w:tcPr>
            <w:tcW w:w="909" w:type="dxa"/>
            <w:vMerge/>
          </w:tcPr>
          <w:p w:rsidR="005C2285" w:rsidRPr="00BE07CE" w:rsidRDefault="005C2285" w:rsidP="00B35F9B">
            <w:pPr>
              <w:ind w:left="-18"/>
              <w:rPr>
                <w:sz w:val="20"/>
                <w:szCs w:val="20"/>
              </w:rPr>
            </w:pPr>
          </w:p>
        </w:tc>
      </w:tr>
      <w:tr w:rsidR="005C2285" w:rsidRPr="00BE07CE" w:rsidTr="00B35F9B">
        <w:trPr>
          <w:trHeight w:val="179"/>
        </w:trPr>
        <w:tc>
          <w:tcPr>
            <w:tcW w:w="2340" w:type="dxa"/>
            <w:noWrap/>
          </w:tcPr>
          <w:p w:rsidR="005C2285" w:rsidRPr="00BE07CE" w:rsidRDefault="005C2285" w:rsidP="00B35F9B">
            <w:pPr>
              <w:ind w:left="-18"/>
              <w:rPr>
                <w:sz w:val="20"/>
                <w:szCs w:val="20"/>
              </w:rPr>
            </w:pPr>
            <w:r w:rsidRPr="00BE07CE">
              <w:rPr>
                <w:sz w:val="20"/>
                <w:szCs w:val="20"/>
              </w:rPr>
              <w:t>Tawid Hill Exotic Rice</w:t>
            </w:r>
          </w:p>
        </w:tc>
        <w:tc>
          <w:tcPr>
            <w:tcW w:w="1440" w:type="dxa"/>
            <w:noWrap/>
          </w:tcPr>
          <w:p w:rsidR="005C2285" w:rsidRPr="00BE07CE" w:rsidRDefault="005C2285" w:rsidP="00B35F9B">
            <w:pPr>
              <w:ind w:left="-18"/>
              <w:rPr>
                <w:sz w:val="20"/>
                <w:szCs w:val="20"/>
              </w:rPr>
            </w:pPr>
            <w:r w:rsidRPr="00BE07CE">
              <w:rPr>
                <w:sz w:val="20"/>
                <w:szCs w:val="20"/>
              </w:rPr>
              <w:t>Organic*</w:t>
            </w:r>
          </w:p>
        </w:tc>
        <w:tc>
          <w:tcPr>
            <w:tcW w:w="1890" w:type="dxa"/>
            <w:noWrap/>
          </w:tcPr>
          <w:p w:rsidR="005C2285" w:rsidRPr="00BE07CE" w:rsidRDefault="005C2285" w:rsidP="00B35F9B">
            <w:pPr>
              <w:ind w:left="-18"/>
              <w:rPr>
                <w:sz w:val="20"/>
                <w:szCs w:val="20"/>
              </w:rPr>
            </w:pPr>
            <w:r w:rsidRPr="00BE07CE">
              <w:rPr>
                <w:sz w:val="20"/>
                <w:szCs w:val="20"/>
              </w:rPr>
              <w:t>Brown rice</w:t>
            </w:r>
          </w:p>
        </w:tc>
        <w:tc>
          <w:tcPr>
            <w:tcW w:w="1698" w:type="dxa"/>
            <w:noWrap/>
          </w:tcPr>
          <w:p w:rsidR="005C2285" w:rsidRPr="00BE07CE" w:rsidRDefault="005C2285" w:rsidP="00B35F9B">
            <w:pPr>
              <w:ind w:left="-18"/>
              <w:rPr>
                <w:sz w:val="20"/>
                <w:szCs w:val="20"/>
              </w:rPr>
            </w:pPr>
          </w:p>
        </w:tc>
        <w:tc>
          <w:tcPr>
            <w:tcW w:w="1363" w:type="dxa"/>
            <w:noWrap/>
          </w:tcPr>
          <w:p w:rsidR="005C2285" w:rsidRPr="00BE07CE" w:rsidRDefault="005C2285" w:rsidP="00B35F9B">
            <w:pPr>
              <w:ind w:left="-18"/>
              <w:rPr>
                <w:sz w:val="20"/>
                <w:szCs w:val="20"/>
              </w:rPr>
            </w:pPr>
          </w:p>
        </w:tc>
        <w:tc>
          <w:tcPr>
            <w:tcW w:w="1619" w:type="dxa"/>
            <w:noWrap/>
          </w:tcPr>
          <w:p w:rsidR="005C2285" w:rsidRPr="00BE07CE" w:rsidRDefault="005C2285" w:rsidP="00B35F9B">
            <w:pPr>
              <w:ind w:left="-18"/>
              <w:rPr>
                <w:sz w:val="20"/>
                <w:szCs w:val="20"/>
              </w:rPr>
            </w:pPr>
            <w:r w:rsidRPr="00BE07CE">
              <w:rPr>
                <w:sz w:val="20"/>
                <w:szCs w:val="20"/>
              </w:rPr>
              <w:t>Echo store</w:t>
            </w:r>
          </w:p>
        </w:tc>
        <w:tc>
          <w:tcPr>
            <w:tcW w:w="1064" w:type="dxa"/>
            <w:noWrap/>
          </w:tcPr>
          <w:p w:rsidR="005C2285" w:rsidRPr="00BE07CE" w:rsidRDefault="005C2285" w:rsidP="00B35F9B">
            <w:pPr>
              <w:ind w:left="-18"/>
              <w:rPr>
                <w:sz w:val="20"/>
                <w:szCs w:val="20"/>
              </w:rPr>
            </w:pPr>
            <w:r w:rsidRPr="00BE07CE">
              <w:rPr>
                <w:sz w:val="20"/>
                <w:szCs w:val="20"/>
              </w:rPr>
              <w:t>1kg</w:t>
            </w:r>
          </w:p>
        </w:tc>
        <w:tc>
          <w:tcPr>
            <w:tcW w:w="1097" w:type="dxa"/>
            <w:noWrap/>
          </w:tcPr>
          <w:p w:rsidR="005C2285" w:rsidRPr="00BE07CE" w:rsidRDefault="005C2285" w:rsidP="00B35F9B">
            <w:pPr>
              <w:ind w:left="-18"/>
              <w:rPr>
                <w:sz w:val="20"/>
                <w:szCs w:val="20"/>
              </w:rPr>
            </w:pPr>
            <w:r w:rsidRPr="00BE07CE">
              <w:rPr>
                <w:sz w:val="20"/>
                <w:szCs w:val="20"/>
              </w:rPr>
              <w:t>160</w:t>
            </w:r>
          </w:p>
        </w:tc>
        <w:tc>
          <w:tcPr>
            <w:tcW w:w="1194" w:type="dxa"/>
            <w:noWrap/>
          </w:tcPr>
          <w:p w:rsidR="005C2285" w:rsidRPr="00BE07CE" w:rsidRDefault="005C2285" w:rsidP="00B35F9B">
            <w:pPr>
              <w:ind w:left="-18"/>
              <w:rPr>
                <w:sz w:val="20"/>
                <w:szCs w:val="20"/>
              </w:rPr>
            </w:pPr>
            <w:r w:rsidRPr="00BE07CE">
              <w:rPr>
                <w:sz w:val="20"/>
                <w:szCs w:val="20"/>
              </w:rPr>
              <w:t>160</w:t>
            </w:r>
          </w:p>
        </w:tc>
        <w:tc>
          <w:tcPr>
            <w:tcW w:w="909" w:type="dxa"/>
            <w:vMerge w:val="restart"/>
          </w:tcPr>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r w:rsidRPr="00BE07CE">
              <w:rPr>
                <w:sz w:val="20"/>
                <w:szCs w:val="20"/>
              </w:rPr>
              <w:t>120.54</w:t>
            </w: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 xml:space="preserve">Sun Made </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brown rice</w:t>
            </w:r>
          </w:p>
        </w:tc>
        <w:tc>
          <w:tcPr>
            <w:tcW w:w="1698" w:type="dxa"/>
            <w:noWrap/>
            <w:hideMark/>
          </w:tcPr>
          <w:p w:rsidR="005C2285" w:rsidRPr="00BE07CE" w:rsidRDefault="005C2285" w:rsidP="00B35F9B">
            <w:pPr>
              <w:ind w:left="-18"/>
              <w:rPr>
                <w:sz w:val="20"/>
                <w:szCs w:val="20"/>
              </w:rPr>
            </w:pPr>
            <w:r w:rsidRPr="00BE07CE">
              <w:rPr>
                <w:sz w:val="20"/>
                <w:szCs w:val="20"/>
              </w:rPr>
              <w:t>Mindanao Agri-network Corp. (Mancor)</w:t>
            </w:r>
          </w:p>
        </w:tc>
        <w:tc>
          <w:tcPr>
            <w:tcW w:w="1363" w:type="dxa"/>
            <w:noWrap/>
            <w:hideMark/>
          </w:tcPr>
          <w:p w:rsidR="005C2285" w:rsidRPr="00BE07CE" w:rsidRDefault="005C2285" w:rsidP="00B35F9B">
            <w:pPr>
              <w:ind w:left="-18"/>
              <w:rPr>
                <w:sz w:val="20"/>
                <w:szCs w:val="20"/>
              </w:rPr>
            </w:pPr>
            <w:r w:rsidRPr="00BE07CE">
              <w:rPr>
                <w:sz w:val="20"/>
                <w:szCs w:val="20"/>
              </w:rPr>
              <w:t>Davao City</w:t>
            </w:r>
          </w:p>
        </w:tc>
        <w:tc>
          <w:tcPr>
            <w:tcW w:w="1619" w:type="dxa"/>
            <w:noWrap/>
            <w:hideMark/>
          </w:tcPr>
          <w:p w:rsidR="005C2285" w:rsidRPr="00BE07CE" w:rsidRDefault="005C2285" w:rsidP="00B35F9B">
            <w:pPr>
              <w:ind w:left="-18"/>
              <w:rPr>
                <w:sz w:val="20"/>
                <w:szCs w:val="20"/>
              </w:rPr>
            </w:pPr>
            <w:r w:rsidRPr="00BE07CE">
              <w:rPr>
                <w:sz w:val="20"/>
                <w:szCs w:val="20"/>
              </w:rPr>
              <w:t xml:space="preserve">Gaisano, </w:t>
            </w:r>
            <w:r w:rsidR="0047558B" w:rsidRPr="00BE07CE">
              <w:rPr>
                <w:sz w:val="20"/>
                <w:szCs w:val="20"/>
              </w:rPr>
              <w:t>NCCC, Rustans's, Shopwise, SM, Echo</w:t>
            </w:r>
            <w:r w:rsidRPr="00BE07CE">
              <w:rPr>
                <w:sz w:val="20"/>
                <w:szCs w:val="20"/>
              </w:rPr>
              <w:t>store salcedo</w:t>
            </w:r>
          </w:p>
        </w:tc>
        <w:tc>
          <w:tcPr>
            <w:tcW w:w="1064" w:type="dxa"/>
            <w:noWrap/>
            <w:hideMark/>
          </w:tcPr>
          <w:p w:rsidR="005C2285" w:rsidRPr="00BE07CE" w:rsidRDefault="005C2285" w:rsidP="00B35F9B">
            <w:pPr>
              <w:ind w:left="-18"/>
              <w:rPr>
                <w:sz w:val="20"/>
                <w:szCs w:val="20"/>
              </w:rPr>
            </w:pPr>
            <w:r w:rsidRPr="00BE07CE">
              <w:rPr>
                <w:sz w:val="20"/>
                <w:szCs w:val="20"/>
              </w:rPr>
              <w:t>1 &amp; 5kgs</w:t>
            </w:r>
          </w:p>
        </w:tc>
        <w:tc>
          <w:tcPr>
            <w:tcW w:w="1097" w:type="dxa"/>
            <w:noWrap/>
            <w:hideMark/>
          </w:tcPr>
          <w:p w:rsidR="005C2285" w:rsidRPr="00BE07CE" w:rsidRDefault="005C2285" w:rsidP="00B35F9B">
            <w:pPr>
              <w:ind w:left="-18"/>
              <w:rPr>
                <w:sz w:val="20"/>
                <w:szCs w:val="20"/>
              </w:rPr>
            </w:pPr>
            <w:r w:rsidRPr="00BE07CE">
              <w:rPr>
                <w:sz w:val="20"/>
                <w:szCs w:val="20"/>
              </w:rPr>
              <w:t xml:space="preserve">5=485 echostore salcedo, 5=323 rustans davao, </w:t>
            </w:r>
          </w:p>
          <w:p w:rsidR="005C2285" w:rsidRPr="00BE07CE" w:rsidRDefault="005C2285" w:rsidP="00B35F9B">
            <w:pPr>
              <w:ind w:left="-18"/>
              <w:rPr>
                <w:sz w:val="20"/>
                <w:szCs w:val="20"/>
              </w:rPr>
            </w:pPr>
            <w:r w:rsidRPr="00BE07CE">
              <w:rPr>
                <w:sz w:val="20"/>
                <w:szCs w:val="20"/>
              </w:rPr>
              <w:t>1= 65.25</w:t>
            </w:r>
          </w:p>
        </w:tc>
        <w:tc>
          <w:tcPr>
            <w:tcW w:w="1194" w:type="dxa"/>
            <w:noWrap/>
            <w:hideMark/>
          </w:tcPr>
          <w:p w:rsidR="005C2285" w:rsidRPr="00BE07CE" w:rsidRDefault="005C2285" w:rsidP="00B35F9B">
            <w:pPr>
              <w:ind w:left="-18"/>
              <w:rPr>
                <w:sz w:val="20"/>
                <w:szCs w:val="20"/>
              </w:rPr>
            </w:pPr>
            <w:r w:rsidRPr="00BE07CE">
              <w:rPr>
                <w:sz w:val="20"/>
                <w:szCs w:val="20"/>
              </w:rPr>
              <w:t>Echostore  salcedo= 97/kg, SM Makati - 86/kg</w:t>
            </w:r>
          </w:p>
          <w:p w:rsidR="005C2285" w:rsidRPr="00BE07CE" w:rsidRDefault="005C2285" w:rsidP="00B35F9B">
            <w:pPr>
              <w:ind w:left="-18"/>
              <w:rPr>
                <w:sz w:val="20"/>
                <w:szCs w:val="20"/>
              </w:rPr>
            </w:pPr>
            <w:r w:rsidRPr="00BE07CE">
              <w:rPr>
                <w:sz w:val="20"/>
                <w:szCs w:val="20"/>
              </w:rPr>
              <w:t xml:space="preserve">Davao = 65.25/kg  </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Cordillera Heritage Harvest rice</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brown, red, black</w:t>
            </w:r>
          </w:p>
        </w:tc>
        <w:tc>
          <w:tcPr>
            <w:tcW w:w="1698" w:type="dxa"/>
            <w:noWrap/>
            <w:hideMark/>
          </w:tcPr>
          <w:p w:rsidR="005C2285" w:rsidRPr="00BE07CE" w:rsidRDefault="005C2285" w:rsidP="00B35F9B">
            <w:pPr>
              <w:ind w:left="-18"/>
              <w:rPr>
                <w:sz w:val="20"/>
                <w:szCs w:val="20"/>
              </w:rPr>
            </w:pPr>
            <w:r w:rsidRPr="00BE07CE">
              <w:rPr>
                <w:sz w:val="20"/>
                <w:szCs w:val="20"/>
              </w:rPr>
              <w:t>Kalinga</w:t>
            </w:r>
          </w:p>
        </w:tc>
        <w:tc>
          <w:tcPr>
            <w:tcW w:w="1363" w:type="dxa"/>
            <w:noWrap/>
            <w:hideMark/>
          </w:tcPr>
          <w:p w:rsidR="005C2285" w:rsidRPr="00BE07CE" w:rsidRDefault="005C2285" w:rsidP="00B35F9B">
            <w:pPr>
              <w:ind w:left="-18"/>
              <w:rPr>
                <w:sz w:val="20"/>
                <w:szCs w:val="20"/>
              </w:rPr>
            </w:pPr>
            <w:r w:rsidRPr="00BE07CE">
              <w:rPr>
                <w:sz w:val="20"/>
                <w:szCs w:val="20"/>
              </w:rPr>
              <w:t>Tabuk City Kalinga</w:t>
            </w:r>
          </w:p>
        </w:tc>
        <w:tc>
          <w:tcPr>
            <w:tcW w:w="1619" w:type="dxa"/>
            <w:vMerge w:val="restart"/>
            <w:noWrap/>
            <w:hideMark/>
          </w:tcPr>
          <w:p w:rsidR="005C2285" w:rsidRPr="00BE07CE" w:rsidRDefault="005C2285" w:rsidP="00B35F9B">
            <w:pPr>
              <w:ind w:left="-18"/>
              <w:rPr>
                <w:sz w:val="20"/>
                <w:szCs w:val="20"/>
              </w:rPr>
            </w:pPr>
          </w:p>
          <w:p w:rsidR="005C2285" w:rsidRPr="00BE07CE" w:rsidRDefault="005C2285" w:rsidP="00B35F9B">
            <w:pPr>
              <w:ind w:left="-18"/>
              <w:rPr>
                <w:sz w:val="20"/>
                <w:szCs w:val="20"/>
              </w:rPr>
            </w:pPr>
            <w:r w:rsidRPr="00BE07CE">
              <w:rPr>
                <w:sz w:val="20"/>
                <w:szCs w:val="20"/>
              </w:rPr>
              <w:t>Charmp trade fair in Baguio</w:t>
            </w: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100</w:t>
            </w:r>
          </w:p>
        </w:tc>
        <w:tc>
          <w:tcPr>
            <w:tcW w:w="1194" w:type="dxa"/>
            <w:noWrap/>
            <w:hideMark/>
          </w:tcPr>
          <w:p w:rsidR="005C2285" w:rsidRPr="00BE07CE" w:rsidRDefault="005C2285" w:rsidP="00B35F9B">
            <w:pPr>
              <w:ind w:left="-18"/>
              <w:rPr>
                <w:sz w:val="20"/>
                <w:szCs w:val="20"/>
              </w:rPr>
            </w:pPr>
            <w:r w:rsidRPr="00BE07CE">
              <w:rPr>
                <w:sz w:val="20"/>
                <w:szCs w:val="20"/>
              </w:rPr>
              <w:t>100</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Kintoman heirloom rice</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heirloom rice</w:t>
            </w:r>
          </w:p>
        </w:tc>
        <w:tc>
          <w:tcPr>
            <w:tcW w:w="1698" w:type="dxa"/>
            <w:noWrap/>
            <w:hideMark/>
          </w:tcPr>
          <w:p w:rsidR="005C2285" w:rsidRPr="00BE07CE" w:rsidRDefault="005C2285" w:rsidP="00B35F9B">
            <w:pPr>
              <w:ind w:left="-18"/>
              <w:rPr>
                <w:sz w:val="20"/>
                <w:szCs w:val="20"/>
              </w:rPr>
            </w:pPr>
          </w:p>
        </w:tc>
        <w:tc>
          <w:tcPr>
            <w:tcW w:w="1363" w:type="dxa"/>
            <w:noWrap/>
            <w:hideMark/>
          </w:tcPr>
          <w:p w:rsidR="005C2285" w:rsidRPr="00BE07CE" w:rsidRDefault="005C2285" w:rsidP="00B35F9B">
            <w:pPr>
              <w:ind w:left="-18"/>
              <w:rPr>
                <w:sz w:val="20"/>
                <w:szCs w:val="20"/>
              </w:rPr>
            </w:pPr>
            <w:r w:rsidRPr="00BE07CE">
              <w:rPr>
                <w:sz w:val="20"/>
                <w:szCs w:val="20"/>
              </w:rPr>
              <w:t>Kibungan, Benguet</w:t>
            </w: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95</w:t>
            </w:r>
          </w:p>
        </w:tc>
        <w:tc>
          <w:tcPr>
            <w:tcW w:w="1194" w:type="dxa"/>
            <w:noWrap/>
            <w:hideMark/>
          </w:tcPr>
          <w:p w:rsidR="005C2285" w:rsidRPr="00BE07CE" w:rsidRDefault="005C2285" w:rsidP="00B35F9B">
            <w:pPr>
              <w:ind w:left="-18"/>
              <w:rPr>
                <w:sz w:val="20"/>
                <w:szCs w:val="20"/>
              </w:rPr>
            </w:pPr>
            <w:r w:rsidRPr="00BE07CE">
              <w:rPr>
                <w:sz w:val="20"/>
                <w:szCs w:val="20"/>
              </w:rPr>
              <w:t>95</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 xml:space="preserve">Kalinga Unoy </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organic export quality - heritage</w:t>
            </w:r>
          </w:p>
        </w:tc>
        <w:tc>
          <w:tcPr>
            <w:tcW w:w="1698" w:type="dxa"/>
            <w:noWrap/>
            <w:hideMark/>
          </w:tcPr>
          <w:p w:rsidR="005C2285" w:rsidRPr="00BE07CE" w:rsidRDefault="005C2285" w:rsidP="00B35F9B">
            <w:pPr>
              <w:ind w:left="-18"/>
              <w:rPr>
                <w:sz w:val="20"/>
                <w:szCs w:val="20"/>
              </w:rPr>
            </w:pPr>
            <w:r w:rsidRPr="00BE07CE">
              <w:rPr>
                <w:sz w:val="20"/>
                <w:szCs w:val="20"/>
              </w:rPr>
              <w:t>Kalinga</w:t>
            </w:r>
          </w:p>
        </w:tc>
        <w:tc>
          <w:tcPr>
            <w:tcW w:w="1363" w:type="dxa"/>
            <w:noWrap/>
            <w:hideMark/>
          </w:tcPr>
          <w:p w:rsidR="005C2285" w:rsidRPr="00BE07CE" w:rsidRDefault="005C2285" w:rsidP="00B35F9B">
            <w:pPr>
              <w:ind w:left="-18"/>
              <w:rPr>
                <w:sz w:val="20"/>
                <w:szCs w:val="20"/>
              </w:rPr>
            </w:pPr>
            <w:r w:rsidRPr="00BE07CE">
              <w:rPr>
                <w:sz w:val="20"/>
                <w:szCs w:val="20"/>
              </w:rPr>
              <w:t>Kalinga</w:t>
            </w: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120</w:t>
            </w:r>
          </w:p>
        </w:tc>
        <w:tc>
          <w:tcPr>
            <w:tcW w:w="1194" w:type="dxa"/>
            <w:noWrap/>
            <w:hideMark/>
          </w:tcPr>
          <w:p w:rsidR="005C2285" w:rsidRPr="00BE07CE" w:rsidRDefault="005C2285" w:rsidP="00B35F9B">
            <w:pPr>
              <w:ind w:left="-18"/>
              <w:rPr>
                <w:sz w:val="20"/>
                <w:szCs w:val="20"/>
              </w:rPr>
            </w:pPr>
            <w:r w:rsidRPr="00BE07CE">
              <w:rPr>
                <w:sz w:val="20"/>
                <w:szCs w:val="20"/>
              </w:rPr>
              <w:t>120</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 xml:space="preserve">Kalinga Jekot </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organic export quality – heirloom (sticky rice)</w:t>
            </w:r>
          </w:p>
        </w:tc>
        <w:tc>
          <w:tcPr>
            <w:tcW w:w="1698" w:type="dxa"/>
            <w:noWrap/>
            <w:hideMark/>
          </w:tcPr>
          <w:p w:rsidR="005C2285" w:rsidRPr="00BE07CE" w:rsidRDefault="005C2285" w:rsidP="00B35F9B">
            <w:pPr>
              <w:ind w:left="-18"/>
              <w:rPr>
                <w:sz w:val="20"/>
                <w:szCs w:val="20"/>
              </w:rPr>
            </w:pPr>
            <w:r w:rsidRPr="00BE07CE">
              <w:rPr>
                <w:sz w:val="20"/>
                <w:szCs w:val="20"/>
              </w:rPr>
              <w:t>Kalinga</w:t>
            </w:r>
          </w:p>
        </w:tc>
        <w:tc>
          <w:tcPr>
            <w:tcW w:w="1363" w:type="dxa"/>
            <w:noWrap/>
            <w:hideMark/>
          </w:tcPr>
          <w:p w:rsidR="005C2285" w:rsidRPr="00BE07CE" w:rsidRDefault="005C2285" w:rsidP="00B35F9B">
            <w:pPr>
              <w:ind w:left="-18"/>
              <w:rPr>
                <w:sz w:val="20"/>
                <w:szCs w:val="20"/>
              </w:rPr>
            </w:pPr>
            <w:r w:rsidRPr="00BE07CE">
              <w:rPr>
                <w:sz w:val="20"/>
                <w:szCs w:val="20"/>
              </w:rPr>
              <w:t>Kalinga</w:t>
            </w: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r w:rsidRPr="00BE07CE">
              <w:rPr>
                <w:sz w:val="20"/>
                <w:szCs w:val="20"/>
              </w:rPr>
              <w:t>150</w:t>
            </w:r>
          </w:p>
        </w:tc>
        <w:tc>
          <w:tcPr>
            <w:tcW w:w="1194" w:type="dxa"/>
            <w:noWrap/>
            <w:hideMark/>
          </w:tcPr>
          <w:p w:rsidR="005C2285" w:rsidRPr="00BE07CE" w:rsidRDefault="005C2285" w:rsidP="00B35F9B">
            <w:pPr>
              <w:ind w:left="-18"/>
              <w:rPr>
                <w:sz w:val="20"/>
                <w:szCs w:val="20"/>
              </w:rPr>
            </w:pPr>
            <w:r w:rsidRPr="00BE07CE">
              <w:rPr>
                <w:sz w:val="20"/>
                <w:szCs w:val="20"/>
              </w:rPr>
              <w:t>150</w:t>
            </w:r>
          </w:p>
        </w:tc>
        <w:tc>
          <w:tcPr>
            <w:tcW w:w="909" w:type="dxa"/>
            <w:vMerge/>
          </w:tcPr>
          <w:p w:rsidR="005C2285" w:rsidRPr="00BE07CE" w:rsidRDefault="005C2285" w:rsidP="00B35F9B">
            <w:pPr>
              <w:ind w:left="-18"/>
              <w:rPr>
                <w:sz w:val="20"/>
                <w:szCs w:val="20"/>
              </w:rPr>
            </w:pPr>
          </w:p>
        </w:tc>
      </w:tr>
      <w:tr w:rsidR="005C2285" w:rsidRPr="00BE07CE" w:rsidTr="00B35F9B">
        <w:trPr>
          <w:trHeight w:val="206"/>
        </w:trPr>
        <w:tc>
          <w:tcPr>
            <w:tcW w:w="2340" w:type="dxa"/>
            <w:vMerge w:val="restart"/>
            <w:noWrap/>
            <w:hideMark/>
          </w:tcPr>
          <w:p w:rsidR="005C2285" w:rsidRPr="00BE07CE" w:rsidRDefault="005C2285" w:rsidP="00B35F9B">
            <w:pPr>
              <w:ind w:left="-18"/>
              <w:rPr>
                <w:sz w:val="20"/>
                <w:szCs w:val="20"/>
              </w:rPr>
            </w:pPr>
            <w:r w:rsidRPr="00BE07CE">
              <w:rPr>
                <w:sz w:val="20"/>
                <w:szCs w:val="20"/>
              </w:rPr>
              <w:t xml:space="preserve">Jordan Farms </w:t>
            </w:r>
          </w:p>
        </w:tc>
        <w:tc>
          <w:tcPr>
            <w:tcW w:w="1440" w:type="dxa"/>
            <w:vMerge w:val="restart"/>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red rice</w:t>
            </w:r>
          </w:p>
        </w:tc>
        <w:tc>
          <w:tcPr>
            <w:tcW w:w="1698" w:type="dxa"/>
            <w:vMerge w:val="restart"/>
            <w:noWrap/>
            <w:hideMark/>
          </w:tcPr>
          <w:p w:rsidR="005C2285" w:rsidRPr="00BE07CE" w:rsidRDefault="005C2285" w:rsidP="00B35F9B">
            <w:pPr>
              <w:ind w:left="-18"/>
              <w:rPr>
                <w:sz w:val="20"/>
                <w:szCs w:val="20"/>
              </w:rPr>
            </w:pPr>
            <w:r w:rsidRPr="00BE07CE">
              <w:rPr>
                <w:sz w:val="20"/>
                <w:szCs w:val="20"/>
              </w:rPr>
              <w:t>Sunnywood Superfoods corp</w:t>
            </w:r>
          </w:p>
        </w:tc>
        <w:tc>
          <w:tcPr>
            <w:tcW w:w="1363" w:type="dxa"/>
            <w:vMerge w:val="restart"/>
            <w:noWrap/>
            <w:hideMark/>
          </w:tcPr>
          <w:p w:rsidR="005C2285" w:rsidRPr="00BE07CE" w:rsidRDefault="005C2285" w:rsidP="00B35F9B">
            <w:pPr>
              <w:ind w:left="-18"/>
              <w:rPr>
                <w:sz w:val="20"/>
                <w:szCs w:val="20"/>
              </w:rPr>
            </w:pPr>
          </w:p>
        </w:tc>
        <w:tc>
          <w:tcPr>
            <w:tcW w:w="1619" w:type="dxa"/>
            <w:vMerge w:val="restart"/>
            <w:noWrap/>
            <w:hideMark/>
          </w:tcPr>
          <w:p w:rsidR="005C2285" w:rsidRPr="00BE07CE" w:rsidRDefault="005C2285" w:rsidP="00B35F9B">
            <w:pPr>
              <w:ind w:left="-18"/>
              <w:rPr>
                <w:sz w:val="20"/>
                <w:szCs w:val="20"/>
              </w:rPr>
            </w:pPr>
            <w:r w:rsidRPr="00BE07CE">
              <w:rPr>
                <w:sz w:val="20"/>
                <w:szCs w:val="20"/>
              </w:rPr>
              <w:t>SM North Edsa</w:t>
            </w:r>
          </w:p>
        </w:tc>
        <w:tc>
          <w:tcPr>
            <w:tcW w:w="1064" w:type="dxa"/>
            <w:noWrap/>
            <w:hideMark/>
          </w:tcPr>
          <w:p w:rsidR="005C2285" w:rsidRPr="00BE07CE" w:rsidRDefault="005C2285" w:rsidP="00B35F9B">
            <w:pPr>
              <w:ind w:left="-18"/>
              <w:rPr>
                <w:sz w:val="20"/>
                <w:szCs w:val="20"/>
              </w:rPr>
            </w:pPr>
            <w:r w:rsidRPr="00BE07CE">
              <w:rPr>
                <w:sz w:val="20"/>
                <w:szCs w:val="20"/>
              </w:rPr>
              <w:t>800g</w:t>
            </w:r>
          </w:p>
        </w:tc>
        <w:tc>
          <w:tcPr>
            <w:tcW w:w="1097" w:type="dxa"/>
            <w:noWrap/>
            <w:hideMark/>
          </w:tcPr>
          <w:p w:rsidR="005C2285" w:rsidRPr="00BE07CE" w:rsidRDefault="005C2285" w:rsidP="00B35F9B">
            <w:pPr>
              <w:ind w:left="-18"/>
              <w:rPr>
                <w:sz w:val="20"/>
                <w:szCs w:val="20"/>
              </w:rPr>
            </w:pPr>
            <w:r w:rsidRPr="00BE07CE">
              <w:rPr>
                <w:sz w:val="20"/>
                <w:szCs w:val="20"/>
              </w:rPr>
              <w:t>95</w:t>
            </w:r>
          </w:p>
        </w:tc>
        <w:tc>
          <w:tcPr>
            <w:tcW w:w="1194" w:type="dxa"/>
            <w:noWrap/>
            <w:hideMark/>
          </w:tcPr>
          <w:p w:rsidR="005C2285" w:rsidRPr="00BE07CE" w:rsidRDefault="005C2285" w:rsidP="00B35F9B">
            <w:pPr>
              <w:ind w:left="-18"/>
              <w:rPr>
                <w:sz w:val="20"/>
                <w:szCs w:val="20"/>
              </w:rPr>
            </w:pPr>
            <w:r w:rsidRPr="00BE07CE">
              <w:rPr>
                <w:sz w:val="20"/>
                <w:szCs w:val="20"/>
              </w:rPr>
              <w:t>118.75</w:t>
            </w:r>
          </w:p>
        </w:tc>
        <w:tc>
          <w:tcPr>
            <w:tcW w:w="909" w:type="dxa"/>
            <w:vMerge/>
          </w:tcPr>
          <w:p w:rsidR="005C2285" w:rsidRPr="00BE07CE" w:rsidRDefault="005C2285" w:rsidP="00B35F9B">
            <w:pPr>
              <w:ind w:left="-18"/>
              <w:rPr>
                <w:sz w:val="20"/>
                <w:szCs w:val="20"/>
              </w:rPr>
            </w:pPr>
          </w:p>
        </w:tc>
      </w:tr>
      <w:tr w:rsidR="005C2285" w:rsidRPr="00BE07CE" w:rsidTr="00B35F9B">
        <w:trPr>
          <w:trHeight w:val="161"/>
        </w:trPr>
        <w:tc>
          <w:tcPr>
            <w:tcW w:w="2340" w:type="dxa"/>
            <w:vMerge/>
            <w:noWrap/>
          </w:tcPr>
          <w:p w:rsidR="005C2285" w:rsidRPr="00BE07CE" w:rsidRDefault="005C2285" w:rsidP="00B35F9B">
            <w:pPr>
              <w:ind w:left="-18"/>
              <w:rPr>
                <w:sz w:val="20"/>
                <w:szCs w:val="20"/>
              </w:rPr>
            </w:pPr>
          </w:p>
        </w:tc>
        <w:tc>
          <w:tcPr>
            <w:tcW w:w="1440" w:type="dxa"/>
            <w:vMerge/>
            <w:noWrap/>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brown</w:t>
            </w:r>
          </w:p>
        </w:tc>
        <w:tc>
          <w:tcPr>
            <w:tcW w:w="1698" w:type="dxa"/>
            <w:vMerge/>
            <w:noWrap/>
          </w:tcPr>
          <w:p w:rsidR="005C2285" w:rsidRPr="00BE07CE" w:rsidRDefault="005C2285" w:rsidP="00B35F9B">
            <w:pPr>
              <w:ind w:left="-18"/>
              <w:rPr>
                <w:sz w:val="20"/>
                <w:szCs w:val="20"/>
              </w:rPr>
            </w:pPr>
          </w:p>
        </w:tc>
        <w:tc>
          <w:tcPr>
            <w:tcW w:w="1363" w:type="dxa"/>
            <w:vMerge/>
            <w:noWrap/>
            <w:hideMark/>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800g</w:t>
            </w:r>
          </w:p>
        </w:tc>
        <w:tc>
          <w:tcPr>
            <w:tcW w:w="1097" w:type="dxa"/>
            <w:noWrap/>
            <w:hideMark/>
          </w:tcPr>
          <w:p w:rsidR="005C2285" w:rsidRPr="00BE07CE" w:rsidRDefault="005C2285" w:rsidP="00B35F9B">
            <w:pPr>
              <w:ind w:left="-18"/>
              <w:rPr>
                <w:sz w:val="20"/>
                <w:szCs w:val="20"/>
              </w:rPr>
            </w:pPr>
            <w:r w:rsidRPr="00BE07CE">
              <w:rPr>
                <w:sz w:val="20"/>
                <w:szCs w:val="20"/>
              </w:rPr>
              <w:t>88</w:t>
            </w:r>
          </w:p>
        </w:tc>
        <w:tc>
          <w:tcPr>
            <w:tcW w:w="1194" w:type="dxa"/>
            <w:noWrap/>
            <w:hideMark/>
          </w:tcPr>
          <w:p w:rsidR="005C2285" w:rsidRPr="00BE07CE" w:rsidRDefault="005C2285" w:rsidP="00B35F9B">
            <w:pPr>
              <w:ind w:left="-18"/>
              <w:rPr>
                <w:sz w:val="20"/>
                <w:szCs w:val="20"/>
              </w:rPr>
            </w:pPr>
            <w:r w:rsidRPr="00BE07CE">
              <w:rPr>
                <w:sz w:val="20"/>
                <w:szCs w:val="20"/>
              </w:rPr>
              <w:t>110</w:t>
            </w:r>
          </w:p>
        </w:tc>
        <w:tc>
          <w:tcPr>
            <w:tcW w:w="909" w:type="dxa"/>
            <w:vMerge/>
          </w:tcPr>
          <w:p w:rsidR="005C2285" w:rsidRPr="00BE07CE" w:rsidRDefault="005C2285" w:rsidP="00B35F9B">
            <w:pPr>
              <w:ind w:left="-18"/>
              <w:rPr>
                <w:sz w:val="20"/>
                <w:szCs w:val="20"/>
              </w:rPr>
            </w:pPr>
          </w:p>
        </w:tc>
      </w:tr>
      <w:tr w:rsidR="005C2285" w:rsidRPr="00BE07CE" w:rsidTr="00B35F9B">
        <w:trPr>
          <w:trHeight w:val="224"/>
        </w:trPr>
        <w:tc>
          <w:tcPr>
            <w:tcW w:w="2340" w:type="dxa"/>
            <w:vMerge/>
            <w:noWrap/>
          </w:tcPr>
          <w:p w:rsidR="005C2285" w:rsidRPr="00BE07CE" w:rsidRDefault="005C2285" w:rsidP="00B35F9B">
            <w:pPr>
              <w:ind w:left="-18"/>
              <w:rPr>
                <w:sz w:val="20"/>
                <w:szCs w:val="20"/>
              </w:rPr>
            </w:pPr>
          </w:p>
        </w:tc>
        <w:tc>
          <w:tcPr>
            <w:tcW w:w="1440" w:type="dxa"/>
            <w:vMerge/>
            <w:noWrap/>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tapol de oro, Violet Rice</w:t>
            </w:r>
          </w:p>
        </w:tc>
        <w:tc>
          <w:tcPr>
            <w:tcW w:w="1698" w:type="dxa"/>
            <w:vMerge/>
            <w:noWrap/>
          </w:tcPr>
          <w:p w:rsidR="005C2285" w:rsidRPr="00BE07CE" w:rsidRDefault="005C2285" w:rsidP="00B35F9B">
            <w:pPr>
              <w:ind w:left="-18"/>
              <w:rPr>
                <w:sz w:val="20"/>
                <w:szCs w:val="20"/>
              </w:rPr>
            </w:pPr>
          </w:p>
        </w:tc>
        <w:tc>
          <w:tcPr>
            <w:tcW w:w="1363" w:type="dxa"/>
            <w:vMerge/>
            <w:noWrap/>
            <w:hideMark/>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800g</w:t>
            </w:r>
          </w:p>
        </w:tc>
        <w:tc>
          <w:tcPr>
            <w:tcW w:w="1097" w:type="dxa"/>
            <w:noWrap/>
            <w:hideMark/>
          </w:tcPr>
          <w:p w:rsidR="005C2285" w:rsidRPr="00BE07CE" w:rsidRDefault="005C2285" w:rsidP="00B35F9B">
            <w:pPr>
              <w:ind w:left="-18"/>
              <w:rPr>
                <w:sz w:val="20"/>
                <w:szCs w:val="20"/>
              </w:rPr>
            </w:pPr>
            <w:r w:rsidRPr="00BE07CE">
              <w:rPr>
                <w:sz w:val="20"/>
                <w:szCs w:val="20"/>
              </w:rPr>
              <w:t>107</w:t>
            </w:r>
          </w:p>
        </w:tc>
        <w:tc>
          <w:tcPr>
            <w:tcW w:w="1194" w:type="dxa"/>
            <w:noWrap/>
            <w:hideMark/>
          </w:tcPr>
          <w:p w:rsidR="005C2285" w:rsidRPr="00BE07CE" w:rsidRDefault="005C2285" w:rsidP="00B35F9B">
            <w:pPr>
              <w:ind w:left="-18"/>
              <w:rPr>
                <w:sz w:val="20"/>
                <w:szCs w:val="20"/>
              </w:rPr>
            </w:pPr>
            <w:r w:rsidRPr="00BE07CE">
              <w:rPr>
                <w:sz w:val="20"/>
                <w:szCs w:val="20"/>
              </w:rPr>
              <w:t>133.75</w:t>
            </w:r>
          </w:p>
        </w:tc>
        <w:tc>
          <w:tcPr>
            <w:tcW w:w="909" w:type="dxa"/>
            <w:vMerge/>
          </w:tcPr>
          <w:p w:rsidR="005C2285" w:rsidRPr="00BE07CE" w:rsidRDefault="005C2285" w:rsidP="00B35F9B">
            <w:pPr>
              <w:ind w:left="-18"/>
              <w:rPr>
                <w:sz w:val="20"/>
                <w:szCs w:val="20"/>
              </w:rPr>
            </w:pPr>
          </w:p>
        </w:tc>
      </w:tr>
      <w:tr w:rsidR="005C2285" w:rsidRPr="00BE07CE" w:rsidTr="00B35F9B">
        <w:trPr>
          <w:trHeight w:val="170"/>
        </w:trPr>
        <w:tc>
          <w:tcPr>
            <w:tcW w:w="2340" w:type="dxa"/>
            <w:vMerge/>
            <w:noWrap/>
          </w:tcPr>
          <w:p w:rsidR="005C2285" w:rsidRPr="00BE07CE" w:rsidRDefault="005C2285" w:rsidP="00B35F9B">
            <w:pPr>
              <w:ind w:left="-18"/>
              <w:rPr>
                <w:sz w:val="20"/>
                <w:szCs w:val="20"/>
              </w:rPr>
            </w:pPr>
          </w:p>
        </w:tc>
        <w:tc>
          <w:tcPr>
            <w:tcW w:w="1440" w:type="dxa"/>
            <w:vMerge/>
            <w:noWrap/>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black rice</w:t>
            </w:r>
          </w:p>
        </w:tc>
        <w:tc>
          <w:tcPr>
            <w:tcW w:w="1698" w:type="dxa"/>
            <w:vMerge/>
            <w:noWrap/>
          </w:tcPr>
          <w:p w:rsidR="005C2285" w:rsidRPr="00BE07CE" w:rsidRDefault="005C2285" w:rsidP="00B35F9B">
            <w:pPr>
              <w:ind w:left="-18"/>
              <w:rPr>
                <w:sz w:val="20"/>
                <w:szCs w:val="20"/>
              </w:rPr>
            </w:pPr>
          </w:p>
        </w:tc>
        <w:tc>
          <w:tcPr>
            <w:tcW w:w="1363" w:type="dxa"/>
            <w:vMerge/>
            <w:noWrap/>
            <w:hideMark/>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2kgs</w:t>
            </w:r>
          </w:p>
        </w:tc>
        <w:tc>
          <w:tcPr>
            <w:tcW w:w="1097" w:type="dxa"/>
            <w:noWrap/>
            <w:hideMark/>
          </w:tcPr>
          <w:p w:rsidR="005C2285" w:rsidRPr="00BE07CE" w:rsidRDefault="005C2285" w:rsidP="00B35F9B">
            <w:pPr>
              <w:ind w:left="-18"/>
              <w:rPr>
                <w:sz w:val="20"/>
                <w:szCs w:val="20"/>
              </w:rPr>
            </w:pPr>
            <w:r w:rsidRPr="00BE07CE">
              <w:rPr>
                <w:sz w:val="20"/>
                <w:szCs w:val="20"/>
              </w:rPr>
              <w:t>232</w:t>
            </w:r>
          </w:p>
        </w:tc>
        <w:tc>
          <w:tcPr>
            <w:tcW w:w="1194" w:type="dxa"/>
            <w:noWrap/>
            <w:hideMark/>
          </w:tcPr>
          <w:p w:rsidR="005C2285" w:rsidRPr="00BE07CE" w:rsidRDefault="005C2285" w:rsidP="00B35F9B">
            <w:pPr>
              <w:ind w:left="-18"/>
              <w:rPr>
                <w:sz w:val="20"/>
                <w:szCs w:val="20"/>
              </w:rPr>
            </w:pPr>
            <w:r w:rsidRPr="00BE07CE">
              <w:rPr>
                <w:sz w:val="20"/>
                <w:szCs w:val="20"/>
              </w:rPr>
              <w:t>116</w:t>
            </w:r>
          </w:p>
        </w:tc>
        <w:tc>
          <w:tcPr>
            <w:tcW w:w="909" w:type="dxa"/>
            <w:vMerge/>
          </w:tcPr>
          <w:p w:rsidR="005C2285" w:rsidRPr="00BE07CE" w:rsidRDefault="005C2285" w:rsidP="00B35F9B">
            <w:pPr>
              <w:ind w:left="-18"/>
              <w:rPr>
                <w:sz w:val="20"/>
                <w:szCs w:val="20"/>
              </w:rPr>
            </w:pPr>
          </w:p>
        </w:tc>
      </w:tr>
      <w:tr w:rsidR="005C2285" w:rsidRPr="00BE07CE" w:rsidTr="00B35F9B">
        <w:trPr>
          <w:trHeight w:val="161"/>
        </w:trPr>
        <w:tc>
          <w:tcPr>
            <w:tcW w:w="2340" w:type="dxa"/>
            <w:noWrap/>
            <w:hideMark/>
          </w:tcPr>
          <w:p w:rsidR="005C2285" w:rsidRPr="00BE07CE" w:rsidRDefault="005C2285" w:rsidP="00B35F9B">
            <w:pPr>
              <w:ind w:left="-18"/>
              <w:rPr>
                <w:sz w:val="20"/>
                <w:szCs w:val="20"/>
              </w:rPr>
            </w:pPr>
            <w:r w:rsidRPr="00BE07CE">
              <w:rPr>
                <w:sz w:val="20"/>
                <w:szCs w:val="20"/>
              </w:rPr>
              <w:t>F &amp; C Forbidden Rice</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black rice</w:t>
            </w:r>
          </w:p>
        </w:tc>
        <w:tc>
          <w:tcPr>
            <w:tcW w:w="1698" w:type="dxa"/>
            <w:noWrap/>
            <w:hideMark/>
          </w:tcPr>
          <w:p w:rsidR="005C2285" w:rsidRPr="00BE07CE" w:rsidRDefault="005C2285" w:rsidP="00B35F9B">
            <w:pPr>
              <w:ind w:left="-18"/>
              <w:rPr>
                <w:sz w:val="20"/>
                <w:szCs w:val="20"/>
              </w:rPr>
            </w:pPr>
          </w:p>
        </w:tc>
        <w:tc>
          <w:tcPr>
            <w:tcW w:w="1363" w:type="dxa"/>
            <w:noWrap/>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SM North Edsa</w:t>
            </w:r>
          </w:p>
        </w:tc>
        <w:tc>
          <w:tcPr>
            <w:tcW w:w="1064" w:type="dxa"/>
            <w:noWrap/>
            <w:hideMark/>
          </w:tcPr>
          <w:p w:rsidR="005C2285" w:rsidRPr="00BE07CE" w:rsidRDefault="005C2285" w:rsidP="00B35F9B">
            <w:pPr>
              <w:ind w:left="-18"/>
              <w:rPr>
                <w:sz w:val="20"/>
                <w:szCs w:val="20"/>
              </w:rPr>
            </w:pPr>
            <w:r w:rsidRPr="00BE07CE">
              <w:rPr>
                <w:sz w:val="20"/>
                <w:szCs w:val="20"/>
              </w:rPr>
              <w:t>500g</w:t>
            </w:r>
          </w:p>
        </w:tc>
        <w:tc>
          <w:tcPr>
            <w:tcW w:w="1097" w:type="dxa"/>
            <w:noWrap/>
            <w:hideMark/>
          </w:tcPr>
          <w:p w:rsidR="005C2285" w:rsidRPr="00BE07CE" w:rsidRDefault="005C2285" w:rsidP="00B35F9B">
            <w:pPr>
              <w:ind w:left="-18"/>
              <w:rPr>
                <w:sz w:val="20"/>
                <w:szCs w:val="20"/>
              </w:rPr>
            </w:pPr>
            <w:r w:rsidRPr="00BE07CE">
              <w:rPr>
                <w:sz w:val="20"/>
                <w:szCs w:val="20"/>
              </w:rPr>
              <w:t>73</w:t>
            </w:r>
          </w:p>
        </w:tc>
        <w:tc>
          <w:tcPr>
            <w:tcW w:w="1194" w:type="dxa"/>
            <w:noWrap/>
            <w:hideMark/>
          </w:tcPr>
          <w:p w:rsidR="005C2285" w:rsidRPr="00BE07CE" w:rsidRDefault="005C2285" w:rsidP="00B35F9B">
            <w:pPr>
              <w:ind w:left="-18"/>
              <w:rPr>
                <w:sz w:val="20"/>
                <w:szCs w:val="20"/>
              </w:rPr>
            </w:pPr>
            <w:r w:rsidRPr="00BE07CE">
              <w:rPr>
                <w:sz w:val="20"/>
                <w:szCs w:val="20"/>
              </w:rPr>
              <w:t>146</w:t>
            </w:r>
          </w:p>
        </w:tc>
        <w:tc>
          <w:tcPr>
            <w:tcW w:w="909" w:type="dxa"/>
            <w:vMerge/>
          </w:tcPr>
          <w:p w:rsidR="005C2285" w:rsidRPr="00BE07CE" w:rsidRDefault="005C2285" w:rsidP="00B35F9B">
            <w:pPr>
              <w:ind w:left="-18"/>
              <w:rPr>
                <w:sz w:val="20"/>
                <w:szCs w:val="20"/>
              </w:rPr>
            </w:pPr>
          </w:p>
        </w:tc>
      </w:tr>
      <w:tr w:rsidR="005C2285" w:rsidRPr="00BE07CE" w:rsidTr="00B35F9B">
        <w:trPr>
          <w:trHeight w:val="152"/>
        </w:trPr>
        <w:tc>
          <w:tcPr>
            <w:tcW w:w="2340" w:type="dxa"/>
            <w:noWrap/>
            <w:hideMark/>
          </w:tcPr>
          <w:p w:rsidR="005C2285" w:rsidRPr="00BE07CE" w:rsidRDefault="005C2285" w:rsidP="00B35F9B">
            <w:pPr>
              <w:ind w:left="-18"/>
              <w:rPr>
                <w:sz w:val="20"/>
                <w:szCs w:val="20"/>
              </w:rPr>
            </w:pPr>
            <w:r w:rsidRPr="00BE07CE">
              <w:rPr>
                <w:sz w:val="20"/>
                <w:szCs w:val="20"/>
              </w:rPr>
              <w:t>F &amp; C Healthy Rice</w:t>
            </w:r>
          </w:p>
        </w:tc>
        <w:tc>
          <w:tcPr>
            <w:tcW w:w="1440" w:type="dxa"/>
            <w:noWrap/>
            <w:hideMark/>
          </w:tcPr>
          <w:p w:rsidR="005C2285" w:rsidRPr="00BE07CE" w:rsidRDefault="005C2285" w:rsidP="00B35F9B">
            <w:pPr>
              <w:ind w:left="-18"/>
              <w:rPr>
                <w:sz w:val="20"/>
                <w:szCs w:val="20"/>
              </w:rPr>
            </w:pPr>
            <w:r w:rsidRPr="00BE07CE">
              <w:rPr>
                <w:sz w:val="20"/>
                <w:szCs w:val="20"/>
              </w:rPr>
              <w:t>Organic*</w:t>
            </w:r>
          </w:p>
        </w:tc>
        <w:tc>
          <w:tcPr>
            <w:tcW w:w="1890" w:type="dxa"/>
            <w:noWrap/>
            <w:hideMark/>
          </w:tcPr>
          <w:p w:rsidR="005C2285" w:rsidRPr="00BE07CE" w:rsidRDefault="005C2285" w:rsidP="00B35F9B">
            <w:pPr>
              <w:ind w:left="-18"/>
              <w:rPr>
                <w:sz w:val="20"/>
                <w:szCs w:val="20"/>
              </w:rPr>
            </w:pPr>
            <w:r w:rsidRPr="00BE07CE">
              <w:rPr>
                <w:sz w:val="20"/>
                <w:szCs w:val="20"/>
              </w:rPr>
              <w:t>red rice</w:t>
            </w:r>
          </w:p>
        </w:tc>
        <w:tc>
          <w:tcPr>
            <w:tcW w:w="1698" w:type="dxa"/>
            <w:noWrap/>
            <w:hideMark/>
          </w:tcPr>
          <w:p w:rsidR="005C2285" w:rsidRPr="00BE07CE" w:rsidRDefault="005C2285" w:rsidP="00B35F9B">
            <w:pPr>
              <w:ind w:left="-18"/>
              <w:rPr>
                <w:sz w:val="20"/>
                <w:szCs w:val="20"/>
              </w:rPr>
            </w:pPr>
          </w:p>
        </w:tc>
        <w:tc>
          <w:tcPr>
            <w:tcW w:w="1363" w:type="dxa"/>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500g</w:t>
            </w:r>
          </w:p>
        </w:tc>
        <w:tc>
          <w:tcPr>
            <w:tcW w:w="1097" w:type="dxa"/>
            <w:noWrap/>
            <w:hideMark/>
          </w:tcPr>
          <w:p w:rsidR="005C2285" w:rsidRPr="00BE07CE" w:rsidRDefault="005C2285" w:rsidP="00B35F9B">
            <w:pPr>
              <w:ind w:left="-18"/>
              <w:rPr>
                <w:sz w:val="20"/>
                <w:szCs w:val="20"/>
              </w:rPr>
            </w:pPr>
            <w:r w:rsidRPr="00BE07CE">
              <w:rPr>
                <w:sz w:val="20"/>
                <w:szCs w:val="20"/>
              </w:rPr>
              <w:t>55</w:t>
            </w:r>
          </w:p>
        </w:tc>
        <w:tc>
          <w:tcPr>
            <w:tcW w:w="1194" w:type="dxa"/>
            <w:noWrap/>
            <w:hideMark/>
          </w:tcPr>
          <w:p w:rsidR="005C2285" w:rsidRPr="00BE07CE" w:rsidRDefault="005C2285" w:rsidP="00B35F9B">
            <w:pPr>
              <w:ind w:left="-18"/>
              <w:rPr>
                <w:sz w:val="20"/>
                <w:szCs w:val="20"/>
              </w:rPr>
            </w:pPr>
            <w:r w:rsidRPr="00BE07CE">
              <w:rPr>
                <w:sz w:val="20"/>
                <w:szCs w:val="20"/>
              </w:rPr>
              <w:t>110</w:t>
            </w:r>
          </w:p>
        </w:tc>
        <w:tc>
          <w:tcPr>
            <w:tcW w:w="909" w:type="dxa"/>
            <w:vMerge/>
          </w:tcPr>
          <w:p w:rsidR="005C2285" w:rsidRPr="00BE07CE" w:rsidRDefault="005C2285" w:rsidP="00B35F9B">
            <w:pPr>
              <w:ind w:left="-18"/>
              <w:rPr>
                <w:sz w:val="20"/>
                <w:szCs w:val="20"/>
              </w:rPr>
            </w:pPr>
          </w:p>
        </w:tc>
      </w:tr>
      <w:tr w:rsidR="005C2285" w:rsidRPr="00BE07CE" w:rsidTr="00B35F9B">
        <w:trPr>
          <w:trHeight w:val="197"/>
        </w:trPr>
        <w:tc>
          <w:tcPr>
            <w:tcW w:w="2340" w:type="dxa"/>
            <w:vMerge w:val="restart"/>
            <w:noWrap/>
            <w:hideMark/>
          </w:tcPr>
          <w:p w:rsidR="005C2285" w:rsidRPr="00BE07CE" w:rsidRDefault="005C2285" w:rsidP="00B35F9B">
            <w:pPr>
              <w:ind w:left="-18"/>
              <w:rPr>
                <w:sz w:val="20"/>
                <w:szCs w:val="20"/>
              </w:rPr>
            </w:pPr>
            <w:r w:rsidRPr="00BE07CE">
              <w:rPr>
                <w:sz w:val="20"/>
                <w:szCs w:val="20"/>
              </w:rPr>
              <w:t xml:space="preserve">Dona Maria </w:t>
            </w:r>
          </w:p>
        </w:tc>
        <w:tc>
          <w:tcPr>
            <w:tcW w:w="1440" w:type="dxa"/>
            <w:vMerge w:val="restart"/>
            <w:noWrap/>
            <w:hideMark/>
          </w:tcPr>
          <w:p w:rsidR="005C2285" w:rsidRPr="00BE07CE" w:rsidRDefault="005C2285" w:rsidP="00B35F9B">
            <w:pPr>
              <w:ind w:left="-18"/>
              <w:rPr>
                <w:sz w:val="20"/>
                <w:szCs w:val="20"/>
              </w:rPr>
            </w:pPr>
            <w:r w:rsidRPr="00BE07CE">
              <w:rPr>
                <w:sz w:val="20"/>
                <w:szCs w:val="20"/>
              </w:rPr>
              <w:t>not labeled as organic</w:t>
            </w:r>
          </w:p>
        </w:tc>
        <w:tc>
          <w:tcPr>
            <w:tcW w:w="1890" w:type="dxa"/>
            <w:noWrap/>
            <w:hideMark/>
          </w:tcPr>
          <w:p w:rsidR="005C2285" w:rsidRPr="00BE07CE" w:rsidRDefault="005C2285" w:rsidP="00B35F9B">
            <w:pPr>
              <w:ind w:left="-18"/>
              <w:rPr>
                <w:sz w:val="20"/>
                <w:szCs w:val="20"/>
              </w:rPr>
            </w:pPr>
            <w:r w:rsidRPr="00BE07CE">
              <w:rPr>
                <w:sz w:val="20"/>
                <w:szCs w:val="20"/>
              </w:rPr>
              <w:t>Miponica brown</w:t>
            </w:r>
          </w:p>
        </w:tc>
        <w:tc>
          <w:tcPr>
            <w:tcW w:w="1698" w:type="dxa"/>
            <w:vMerge w:val="restart"/>
            <w:noWrap/>
            <w:hideMark/>
          </w:tcPr>
          <w:p w:rsidR="005C2285" w:rsidRPr="00BE07CE" w:rsidRDefault="005C2285" w:rsidP="00B35F9B">
            <w:pPr>
              <w:ind w:left="-18"/>
              <w:rPr>
                <w:sz w:val="20"/>
                <w:szCs w:val="20"/>
              </w:rPr>
            </w:pPr>
            <w:r w:rsidRPr="00BE07CE">
              <w:rPr>
                <w:sz w:val="20"/>
                <w:szCs w:val="20"/>
              </w:rPr>
              <w:t>SL Agritech Corp</w:t>
            </w:r>
          </w:p>
        </w:tc>
        <w:tc>
          <w:tcPr>
            <w:tcW w:w="1363" w:type="dxa"/>
            <w:vMerge w:val="restart"/>
            <w:noWrap/>
            <w:hideMark/>
          </w:tcPr>
          <w:p w:rsidR="005C2285" w:rsidRPr="00BE07CE" w:rsidRDefault="005C2285" w:rsidP="00B35F9B">
            <w:pPr>
              <w:ind w:left="-18"/>
              <w:rPr>
                <w:sz w:val="20"/>
                <w:szCs w:val="20"/>
              </w:rPr>
            </w:pPr>
            <w:r w:rsidRPr="00BE07CE">
              <w:rPr>
                <w:sz w:val="20"/>
                <w:szCs w:val="20"/>
              </w:rPr>
              <w:t>Laguna</w:t>
            </w:r>
          </w:p>
        </w:tc>
        <w:tc>
          <w:tcPr>
            <w:tcW w:w="1619" w:type="dxa"/>
            <w:noWrap/>
            <w:hideMark/>
          </w:tcPr>
          <w:p w:rsidR="005C2285" w:rsidRPr="00BE07CE" w:rsidRDefault="005C2285" w:rsidP="00B35F9B">
            <w:pPr>
              <w:ind w:left="-18"/>
              <w:rPr>
                <w:sz w:val="20"/>
                <w:szCs w:val="20"/>
              </w:rPr>
            </w:pPr>
            <w:r w:rsidRPr="00BE07CE">
              <w:rPr>
                <w:sz w:val="20"/>
                <w:szCs w:val="20"/>
              </w:rPr>
              <w:t>Robinson's Davao</w:t>
            </w:r>
          </w:p>
        </w:tc>
        <w:tc>
          <w:tcPr>
            <w:tcW w:w="1064" w:type="dxa"/>
            <w:noWrap/>
            <w:hideMark/>
          </w:tcPr>
          <w:p w:rsidR="005C2285" w:rsidRPr="00BE07CE" w:rsidRDefault="005C2285" w:rsidP="00B35F9B">
            <w:pPr>
              <w:ind w:left="-18"/>
              <w:rPr>
                <w:sz w:val="20"/>
                <w:szCs w:val="20"/>
              </w:rPr>
            </w:pPr>
            <w:r w:rsidRPr="00BE07CE">
              <w:rPr>
                <w:sz w:val="20"/>
                <w:szCs w:val="20"/>
              </w:rPr>
              <w:t>5 kgs</w:t>
            </w:r>
          </w:p>
        </w:tc>
        <w:tc>
          <w:tcPr>
            <w:tcW w:w="1097" w:type="dxa"/>
            <w:noWrap/>
            <w:hideMark/>
          </w:tcPr>
          <w:p w:rsidR="005C2285" w:rsidRPr="00BE07CE" w:rsidRDefault="005C2285" w:rsidP="00B35F9B">
            <w:pPr>
              <w:ind w:left="-18"/>
              <w:rPr>
                <w:sz w:val="20"/>
                <w:szCs w:val="20"/>
              </w:rPr>
            </w:pPr>
            <w:r w:rsidRPr="00BE07CE">
              <w:rPr>
                <w:sz w:val="20"/>
                <w:szCs w:val="20"/>
              </w:rPr>
              <w:t>450</w:t>
            </w:r>
          </w:p>
        </w:tc>
        <w:tc>
          <w:tcPr>
            <w:tcW w:w="1194" w:type="dxa"/>
            <w:noWrap/>
            <w:hideMark/>
          </w:tcPr>
          <w:p w:rsidR="005C2285" w:rsidRPr="00BE07CE" w:rsidRDefault="005C2285" w:rsidP="00B35F9B">
            <w:pPr>
              <w:ind w:left="-18"/>
              <w:rPr>
                <w:sz w:val="20"/>
                <w:szCs w:val="20"/>
              </w:rPr>
            </w:pPr>
            <w:r w:rsidRPr="00BE07CE">
              <w:rPr>
                <w:sz w:val="20"/>
                <w:szCs w:val="20"/>
              </w:rPr>
              <w:t>90</w:t>
            </w:r>
          </w:p>
        </w:tc>
        <w:tc>
          <w:tcPr>
            <w:tcW w:w="909" w:type="dxa"/>
            <w:vMerge w:val="restart"/>
          </w:tcPr>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p>
          <w:p w:rsidR="005C2285" w:rsidRPr="00BE07CE" w:rsidRDefault="005C2285" w:rsidP="00B35F9B">
            <w:pPr>
              <w:ind w:left="-18"/>
              <w:rPr>
                <w:sz w:val="20"/>
                <w:szCs w:val="20"/>
              </w:rPr>
            </w:pPr>
            <w:r w:rsidRPr="00BE07CE">
              <w:rPr>
                <w:sz w:val="20"/>
                <w:szCs w:val="20"/>
              </w:rPr>
              <w:t>73.59</w:t>
            </w:r>
          </w:p>
        </w:tc>
      </w:tr>
      <w:tr w:rsidR="005C2285" w:rsidRPr="00BE07CE" w:rsidTr="00B35F9B">
        <w:trPr>
          <w:trHeight w:val="161"/>
        </w:trPr>
        <w:tc>
          <w:tcPr>
            <w:tcW w:w="2340" w:type="dxa"/>
            <w:vMerge/>
            <w:noWrap/>
            <w:hideMark/>
          </w:tcPr>
          <w:p w:rsidR="005C2285" w:rsidRPr="00BE07CE" w:rsidRDefault="005C2285" w:rsidP="00B35F9B">
            <w:pPr>
              <w:ind w:left="-18"/>
              <w:rPr>
                <w:sz w:val="20"/>
                <w:szCs w:val="20"/>
              </w:rPr>
            </w:pPr>
          </w:p>
        </w:tc>
        <w:tc>
          <w:tcPr>
            <w:tcW w:w="1440" w:type="dxa"/>
            <w:vMerge/>
            <w:noWrap/>
            <w:hideMark/>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Jasponica brown</w:t>
            </w:r>
          </w:p>
        </w:tc>
        <w:tc>
          <w:tcPr>
            <w:tcW w:w="1698" w:type="dxa"/>
            <w:vMerge/>
            <w:noWrap/>
          </w:tcPr>
          <w:p w:rsidR="005C2285" w:rsidRPr="00BE07CE" w:rsidRDefault="005C2285" w:rsidP="00B35F9B">
            <w:pPr>
              <w:ind w:left="-18"/>
              <w:rPr>
                <w:sz w:val="20"/>
                <w:szCs w:val="20"/>
              </w:rPr>
            </w:pPr>
          </w:p>
        </w:tc>
        <w:tc>
          <w:tcPr>
            <w:tcW w:w="1363" w:type="dxa"/>
            <w:vMerge/>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SM North Edsa</w:t>
            </w:r>
          </w:p>
        </w:tc>
        <w:tc>
          <w:tcPr>
            <w:tcW w:w="1064" w:type="dxa"/>
            <w:noWrap/>
            <w:hideMark/>
          </w:tcPr>
          <w:p w:rsidR="005C2285" w:rsidRPr="00BE07CE" w:rsidRDefault="005C2285" w:rsidP="00B35F9B">
            <w:pPr>
              <w:ind w:left="-18"/>
              <w:rPr>
                <w:sz w:val="20"/>
                <w:szCs w:val="20"/>
              </w:rPr>
            </w:pPr>
            <w:r w:rsidRPr="00BE07CE">
              <w:rPr>
                <w:sz w:val="20"/>
                <w:szCs w:val="20"/>
              </w:rPr>
              <w:t>5kgs</w:t>
            </w:r>
          </w:p>
        </w:tc>
        <w:tc>
          <w:tcPr>
            <w:tcW w:w="1097" w:type="dxa"/>
            <w:noWrap/>
            <w:hideMark/>
          </w:tcPr>
          <w:p w:rsidR="005C2285" w:rsidRPr="00BE07CE" w:rsidRDefault="005C2285" w:rsidP="00B35F9B">
            <w:pPr>
              <w:ind w:left="-18"/>
              <w:rPr>
                <w:sz w:val="20"/>
                <w:szCs w:val="20"/>
              </w:rPr>
            </w:pPr>
            <w:r w:rsidRPr="00BE07CE">
              <w:rPr>
                <w:sz w:val="20"/>
                <w:szCs w:val="20"/>
              </w:rPr>
              <w:t>453</w:t>
            </w:r>
          </w:p>
        </w:tc>
        <w:tc>
          <w:tcPr>
            <w:tcW w:w="1194" w:type="dxa"/>
            <w:noWrap/>
            <w:hideMark/>
          </w:tcPr>
          <w:p w:rsidR="005C2285" w:rsidRPr="00BE07CE" w:rsidRDefault="005C2285" w:rsidP="00B35F9B">
            <w:pPr>
              <w:ind w:left="-18"/>
              <w:rPr>
                <w:sz w:val="20"/>
                <w:szCs w:val="20"/>
              </w:rPr>
            </w:pPr>
            <w:r w:rsidRPr="00BE07CE">
              <w:rPr>
                <w:sz w:val="20"/>
                <w:szCs w:val="20"/>
              </w:rPr>
              <w:t>90.60</w:t>
            </w:r>
          </w:p>
        </w:tc>
        <w:tc>
          <w:tcPr>
            <w:tcW w:w="909" w:type="dxa"/>
            <w:vMerge/>
          </w:tcPr>
          <w:p w:rsidR="005C2285" w:rsidRPr="00BE07CE" w:rsidRDefault="005C2285" w:rsidP="00B35F9B">
            <w:pPr>
              <w:ind w:left="-18"/>
              <w:rPr>
                <w:sz w:val="20"/>
                <w:szCs w:val="20"/>
              </w:rPr>
            </w:pPr>
          </w:p>
        </w:tc>
      </w:tr>
      <w:tr w:rsidR="005C2285" w:rsidRPr="00BE07CE" w:rsidTr="00B35F9B">
        <w:trPr>
          <w:trHeight w:val="170"/>
        </w:trPr>
        <w:tc>
          <w:tcPr>
            <w:tcW w:w="2340" w:type="dxa"/>
            <w:noWrap/>
            <w:hideMark/>
          </w:tcPr>
          <w:p w:rsidR="005C2285" w:rsidRPr="00BE07CE" w:rsidRDefault="005C2285" w:rsidP="00B35F9B">
            <w:pPr>
              <w:ind w:left="-18"/>
              <w:rPr>
                <w:sz w:val="20"/>
                <w:szCs w:val="20"/>
              </w:rPr>
            </w:pPr>
            <w:r w:rsidRPr="00BE07CE">
              <w:rPr>
                <w:sz w:val="20"/>
                <w:szCs w:val="20"/>
              </w:rPr>
              <w:t>Harvester's Red rice</w:t>
            </w:r>
          </w:p>
        </w:tc>
        <w:tc>
          <w:tcPr>
            <w:tcW w:w="1440" w:type="dxa"/>
            <w:noWrap/>
            <w:hideMark/>
          </w:tcPr>
          <w:p w:rsidR="005C2285" w:rsidRPr="00BE07CE" w:rsidRDefault="005C2285" w:rsidP="00B35F9B">
            <w:pPr>
              <w:ind w:left="-18"/>
              <w:rPr>
                <w:sz w:val="20"/>
                <w:szCs w:val="20"/>
              </w:rPr>
            </w:pPr>
            <w:r w:rsidRPr="00BE07CE">
              <w:rPr>
                <w:sz w:val="20"/>
                <w:szCs w:val="20"/>
              </w:rPr>
              <w:t>Not labelled as organic</w:t>
            </w:r>
          </w:p>
        </w:tc>
        <w:tc>
          <w:tcPr>
            <w:tcW w:w="1890" w:type="dxa"/>
            <w:noWrap/>
            <w:hideMark/>
          </w:tcPr>
          <w:p w:rsidR="005C2285" w:rsidRPr="00BE07CE" w:rsidRDefault="005C2285" w:rsidP="00B35F9B">
            <w:pPr>
              <w:ind w:left="-18"/>
              <w:rPr>
                <w:sz w:val="20"/>
                <w:szCs w:val="20"/>
              </w:rPr>
            </w:pPr>
            <w:r w:rsidRPr="00BE07CE">
              <w:rPr>
                <w:sz w:val="20"/>
                <w:szCs w:val="20"/>
              </w:rPr>
              <w:t>red rice</w:t>
            </w:r>
          </w:p>
        </w:tc>
        <w:tc>
          <w:tcPr>
            <w:tcW w:w="1698" w:type="dxa"/>
            <w:noWrap/>
            <w:hideMark/>
          </w:tcPr>
          <w:p w:rsidR="005C2285" w:rsidRPr="00BE07CE" w:rsidRDefault="005C2285" w:rsidP="00B35F9B">
            <w:pPr>
              <w:ind w:left="-18"/>
              <w:rPr>
                <w:sz w:val="20"/>
                <w:szCs w:val="20"/>
              </w:rPr>
            </w:pPr>
          </w:p>
        </w:tc>
        <w:tc>
          <w:tcPr>
            <w:tcW w:w="1363" w:type="dxa"/>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Robinson's Davao</w:t>
            </w:r>
          </w:p>
        </w:tc>
        <w:tc>
          <w:tcPr>
            <w:tcW w:w="1064" w:type="dxa"/>
            <w:noWrap/>
            <w:hideMark/>
          </w:tcPr>
          <w:p w:rsidR="005C2285" w:rsidRPr="00BE07CE" w:rsidRDefault="005C2285" w:rsidP="00B35F9B">
            <w:pPr>
              <w:ind w:left="-18"/>
              <w:rPr>
                <w:sz w:val="20"/>
                <w:szCs w:val="20"/>
              </w:rPr>
            </w:pPr>
            <w:r w:rsidRPr="00BE07CE">
              <w:rPr>
                <w:sz w:val="20"/>
                <w:szCs w:val="20"/>
              </w:rPr>
              <w:t>5kgs</w:t>
            </w:r>
          </w:p>
        </w:tc>
        <w:tc>
          <w:tcPr>
            <w:tcW w:w="1097" w:type="dxa"/>
            <w:noWrap/>
            <w:hideMark/>
          </w:tcPr>
          <w:p w:rsidR="005C2285" w:rsidRPr="00BE07CE" w:rsidRDefault="005C2285" w:rsidP="00B35F9B">
            <w:pPr>
              <w:ind w:left="-18"/>
              <w:rPr>
                <w:sz w:val="20"/>
                <w:szCs w:val="20"/>
              </w:rPr>
            </w:pPr>
            <w:r w:rsidRPr="00BE07CE">
              <w:rPr>
                <w:sz w:val="20"/>
                <w:szCs w:val="20"/>
              </w:rPr>
              <w:t>362</w:t>
            </w:r>
          </w:p>
        </w:tc>
        <w:tc>
          <w:tcPr>
            <w:tcW w:w="1194" w:type="dxa"/>
            <w:noWrap/>
            <w:hideMark/>
          </w:tcPr>
          <w:p w:rsidR="005C2285" w:rsidRPr="00BE07CE" w:rsidRDefault="005C2285" w:rsidP="00B35F9B">
            <w:pPr>
              <w:ind w:left="-18"/>
              <w:rPr>
                <w:sz w:val="20"/>
                <w:szCs w:val="20"/>
              </w:rPr>
            </w:pPr>
            <w:r w:rsidRPr="00BE07CE">
              <w:rPr>
                <w:sz w:val="20"/>
                <w:szCs w:val="20"/>
              </w:rPr>
              <w:t>72.4</w:t>
            </w:r>
          </w:p>
        </w:tc>
        <w:tc>
          <w:tcPr>
            <w:tcW w:w="909" w:type="dxa"/>
            <w:vMerge/>
          </w:tcPr>
          <w:p w:rsidR="005C2285" w:rsidRPr="00BE07CE" w:rsidRDefault="005C2285" w:rsidP="00B35F9B">
            <w:pPr>
              <w:ind w:left="-18"/>
              <w:rPr>
                <w:sz w:val="20"/>
                <w:szCs w:val="20"/>
              </w:rPr>
            </w:pPr>
          </w:p>
        </w:tc>
      </w:tr>
      <w:tr w:rsidR="005C2285" w:rsidRPr="00BE07CE" w:rsidTr="00B35F9B">
        <w:trPr>
          <w:trHeight w:val="300"/>
        </w:trPr>
        <w:tc>
          <w:tcPr>
            <w:tcW w:w="2340" w:type="dxa"/>
            <w:noWrap/>
            <w:hideMark/>
          </w:tcPr>
          <w:p w:rsidR="005C2285" w:rsidRPr="00BE07CE" w:rsidRDefault="005C2285" w:rsidP="00B35F9B">
            <w:pPr>
              <w:ind w:left="-18"/>
              <w:rPr>
                <w:sz w:val="20"/>
                <w:szCs w:val="20"/>
              </w:rPr>
            </w:pPr>
            <w:r w:rsidRPr="00BE07CE">
              <w:rPr>
                <w:sz w:val="20"/>
                <w:szCs w:val="20"/>
              </w:rPr>
              <w:t>Dinorado PG Rice</w:t>
            </w:r>
          </w:p>
        </w:tc>
        <w:tc>
          <w:tcPr>
            <w:tcW w:w="1440" w:type="dxa"/>
            <w:noWrap/>
            <w:hideMark/>
          </w:tcPr>
          <w:p w:rsidR="005C2285" w:rsidRPr="00BE07CE" w:rsidRDefault="005C2285" w:rsidP="00B35F9B">
            <w:pPr>
              <w:ind w:left="-18"/>
              <w:rPr>
                <w:sz w:val="20"/>
                <w:szCs w:val="20"/>
              </w:rPr>
            </w:pPr>
            <w:r w:rsidRPr="00BE07CE">
              <w:rPr>
                <w:sz w:val="20"/>
                <w:szCs w:val="20"/>
              </w:rPr>
              <w:t>Not labelled as organic</w:t>
            </w:r>
          </w:p>
        </w:tc>
        <w:tc>
          <w:tcPr>
            <w:tcW w:w="1890" w:type="dxa"/>
            <w:noWrap/>
            <w:hideMark/>
          </w:tcPr>
          <w:p w:rsidR="005C2285" w:rsidRPr="00BE07CE" w:rsidRDefault="005C2285" w:rsidP="00B35F9B">
            <w:pPr>
              <w:ind w:left="-18"/>
              <w:rPr>
                <w:sz w:val="20"/>
                <w:szCs w:val="20"/>
              </w:rPr>
            </w:pPr>
            <w:r w:rsidRPr="00BE07CE">
              <w:rPr>
                <w:sz w:val="20"/>
                <w:szCs w:val="20"/>
              </w:rPr>
              <w:t>Dinorado</w:t>
            </w:r>
          </w:p>
        </w:tc>
        <w:tc>
          <w:tcPr>
            <w:tcW w:w="1698" w:type="dxa"/>
            <w:noWrap/>
            <w:hideMark/>
          </w:tcPr>
          <w:p w:rsidR="005C2285" w:rsidRPr="00BE07CE" w:rsidRDefault="005C2285" w:rsidP="00B35F9B">
            <w:pPr>
              <w:ind w:left="-18"/>
              <w:rPr>
                <w:sz w:val="20"/>
                <w:szCs w:val="20"/>
              </w:rPr>
            </w:pPr>
            <w:r w:rsidRPr="00BE07CE">
              <w:rPr>
                <w:sz w:val="20"/>
                <w:szCs w:val="20"/>
              </w:rPr>
              <w:t>Sunnywood Superfoods corp</w:t>
            </w:r>
          </w:p>
        </w:tc>
        <w:tc>
          <w:tcPr>
            <w:tcW w:w="1363" w:type="dxa"/>
            <w:noWrap/>
            <w:hideMark/>
          </w:tcPr>
          <w:p w:rsidR="005C2285" w:rsidRPr="00BE07CE" w:rsidRDefault="005C2285" w:rsidP="00B35F9B">
            <w:pPr>
              <w:ind w:left="-18"/>
              <w:rPr>
                <w:sz w:val="20"/>
                <w:szCs w:val="20"/>
              </w:rPr>
            </w:pPr>
          </w:p>
        </w:tc>
        <w:tc>
          <w:tcPr>
            <w:tcW w:w="1619" w:type="dxa"/>
            <w:noWrap/>
            <w:hideMark/>
          </w:tcPr>
          <w:p w:rsidR="005C2285" w:rsidRPr="00BE07CE" w:rsidRDefault="005C2285" w:rsidP="00B35F9B">
            <w:pPr>
              <w:ind w:left="-18"/>
              <w:rPr>
                <w:sz w:val="20"/>
                <w:szCs w:val="20"/>
              </w:rPr>
            </w:pPr>
            <w:r w:rsidRPr="00BE07CE">
              <w:rPr>
                <w:sz w:val="20"/>
                <w:szCs w:val="20"/>
              </w:rPr>
              <w:t>Robinson's Davao</w:t>
            </w:r>
          </w:p>
        </w:tc>
        <w:tc>
          <w:tcPr>
            <w:tcW w:w="1064" w:type="dxa"/>
            <w:noWrap/>
            <w:hideMark/>
          </w:tcPr>
          <w:p w:rsidR="005C2285" w:rsidRPr="00BE07CE" w:rsidRDefault="005C2285" w:rsidP="00B35F9B">
            <w:pPr>
              <w:ind w:left="-18"/>
              <w:rPr>
                <w:sz w:val="20"/>
                <w:szCs w:val="20"/>
              </w:rPr>
            </w:pPr>
            <w:r w:rsidRPr="00BE07CE">
              <w:rPr>
                <w:sz w:val="20"/>
                <w:szCs w:val="20"/>
              </w:rPr>
              <w:t>25kgs</w:t>
            </w:r>
          </w:p>
        </w:tc>
        <w:tc>
          <w:tcPr>
            <w:tcW w:w="1097" w:type="dxa"/>
            <w:noWrap/>
            <w:hideMark/>
          </w:tcPr>
          <w:p w:rsidR="005C2285" w:rsidRPr="00BE07CE" w:rsidRDefault="005C2285" w:rsidP="00B35F9B">
            <w:pPr>
              <w:ind w:left="-18"/>
              <w:rPr>
                <w:sz w:val="20"/>
                <w:szCs w:val="20"/>
              </w:rPr>
            </w:pPr>
            <w:r w:rsidRPr="00BE07CE">
              <w:rPr>
                <w:sz w:val="20"/>
                <w:szCs w:val="20"/>
              </w:rPr>
              <w:t>1238</w:t>
            </w:r>
          </w:p>
        </w:tc>
        <w:tc>
          <w:tcPr>
            <w:tcW w:w="1194" w:type="dxa"/>
            <w:noWrap/>
            <w:hideMark/>
          </w:tcPr>
          <w:p w:rsidR="005C2285" w:rsidRPr="00BE07CE" w:rsidRDefault="005C2285" w:rsidP="00B35F9B">
            <w:pPr>
              <w:ind w:left="-18"/>
              <w:rPr>
                <w:sz w:val="20"/>
                <w:szCs w:val="20"/>
              </w:rPr>
            </w:pPr>
            <w:r w:rsidRPr="00BE07CE">
              <w:rPr>
                <w:sz w:val="20"/>
                <w:szCs w:val="20"/>
              </w:rPr>
              <w:t>49.52</w:t>
            </w:r>
          </w:p>
        </w:tc>
        <w:tc>
          <w:tcPr>
            <w:tcW w:w="909" w:type="dxa"/>
            <w:vMerge/>
          </w:tcPr>
          <w:p w:rsidR="005C2285" w:rsidRPr="00BE07CE" w:rsidRDefault="005C2285" w:rsidP="00B35F9B">
            <w:pPr>
              <w:ind w:left="-18"/>
              <w:rPr>
                <w:sz w:val="20"/>
                <w:szCs w:val="20"/>
              </w:rPr>
            </w:pPr>
          </w:p>
        </w:tc>
      </w:tr>
      <w:tr w:rsidR="005C2285" w:rsidRPr="00BE07CE" w:rsidTr="00B35F9B">
        <w:trPr>
          <w:trHeight w:val="134"/>
        </w:trPr>
        <w:tc>
          <w:tcPr>
            <w:tcW w:w="2340" w:type="dxa"/>
            <w:vMerge w:val="restart"/>
            <w:noWrap/>
            <w:hideMark/>
          </w:tcPr>
          <w:p w:rsidR="005C2285" w:rsidRPr="00BE07CE" w:rsidRDefault="005C2285" w:rsidP="00B35F9B">
            <w:pPr>
              <w:ind w:left="-18"/>
              <w:rPr>
                <w:sz w:val="20"/>
                <w:szCs w:val="20"/>
              </w:rPr>
            </w:pPr>
            <w:r w:rsidRPr="00BE07CE">
              <w:rPr>
                <w:sz w:val="20"/>
                <w:szCs w:val="20"/>
              </w:rPr>
              <w:t xml:space="preserve">Supermarket house brand </w:t>
            </w:r>
          </w:p>
        </w:tc>
        <w:tc>
          <w:tcPr>
            <w:tcW w:w="1440" w:type="dxa"/>
            <w:vMerge w:val="restart"/>
            <w:noWrap/>
            <w:hideMark/>
          </w:tcPr>
          <w:p w:rsidR="005C2285" w:rsidRPr="00BE07CE" w:rsidRDefault="005C2285" w:rsidP="00B35F9B">
            <w:pPr>
              <w:ind w:left="-18"/>
              <w:rPr>
                <w:sz w:val="20"/>
                <w:szCs w:val="20"/>
              </w:rPr>
            </w:pPr>
            <w:r w:rsidRPr="00BE07CE">
              <w:rPr>
                <w:sz w:val="20"/>
                <w:szCs w:val="20"/>
              </w:rPr>
              <w:t>Not labelled organic</w:t>
            </w:r>
          </w:p>
        </w:tc>
        <w:tc>
          <w:tcPr>
            <w:tcW w:w="1890" w:type="dxa"/>
            <w:noWrap/>
            <w:hideMark/>
          </w:tcPr>
          <w:p w:rsidR="005C2285" w:rsidRPr="00BE07CE" w:rsidRDefault="005C2285" w:rsidP="00B35F9B">
            <w:pPr>
              <w:ind w:left="-18"/>
              <w:rPr>
                <w:sz w:val="20"/>
                <w:szCs w:val="20"/>
              </w:rPr>
            </w:pPr>
            <w:r w:rsidRPr="00BE07CE">
              <w:rPr>
                <w:sz w:val="20"/>
                <w:szCs w:val="20"/>
              </w:rPr>
              <w:t>brown rice</w:t>
            </w:r>
          </w:p>
        </w:tc>
        <w:tc>
          <w:tcPr>
            <w:tcW w:w="1698" w:type="dxa"/>
            <w:vMerge w:val="restart"/>
            <w:noWrap/>
            <w:hideMark/>
          </w:tcPr>
          <w:p w:rsidR="005C2285" w:rsidRPr="00BE07CE" w:rsidRDefault="005C2285" w:rsidP="00B35F9B">
            <w:pPr>
              <w:ind w:left="-18"/>
              <w:rPr>
                <w:sz w:val="20"/>
                <w:szCs w:val="20"/>
              </w:rPr>
            </w:pPr>
          </w:p>
        </w:tc>
        <w:tc>
          <w:tcPr>
            <w:tcW w:w="1363" w:type="dxa"/>
            <w:vMerge w:val="restart"/>
            <w:noWrap/>
            <w:hideMark/>
          </w:tcPr>
          <w:p w:rsidR="005C2285" w:rsidRPr="00BE07CE" w:rsidRDefault="005C2285" w:rsidP="00B35F9B">
            <w:pPr>
              <w:ind w:left="-18"/>
              <w:rPr>
                <w:sz w:val="20"/>
                <w:szCs w:val="20"/>
              </w:rPr>
            </w:pPr>
          </w:p>
        </w:tc>
        <w:tc>
          <w:tcPr>
            <w:tcW w:w="1619" w:type="dxa"/>
            <w:vMerge w:val="restart"/>
            <w:noWrap/>
            <w:hideMark/>
          </w:tcPr>
          <w:p w:rsidR="005C2285" w:rsidRPr="00BE07CE" w:rsidRDefault="005C2285" w:rsidP="00B35F9B">
            <w:pPr>
              <w:ind w:left="-18"/>
              <w:rPr>
                <w:sz w:val="20"/>
                <w:szCs w:val="20"/>
              </w:rPr>
            </w:pPr>
            <w:r w:rsidRPr="00BE07CE">
              <w:rPr>
                <w:sz w:val="20"/>
                <w:szCs w:val="20"/>
              </w:rPr>
              <w:t>SM hypermarket</w:t>
            </w: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p>
        </w:tc>
        <w:tc>
          <w:tcPr>
            <w:tcW w:w="1194" w:type="dxa"/>
            <w:noWrap/>
            <w:hideMark/>
          </w:tcPr>
          <w:p w:rsidR="005C2285" w:rsidRPr="00BE07CE" w:rsidRDefault="005C2285" w:rsidP="00B35F9B">
            <w:pPr>
              <w:ind w:left="-18"/>
              <w:rPr>
                <w:sz w:val="20"/>
                <w:szCs w:val="20"/>
              </w:rPr>
            </w:pPr>
            <w:r w:rsidRPr="00BE07CE">
              <w:rPr>
                <w:sz w:val="20"/>
                <w:szCs w:val="20"/>
              </w:rPr>
              <w:t>60</w:t>
            </w:r>
          </w:p>
        </w:tc>
        <w:tc>
          <w:tcPr>
            <w:tcW w:w="909" w:type="dxa"/>
            <w:vMerge/>
          </w:tcPr>
          <w:p w:rsidR="005C2285" w:rsidRPr="00BE07CE" w:rsidRDefault="005C2285" w:rsidP="00B35F9B">
            <w:pPr>
              <w:ind w:left="-18"/>
              <w:rPr>
                <w:sz w:val="20"/>
                <w:szCs w:val="20"/>
              </w:rPr>
            </w:pPr>
          </w:p>
        </w:tc>
      </w:tr>
      <w:tr w:rsidR="005C2285" w:rsidRPr="00BE07CE" w:rsidTr="00B35F9B">
        <w:trPr>
          <w:trHeight w:val="179"/>
        </w:trPr>
        <w:tc>
          <w:tcPr>
            <w:tcW w:w="2340" w:type="dxa"/>
            <w:vMerge/>
            <w:noWrap/>
            <w:hideMark/>
          </w:tcPr>
          <w:p w:rsidR="005C2285" w:rsidRPr="00BE07CE" w:rsidRDefault="005C2285" w:rsidP="00B35F9B">
            <w:pPr>
              <w:ind w:left="-18"/>
              <w:rPr>
                <w:sz w:val="20"/>
                <w:szCs w:val="20"/>
              </w:rPr>
            </w:pPr>
          </w:p>
        </w:tc>
        <w:tc>
          <w:tcPr>
            <w:tcW w:w="1440" w:type="dxa"/>
            <w:vMerge/>
            <w:noWrap/>
            <w:hideMark/>
          </w:tcPr>
          <w:p w:rsidR="005C2285" w:rsidRPr="00BE07CE" w:rsidRDefault="005C2285" w:rsidP="00B35F9B">
            <w:pPr>
              <w:ind w:left="-18"/>
              <w:rPr>
                <w:sz w:val="20"/>
                <w:szCs w:val="20"/>
              </w:rPr>
            </w:pPr>
          </w:p>
        </w:tc>
        <w:tc>
          <w:tcPr>
            <w:tcW w:w="1890" w:type="dxa"/>
            <w:noWrap/>
            <w:hideMark/>
          </w:tcPr>
          <w:p w:rsidR="005C2285" w:rsidRPr="00BE07CE" w:rsidRDefault="005C2285" w:rsidP="00B35F9B">
            <w:pPr>
              <w:ind w:left="-18"/>
              <w:rPr>
                <w:sz w:val="20"/>
                <w:szCs w:val="20"/>
              </w:rPr>
            </w:pPr>
            <w:r w:rsidRPr="00BE07CE">
              <w:rPr>
                <w:sz w:val="20"/>
                <w:szCs w:val="20"/>
              </w:rPr>
              <w:t>violet rice</w:t>
            </w:r>
          </w:p>
        </w:tc>
        <w:tc>
          <w:tcPr>
            <w:tcW w:w="1698" w:type="dxa"/>
            <w:vMerge/>
            <w:noWrap/>
            <w:hideMark/>
          </w:tcPr>
          <w:p w:rsidR="005C2285" w:rsidRPr="00BE07CE" w:rsidRDefault="005C2285" w:rsidP="00B35F9B">
            <w:pPr>
              <w:ind w:left="-18"/>
              <w:rPr>
                <w:sz w:val="20"/>
                <w:szCs w:val="20"/>
              </w:rPr>
            </w:pPr>
          </w:p>
        </w:tc>
        <w:tc>
          <w:tcPr>
            <w:tcW w:w="1363" w:type="dxa"/>
            <w:vMerge/>
            <w:noWrap/>
            <w:hideMark/>
          </w:tcPr>
          <w:p w:rsidR="005C2285" w:rsidRPr="00BE07CE" w:rsidRDefault="005C2285" w:rsidP="00B35F9B">
            <w:pPr>
              <w:ind w:left="-18"/>
              <w:rPr>
                <w:sz w:val="20"/>
                <w:szCs w:val="20"/>
              </w:rPr>
            </w:pPr>
          </w:p>
        </w:tc>
        <w:tc>
          <w:tcPr>
            <w:tcW w:w="1619" w:type="dxa"/>
            <w:vMerge/>
            <w:noWrap/>
          </w:tcPr>
          <w:p w:rsidR="005C2285" w:rsidRPr="00BE07CE" w:rsidRDefault="005C2285" w:rsidP="00B35F9B">
            <w:pPr>
              <w:ind w:left="-18"/>
              <w:rPr>
                <w:sz w:val="20"/>
                <w:szCs w:val="20"/>
              </w:rPr>
            </w:pPr>
          </w:p>
        </w:tc>
        <w:tc>
          <w:tcPr>
            <w:tcW w:w="1064" w:type="dxa"/>
            <w:noWrap/>
            <w:hideMark/>
          </w:tcPr>
          <w:p w:rsidR="005C2285" w:rsidRPr="00BE07CE" w:rsidRDefault="005C2285" w:rsidP="00B35F9B">
            <w:pPr>
              <w:ind w:left="-18"/>
              <w:rPr>
                <w:sz w:val="20"/>
                <w:szCs w:val="20"/>
              </w:rPr>
            </w:pPr>
            <w:r w:rsidRPr="00BE07CE">
              <w:rPr>
                <w:sz w:val="20"/>
                <w:szCs w:val="20"/>
              </w:rPr>
              <w:t>1kg</w:t>
            </w:r>
          </w:p>
        </w:tc>
        <w:tc>
          <w:tcPr>
            <w:tcW w:w="1097" w:type="dxa"/>
            <w:noWrap/>
            <w:hideMark/>
          </w:tcPr>
          <w:p w:rsidR="005C2285" w:rsidRPr="00BE07CE" w:rsidRDefault="005C2285" w:rsidP="00B35F9B">
            <w:pPr>
              <w:ind w:left="-18"/>
              <w:rPr>
                <w:sz w:val="20"/>
                <w:szCs w:val="20"/>
              </w:rPr>
            </w:pPr>
          </w:p>
        </w:tc>
        <w:tc>
          <w:tcPr>
            <w:tcW w:w="1194" w:type="dxa"/>
            <w:noWrap/>
            <w:hideMark/>
          </w:tcPr>
          <w:p w:rsidR="005C2285" w:rsidRPr="00BE07CE" w:rsidRDefault="005C2285" w:rsidP="00B35F9B">
            <w:pPr>
              <w:ind w:left="-18"/>
              <w:rPr>
                <w:sz w:val="20"/>
                <w:szCs w:val="20"/>
              </w:rPr>
            </w:pPr>
            <w:r w:rsidRPr="00BE07CE">
              <w:rPr>
                <w:sz w:val="20"/>
                <w:szCs w:val="20"/>
              </w:rPr>
              <w:t>79</w:t>
            </w:r>
          </w:p>
        </w:tc>
        <w:tc>
          <w:tcPr>
            <w:tcW w:w="909" w:type="dxa"/>
            <w:vMerge/>
          </w:tcPr>
          <w:p w:rsidR="005C2285" w:rsidRPr="00BE07CE" w:rsidRDefault="005C2285" w:rsidP="00B35F9B">
            <w:pPr>
              <w:ind w:left="-18"/>
              <w:rPr>
                <w:sz w:val="20"/>
                <w:szCs w:val="20"/>
              </w:rPr>
            </w:pPr>
          </w:p>
        </w:tc>
      </w:tr>
    </w:tbl>
    <w:p w:rsidR="005C2285" w:rsidRPr="00BE07CE" w:rsidRDefault="005C2285" w:rsidP="005C2285">
      <w:pPr>
        <w:autoSpaceDE w:val="0"/>
        <w:autoSpaceDN w:val="0"/>
        <w:adjustRightInd w:val="0"/>
        <w:rPr>
          <w:color w:val="292526"/>
          <w:sz w:val="16"/>
          <w:szCs w:val="16"/>
        </w:rPr>
      </w:pPr>
      <w:r w:rsidRPr="00BE07CE">
        <w:rPr>
          <w:color w:val="292526"/>
          <w:sz w:val="16"/>
          <w:szCs w:val="16"/>
        </w:rPr>
        <w:t>*labelled as organic but without certification</w:t>
      </w:r>
    </w:p>
    <w:p w:rsidR="005C2285" w:rsidRPr="00BE07CE" w:rsidRDefault="005C2285" w:rsidP="005C2285">
      <w:pPr>
        <w:autoSpaceDE w:val="0"/>
        <w:autoSpaceDN w:val="0"/>
        <w:adjustRightInd w:val="0"/>
        <w:rPr>
          <w:color w:val="292526"/>
          <w:sz w:val="16"/>
          <w:szCs w:val="16"/>
        </w:rPr>
      </w:pPr>
      <w:r w:rsidRPr="00BE07CE">
        <w:rPr>
          <w:color w:val="292526"/>
          <w:sz w:val="16"/>
          <w:szCs w:val="16"/>
        </w:rPr>
        <w:t>Source: Market Monitoring November 2014</w:t>
      </w:r>
    </w:p>
    <w:p w:rsidR="005C2285" w:rsidRPr="00BE07CE" w:rsidRDefault="005C2285" w:rsidP="005C2285">
      <w:pPr>
        <w:autoSpaceDE w:val="0"/>
        <w:autoSpaceDN w:val="0"/>
        <w:adjustRightInd w:val="0"/>
        <w:rPr>
          <w:color w:val="292526"/>
          <w:sz w:val="16"/>
          <w:szCs w:val="16"/>
        </w:rPr>
        <w:sectPr w:rsidR="005C2285" w:rsidRPr="00BE07CE" w:rsidSect="00170D7D">
          <w:pgSz w:w="15840" w:h="12240" w:orient="landscape"/>
          <w:pgMar w:top="1440" w:right="1440" w:bottom="1440" w:left="1440" w:header="720" w:footer="720" w:gutter="0"/>
          <w:cols w:space="720"/>
          <w:docGrid w:linePitch="360"/>
        </w:sectPr>
      </w:pPr>
    </w:p>
    <w:p w:rsidR="003B4242" w:rsidRPr="00BE07CE" w:rsidRDefault="00E309F7" w:rsidP="008000A5">
      <w:pPr>
        <w:pStyle w:val="Heading1"/>
        <w:numPr>
          <w:ilvl w:val="0"/>
          <w:numId w:val="17"/>
        </w:numPr>
        <w:spacing w:after="120"/>
        <w:ind w:left="1800" w:hanging="1800"/>
        <w:jc w:val="left"/>
        <w:rPr>
          <w:rFonts w:ascii="Times New Roman" w:hAnsi="Times New Roman"/>
          <w:sz w:val="24"/>
        </w:rPr>
      </w:pPr>
      <w:bookmarkStart w:id="142" w:name="_Ref417475298"/>
      <w:bookmarkStart w:id="143" w:name="_Toc428232028"/>
      <w:r w:rsidRPr="00BE07CE">
        <w:rPr>
          <w:rFonts w:ascii="Times New Roman" w:hAnsi="Times New Roman"/>
          <w:sz w:val="24"/>
        </w:rPr>
        <w:t>Results of PPG Value Chain Analysis</w:t>
      </w:r>
      <w:bookmarkEnd w:id="142"/>
      <w:bookmarkEnd w:id="143"/>
    </w:p>
    <w:p w:rsidR="00764453" w:rsidRPr="00BE07CE" w:rsidRDefault="00764453" w:rsidP="008000A5">
      <w:pPr>
        <w:rPr>
          <w:b/>
          <w:sz w:val="22"/>
        </w:rPr>
      </w:pPr>
      <w:r w:rsidRPr="00BE07CE">
        <w:rPr>
          <w:b/>
          <w:sz w:val="22"/>
        </w:rPr>
        <w:t>General</w:t>
      </w:r>
    </w:p>
    <w:p w:rsidR="003B4242" w:rsidRPr="00BE07CE" w:rsidRDefault="003B4242" w:rsidP="008000A5">
      <w:pPr>
        <w:spacing w:after="120"/>
        <w:rPr>
          <w:sz w:val="22"/>
        </w:rPr>
      </w:pPr>
      <w:r w:rsidRPr="00BE07CE">
        <w:rPr>
          <w:sz w:val="22"/>
        </w:rPr>
        <w:t>Scanning was done within two month period (October to November 2014) although majority of the data were collected within a three day period in November. This is to factor out the time element that may affect prices for more accurate comparison of brands. The market outlets were also indicated as they also affect prices. High marketing costs increase retail prices.   It is true that organic products are not necessarily expensive but sometimes they are cheaper because of several factors. These include supply factors (volume of production), seasonality and retailing or marketing costs. If prices are compared to non-organic products, quality of the product should also be considered aside from the aforementioned factors. Generally, however, organic products are more expensive because of low volume of production and productivity and high marketing cost per unit because of low volume. They are also sold in specialty markets catering to relatively affluent consumers.</w:t>
      </w:r>
    </w:p>
    <w:p w:rsidR="003B4242" w:rsidRPr="00BE07CE" w:rsidRDefault="003B4242" w:rsidP="008000A5">
      <w:pPr>
        <w:spacing w:after="120"/>
        <w:rPr>
          <w:sz w:val="22"/>
        </w:rPr>
      </w:pPr>
      <w:r w:rsidRPr="00BE07CE">
        <w:rPr>
          <w:sz w:val="22"/>
        </w:rPr>
        <w:t>There are three types of labels that can be gleaned from this list of products of traditional rice varieties. These are products: 1) labe</w:t>
      </w:r>
      <w:r w:rsidR="0005279F" w:rsidRPr="00BE07CE">
        <w:rPr>
          <w:sz w:val="22"/>
        </w:rPr>
        <w:t>l</w:t>
      </w:r>
      <w:r w:rsidRPr="00BE07CE">
        <w:rPr>
          <w:sz w:val="22"/>
        </w:rPr>
        <w:t xml:space="preserve">led as organic that is certified 2) </w:t>
      </w:r>
      <w:r w:rsidR="002413D8" w:rsidRPr="00BE07CE">
        <w:rPr>
          <w:sz w:val="22"/>
        </w:rPr>
        <w:t>labelled</w:t>
      </w:r>
      <w:r w:rsidRPr="00BE07CE">
        <w:rPr>
          <w:sz w:val="22"/>
        </w:rPr>
        <w:t xml:space="preserve"> as organic but without certification 3) without organic labels.</w:t>
      </w:r>
    </w:p>
    <w:p w:rsidR="003B4242" w:rsidRPr="00BE07CE" w:rsidRDefault="003B4242" w:rsidP="008000A5">
      <w:pPr>
        <w:spacing w:after="120"/>
        <w:rPr>
          <w:sz w:val="22"/>
        </w:rPr>
      </w:pPr>
      <w:r w:rsidRPr="00BE07CE">
        <w:rPr>
          <w:sz w:val="22"/>
        </w:rPr>
        <w:t>Rice products with organic certification such as Fresh Start, Gilded Grains, and Bios Dynamis are priced higher than those without certification.  Prices range from P135 – 180/kg</w:t>
      </w:r>
      <w:r w:rsidRPr="00BE07CE">
        <w:footnoteReference w:id="62"/>
      </w:r>
      <w:r w:rsidRPr="00BE07CE">
        <w:rPr>
          <w:sz w:val="22"/>
        </w:rPr>
        <w:t xml:space="preserve">, in 1-2kg packs.  On the average, certified organic rice is priced at P150/kg.  These products can be found in specialty stores such as the Echo Store in Bonifacio Global City and in Bios dynamic outlets.  </w:t>
      </w:r>
    </w:p>
    <w:p w:rsidR="003B4242" w:rsidRPr="00BE07CE" w:rsidRDefault="003B4242" w:rsidP="008000A5">
      <w:pPr>
        <w:spacing w:after="120"/>
        <w:rPr>
          <w:sz w:val="22"/>
        </w:rPr>
      </w:pPr>
      <w:r w:rsidRPr="00BE07CE">
        <w:rPr>
          <w:sz w:val="22"/>
        </w:rPr>
        <w:t>Average price of rice brands that are labelled organic but do not have organic certification is P120 per kg. and the price ranges from  P90 – 150/kg.  The average price for certified organic rice is P150 per kg which is 25% higher than those label</w:t>
      </w:r>
      <w:r w:rsidR="0005279F" w:rsidRPr="00BE07CE">
        <w:rPr>
          <w:sz w:val="22"/>
        </w:rPr>
        <w:t>l</w:t>
      </w:r>
      <w:r w:rsidRPr="00BE07CE">
        <w:rPr>
          <w:sz w:val="22"/>
        </w:rPr>
        <w:t>ed as organic but without certification and about 104% higher than traditional rice (red or brown) not label</w:t>
      </w:r>
      <w:r w:rsidR="0005279F" w:rsidRPr="00BE07CE">
        <w:rPr>
          <w:sz w:val="22"/>
        </w:rPr>
        <w:t>l</w:t>
      </w:r>
      <w:r w:rsidRPr="00BE07CE">
        <w:rPr>
          <w:sz w:val="22"/>
        </w:rPr>
        <w:t>ed as organic.</w:t>
      </w:r>
    </w:p>
    <w:p w:rsidR="003B4242" w:rsidRPr="00BE07CE" w:rsidRDefault="003B4242" w:rsidP="008000A5">
      <w:pPr>
        <w:spacing w:after="120"/>
        <w:rPr>
          <w:sz w:val="22"/>
        </w:rPr>
      </w:pPr>
      <w:r w:rsidRPr="00BE07CE">
        <w:rPr>
          <w:sz w:val="22"/>
        </w:rPr>
        <w:t xml:space="preserve"> A number of these rice products labelled as organic but without certification are packed in different weights.  For example, F&amp;C Forbidden rice (black rice) and F&amp;C Health rice brand are packed at 500g.  Jordan Farms is another brand having red, black, brown, Violet, and Black varieties of rice which were packed at 800g and available in SM North Edsa and other SM outlets.  Other heirloom organic rice packed in 1kg were also showcased during trade fair in Baguio City in November 2014 which included Cordillera Harvest Rice, Kintoman heirloom, Kalinga Unoy, and Kalinga Jekot.  </w:t>
      </w:r>
    </w:p>
    <w:p w:rsidR="003B4242" w:rsidRPr="00BE07CE" w:rsidRDefault="003B4242" w:rsidP="008000A5">
      <w:pPr>
        <w:spacing w:after="120"/>
        <w:rPr>
          <w:sz w:val="22"/>
        </w:rPr>
      </w:pPr>
      <w:r w:rsidRPr="00BE07CE">
        <w:rPr>
          <w:sz w:val="22"/>
        </w:rPr>
        <w:t>On the other hand, Eighth Wonder brands showcasing organic (currently without OCCP or NICERT certification)  heirloom rice from Ifugao and Kalinga are exported and available online.  Price ranges from USD3.75 – 6.50/lbs or P556.60/kg. excluding shipping cost</w:t>
      </w:r>
      <w:r w:rsidRPr="00BE07CE">
        <w:footnoteReference w:id="63"/>
      </w:r>
      <w:r w:rsidRPr="00BE07CE">
        <w:rPr>
          <w:sz w:val="22"/>
        </w:rPr>
        <w:t>. Other red and brown type of rice that are not labelled as organic have lower price ranging from P49.52 - P90/kg with an average of P73.59/kg.</w:t>
      </w:r>
    </w:p>
    <w:p w:rsidR="003B4242" w:rsidRPr="00BE07CE" w:rsidRDefault="00764453" w:rsidP="003B4242">
      <w:pPr>
        <w:spacing w:after="120"/>
        <w:rPr>
          <w:b/>
          <w:sz w:val="22"/>
          <w:u w:val="single"/>
        </w:rPr>
      </w:pPr>
      <w:r w:rsidRPr="00BE07CE">
        <w:rPr>
          <w:b/>
          <w:sz w:val="22"/>
          <w:u w:val="single"/>
        </w:rPr>
        <w:t>Target Sites</w:t>
      </w:r>
    </w:p>
    <w:p w:rsidR="00764453" w:rsidRPr="00BE07CE" w:rsidRDefault="00764453" w:rsidP="00764453">
      <w:pPr>
        <w:pStyle w:val="ListParagraph"/>
        <w:numPr>
          <w:ilvl w:val="0"/>
          <w:numId w:val="81"/>
        </w:numPr>
        <w:ind w:left="360"/>
        <w:jc w:val="left"/>
        <w:outlineLvl w:val="2"/>
        <w:rPr>
          <w:b/>
          <w:sz w:val="22"/>
          <w:szCs w:val="22"/>
        </w:rPr>
      </w:pPr>
      <w:bookmarkStart w:id="144" w:name="_Toc428232029"/>
      <w:r w:rsidRPr="00BE07CE">
        <w:rPr>
          <w:b/>
          <w:sz w:val="22"/>
          <w:szCs w:val="22"/>
        </w:rPr>
        <w:t>Hungduan</w:t>
      </w:r>
      <w:bookmarkEnd w:id="144"/>
      <w:r w:rsidRPr="00BE07CE">
        <w:rPr>
          <w:b/>
          <w:sz w:val="22"/>
          <w:szCs w:val="22"/>
        </w:rPr>
        <w:t xml:space="preserve"> </w:t>
      </w:r>
    </w:p>
    <w:p w:rsidR="00764453" w:rsidRPr="00BE07CE" w:rsidRDefault="00764453" w:rsidP="00764453">
      <w:pPr>
        <w:spacing w:after="120"/>
        <w:rPr>
          <w:sz w:val="22"/>
          <w:szCs w:val="22"/>
        </w:rPr>
      </w:pPr>
      <w:r w:rsidRPr="00BE07CE">
        <w:rPr>
          <w:sz w:val="22"/>
          <w:szCs w:val="22"/>
        </w:rPr>
        <w:t xml:space="preserve">The value chain of traditional rice in Hungduan is presented below. </w:t>
      </w: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8730EA" w:rsidRPr="00BE07CE" w:rsidRDefault="008730EA" w:rsidP="00764453">
      <w:pPr>
        <w:rPr>
          <w:b/>
          <w:sz w:val="22"/>
          <w:szCs w:val="22"/>
        </w:rPr>
      </w:pPr>
    </w:p>
    <w:p w:rsidR="00764453" w:rsidRPr="00BE07CE" w:rsidRDefault="00764453" w:rsidP="00764453">
      <w:pPr>
        <w:rPr>
          <w:b/>
          <w:sz w:val="22"/>
          <w:szCs w:val="22"/>
        </w:rPr>
      </w:pPr>
      <w:r w:rsidRPr="00BE07CE">
        <w:rPr>
          <w:b/>
          <w:sz w:val="22"/>
          <w:szCs w:val="22"/>
        </w:rPr>
        <w:t>Value chain for traditional rice in Hunguan</w:t>
      </w:r>
    </w:p>
    <w:p w:rsidR="00764453" w:rsidRPr="00BE07CE" w:rsidRDefault="009976D7" w:rsidP="00764453">
      <w:pPr>
        <w:rPr>
          <w:sz w:val="22"/>
          <w:szCs w:val="22"/>
        </w:rPr>
      </w:pPr>
      <w:r w:rsidRPr="00BE07CE">
        <w:rPr>
          <w:noProof/>
          <w:sz w:val="22"/>
          <w:szCs w:val="22"/>
          <w:lang w:val="en-US"/>
        </w:rPr>
        <mc:AlternateContent>
          <mc:Choice Requires="wpc">
            <w:drawing>
              <wp:inline distT="0" distB="0" distL="0" distR="0" wp14:anchorId="38CE4835" wp14:editId="5CB4F21E">
                <wp:extent cx="5901055" cy="2658110"/>
                <wp:effectExtent l="19050" t="19050" r="13970" b="8890"/>
                <wp:docPr id="53" name="Lienzo 31"/>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25" name="Rectangle 5"/>
                        <wps:cNvSpPr>
                          <a:spLocks noChangeArrowheads="1"/>
                        </wps:cNvSpPr>
                        <wps:spPr bwMode="auto">
                          <a:xfrm>
                            <a:off x="95601" y="1275905"/>
                            <a:ext cx="531705" cy="51030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Pr="0095551D" w:rsidRDefault="00FB5908" w:rsidP="00764453">
                              <w:pPr>
                                <w:jc w:val="center"/>
                                <w:rPr>
                                  <w:sz w:val="16"/>
                                  <w:szCs w:val="16"/>
                                </w:rPr>
                              </w:pPr>
                              <w:r>
                                <w:rPr>
                                  <w:sz w:val="16"/>
                                  <w:szCs w:val="16"/>
                                </w:rPr>
                                <w:t>Input supplier</w:t>
                              </w:r>
                            </w:p>
                          </w:txbxContent>
                        </wps:txbx>
                        <wps:bodyPr rot="0" vert="horz" wrap="square" lIns="91440" tIns="45720" rIns="91440" bIns="45720" anchor="ctr" anchorCtr="0" upright="1">
                          <a:noAutofit/>
                        </wps:bodyPr>
                      </wps:wsp>
                      <wps:wsp>
                        <wps:cNvPr id="26" name="Rectangle 6"/>
                        <wps:cNvSpPr>
                          <a:spLocks noChangeArrowheads="1"/>
                        </wps:cNvSpPr>
                        <wps:spPr bwMode="auto">
                          <a:xfrm>
                            <a:off x="850608" y="743703"/>
                            <a:ext cx="679606" cy="1573706"/>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F</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A</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R</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M</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E</w:t>
                              </w:r>
                            </w:p>
                            <w:p w:rsidR="00FB5908"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 xml:space="preserve">R </w:t>
                              </w:r>
                            </w:p>
                            <w:p w:rsidR="00FB5908" w:rsidRPr="006928FC" w:rsidRDefault="00FB5908" w:rsidP="00764453">
                              <w:pPr>
                                <w:pStyle w:val="NormalWeb"/>
                                <w:spacing w:before="0" w:beforeAutospacing="0" w:after="0" w:afterAutospacing="0"/>
                                <w:jc w:val="center"/>
                                <w:rPr>
                                  <w:sz w:val="20"/>
                                  <w:szCs w:val="20"/>
                                </w:rPr>
                              </w:pPr>
                              <w:r>
                                <w:rPr>
                                  <w:rFonts w:eastAsia="Calibri"/>
                                  <w:sz w:val="20"/>
                                  <w:szCs w:val="20"/>
                                </w:rPr>
                                <w:t>S</w:t>
                              </w:r>
                            </w:p>
                          </w:txbxContent>
                        </wps:txbx>
                        <wps:bodyPr rot="0" vert="horz" wrap="square" lIns="91440" tIns="45720" rIns="91440" bIns="45720" anchor="ctr" anchorCtr="0" upright="1">
                          <a:noAutofit/>
                        </wps:bodyPr>
                      </wps:wsp>
                      <wps:wsp>
                        <wps:cNvPr id="27" name="Rectangle 7"/>
                        <wps:cNvSpPr>
                          <a:spLocks noChangeArrowheads="1"/>
                        </wps:cNvSpPr>
                        <wps:spPr bwMode="auto">
                          <a:xfrm>
                            <a:off x="1786217" y="744103"/>
                            <a:ext cx="700907" cy="3403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200" w:afterAutospacing="0" w:line="276" w:lineRule="auto"/>
                                <w:jc w:val="center"/>
                              </w:pPr>
                              <w:r>
                                <w:rPr>
                                  <w:rFonts w:eastAsia="Calibri"/>
                                  <w:sz w:val="16"/>
                                  <w:szCs w:val="16"/>
                                </w:rPr>
                                <w:t>RTFC</w:t>
                              </w:r>
                            </w:p>
                          </w:txbxContent>
                        </wps:txbx>
                        <wps:bodyPr rot="0" vert="horz" wrap="square" lIns="91440" tIns="45720" rIns="91440" bIns="45720" anchor="ctr" anchorCtr="0" upright="1">
                          <a:noAutofit/>
                        </wps:bodyPr>
                      </wps:wsp>
                      <wps:wsp>
                        <wps:cNvPr id="28" name="Rectangle 11"/>
                        <wps:cNvSpPr>
                          <a:spLocks noChangeArrowheads="1"/>
                        </wps:cNvSpPr>
                        <wps:spPr bwMode="auto">
                          <a:xfrm>
                            <a:off x="1786217" y="1222505"/>
                            <a:ext cx="722107" cy="3398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200" w:afterAutospacing="0" w:line="276" w:lineRule="auto"/>
                                <w:jc w:val="center"/>
                              </w:pPr>
                              <w:r>
                                <w:rPr>
                                  <w:rFonts w:eastAsia="Calibri"/>
                                  <w:sz w:val="16"/>
                                  <w:szCs w:val="16"/>
                                </w:rPr>
                                <w:t>Local traders</w:t>
                              </w:r>
                            </w:p>
                          </w:txbxContent>
                        </wps:txbx>
                        <wps:bodyPr rot="0" vert="horz" wrap="square" lIns="91440" tIns="45720" rIns="91440" bIns="45720" anchor="ctr" anchorCtr="0" upright="1">
                          <a:noAutofit/>
                        </wps:bodyPr>
                      </wps:wsp>
                      <wps:wsp>
                        <wps:cNvPr id="29" name="Rectangle 12"/>
                        <wps:cNvSpPr>
                          <a:spLocks noChangeArrowheads="1"/>
                        </wps:cNvSpPr>
                        <wps:spPr bwMode="auto">
                          <a:xfrm>
                            <a:off x="2679325" y="744003"/>
                            <a:ext cx="701807" cy="3398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200" w:afterAutospacing="0" w:line="276" w:lineRule="auto"/>
                                <w:jc w:val="center"/>
                              </w:pPr>
                              <w:r>
                                <w:rPr>
                                  <w:rFonts w:eastAsia="Calibri"/>
                                  <w:sz w:val="16"/>
                                  <w:szCs w:val="16"/>
                                </w:rPr>
                                <w:t>Rice Inc.</w:t>
                              </w:r>
                            </w:p>
                          </w:txbxContent>
                        </wps:txbx>
                        <wps:bodyPr rot="0" vert="horz" wrap="square" lIns="91440" tIns="45720" rIns="91440" bIns="45720" anchor="ctr" anchorCtr="0" upright="1">
                          <a:noAutofit/>
                        </wps:bodyPr>
                      </wps:wsp>
                      <wps:wsp>
                        <wps:cNvPr id="30" name="Rectangle 13"/>
                        <wps:cNvSpPr>
                          <a:spLocks noChangeArrowheads="1"/>
                        </wps:cNvSpPr>
                        <wps:spPr bwMode="auto">
                          <a:xfrm>
                            <a:off x="2679325" y="1223805"/>
                            <a:ext cx="701807" cy="3397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200" w:afterAutospacing="0" w:line="276" w:lineRule="auto"/>
                                <w:jc w:val="center"/>
                              </w:pPr>
                              <w:r>
                                <w:rPr>
                                  <w:rFonts w:eastAsia="Calibri"/>
                                  <w:sz w:val="16"/>
                                  <w:szCs w:val="16"/>
                                </w:rPr>
                                <w:t>Wholesaler</w:t>
                              </w:r>
                            </w:p>
                          </w:txbxContent>
                        </wps:txbx>
                        <wps:bodyPr rot="0" vert="horz" wrap="square" lIns="91440" tIns="45720" rIns="91440" bIns="45720" anchor="ctr" anchorCtr="0" upright="1">
                          <a:noAutofit/>
                        </wps:bodyPr>
                      </wps:wsp>
                      <wps:wsp>
                        <wps:cNvPr id="31" name="Rectangle 14"/>
                        <wps:cNvSpPr>
                          <a:spLocks noChangeArrowheads="1"/>
                        </wps:cNvSpPr>
                        <wps:spPr bwMode="auto">
                          <a:xfrm>
                            <a:off x="3539833" y="744703"/>
                            <a:ext cx="798207" cy="3398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rPr>
                                  <w:rFonts w:eastAsia="Calibri"/>
                                  <w:sz w:val="16"/>
                                  <w:szCs w:val="16"/>
                                </w:rPr>
                              </w:pPr>
                              <w:r>
                                <w:rPr>
                                  <w:rFonts w:eastAsia="Calibri"/>
                                  <w:sz w:val="16"/>
                                  <w:szCs w:val="16"/>
                                </w:rPr>
                                <w:t xml:space="preserve">Export  </w:t>
                              </w:r>
                            </w:p>
                            <w:p w:rsidR="00FB5908" w:rsidRDefault="00FB5908" w:rsidP="00764453">
                              <w:pPr>
                                <w:pStyle w:val="NormalWeb"/>
                                <w:spacing w:before="0" w:beforeAutospacing="0" w:after="0" w:afterAutospacing="0"/>
                                <w:jc w:val="center"/>
                              </w:pPr>
                              <w:r>
                                <w:rPr>
                                  <w:rFonts w:eastAsia="Calibri"/>
                                  <w:sz w:val="16"/>
                                  <w:szCs w:val="16"/>
                                </w:rPr>
                                <w:t>(US, Europe)</w:t>
                              </w:r>
                            </w:p>
                          </w:txbxContent>
                        </wps:txbx>
                        <wps:bodyPr rot="0" vert="horz" wrap="square" lIns="91440" tIns="45720" rIns="91440" bIns="45720" anchor="ctr" anchorCtr="0" upright="1">
                          <a:noAutofit/>
                        </wps:bodyPr>
                      </wps:wsp>
                      <wps:wsp>
                        <wps:cNvPr id="32" name="Rectangle 17"/>
                        <wps:cNvSpPr>
                          <a:spLocks noChangeArrowheads="1"/>
                        </wps:cNvSpPr>
                        <wps:spPr bwMode="auto">
                          <a:xfrm>
                            <a:off x="3539833" y="1222705"/>
                            <a:ext cx="798207" cy="3397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pPr>
                              <w:r>
                                <w:rPr>
                                  <w:rFonts w:eastAsia="Calibri"/>
                                  <w:sz w:val="16"/>
                                  <w:szCs w:val="16"/>
                                </w:rPr>
                                <w:t>Retailer</w:t>
                              </w:r>
                            </w:p>
                          </w:txbxContent>
                        </wps:txbx>
                        <wps:bodyPr rot="0" vert="horz" wrap="square" lIns="91440" tIns="45720" rIns="91440" bIns="45720" anchor="ctr" anchorCtr="0" upright="1">
                          <a:noAutofit/>
                        </wps:bodyPr>
                      </wps:wsp>
                      <wps:wsp>
                        <wps:cNvPr id="33" name="Rectangle 18"/>
                        <wps:cNvSpPr>
                          <a:spLocks noChangeArrowheads="1"/>
                        </wps:cNvSpPr>
                        <wps:spPr bwMode="auto">
                          <a:xfrm>
                            <a:off x="3561733" y="1700406"/>
                            <a:ext cx="797607" cy="339701"/>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pPr>
                              <w:r>
                                <w:rPr>
                                  <w:rFonts w:eastAsia="Calibri"/>
                                  <w:sz w:val="16"/>
                                  <w:szCs w:val="16"/>
                                </w:rPr>
                                <w:t>Hotels, restaurants</w:t>
                              </w:r>
                            </w:p>
                          </w:txbxContent>
                        </wps:txbx>
                        <wps:bodyPr rot="0" vert="horz" wrap="square" lIns="91440" tIns="45720" rIns="91440" bIns="45720" anchor="ctr" anchorCtr="0" upright="1">
                          <a:noAutofit/>
                        </wps:bodyPr>
                      </wps:wsp>
                      <wps:wsp>
                        <wps:cNvPr id="34" name="Oval 19"/>
                        <wps:cNvSpPr>
                          <a:spLocks noChangeArrowheads="1"/>
                        </wps:cNvSpPr>
                        <wps:spPr bwMode="auto">
                          <a:xfrm>
                            <a:off x="4614543" y="721803"/>
                            <a:ext cx="1233311" cy="1521406"/>
                          </a:xfrm>
                          <a:prstGeom prst="ellipse">
                            <a:avLst/>
                          </a:prstGeom>
                          <a:gradFill rotWithShape="1">
                            <a:gsLst>
                              <a:gs pos="0">
                                <a:srgbClr val="FFBE86"/>
                              </a:gs>
                              <a:gs pos="35001">
                                <a:srgbClr val="FFD0AA"/>
                              </a:gs>
                              <a:gs pos="100000">
                                <a:srgbClr val="FFEBDB"/>
                              </a:gs>
                            </a:gsLst>
                            <a:lin ang="16200000" scaled="1"/>
                          </a:gradFill>
                          <a:ln w="9525">
                            <a:solidFill>
                              <a:srgbClr val="F69240"/>
                            </a:solidFill>
                            <a:round/>
                            <a:headEnd/>
                            <a:tailEnd/>
                          </a:ln>
                          <a:effectLst>
                            <a:outerShdw dist="20000" dir="5400000" rotWithShape="0">
                              <a:srgbClr val="000000">
                                <a:alpha val="37999"/>
                              </a:srgbClr>
                            </a:outerShdw>
                          </a:effectLst>
                        </wps:spPr>
                        <wps:txbx>
                          <w:txbxContent>
                            <w:p w:rsidR="00FB5908" w:rsidRPr="009F3610" w:rsidRDefault="00FB5908" w:rsidP="00764453">
                              <w:pPr>
                                <w:ind w:left="-180" w:right="-189"/>
                                <w:jc w:val="center"/>
                                <w:rPr>
                                  <w:sz w:val="20"/>
                                  <w:szCs w:val="20"/>
                                </w:rPr>
                              </w:pPr>
                              <w:r w:rsidRPr="009F3610">
                                <w:rPr>
                                  <w:sz w:val="20"/>
                                  <w:szCs w:val="20"/>
                                </w:rPr>
                                <w:t>CONSUMERS</w:t>
                              </w:r>
                            </w:p>
                          </w:txbxContent>
                        </wps:txbx>
                        <wps:bodyPr rot="0" vert="horz" wrap="square" lIns="91440" tIns="45720" rIns="91440" bIns="45720" anchor="ctr" anchorCtr="0" upright="1">
                          <a:noAutofit/>
                        </wps:bodyPr>
                      </wps:wsp>
                      <wps:wsp>
                        <wps:cNvPr id="35" name="Straight Arrow Connector 20"/>
                        <wps:cNvCnPr/>
                        <wps:spPr bwMode="auto">
                          <a:xfrm flipV="1">
                            <a:off x="627306" y="1530606"/>
                            <a:ext cx="223302"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7" name="Straight Arrow Connector 21"/>
                        <wps:cNvCnPr/>
                        <wps:spPr bwMode="auto">
                          <a:xfrm>
                            <a:off x="1530214" y="914103"/>
                            <a:ext cx="256002" cy="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Straight Arrow Connector 22"/>
                        <wps:cNvCnPr/>
                        <wps:spPr bwMode="auto">
                          <a:xfrm flipV="1">
                            <a:off x="1530214" y="1392405"/>
                            <a:ext cx="256002"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Straight Arrow Connector 23"/>
                        <wps:cNvCnPr/>
                        <wps:spPr bwMode="auto">
                          <a:xfrm>
                            <a:off x="1530214" y="1870007"/>
                            <a:ext cx="2031519" cy="3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Straight Arrow Connector 24"/>
                        <wps:cNvCnPr/>
                        <wps:spPr bwMode="auto">
                          <a:xfrm>
                            <a:off x="1530214" y="2137208"/>
                            <a:ext cx="3328831"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1" name="Straight Arrow Connector 25"/>
                        <wps:cNvCnPr/>
                        <wps:spPr bwMode="auto">
                          <a:xfrm>
                            <a:off x="2508323" y="1392405"/>
                            <a:ext cx="171002" cy="1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2" name="Straight Arrow Connector 26"/>
                        <wps:cNvCnPr/>
                        <wps:spPr bwMode="auto">
                          <a:xfrm flipV="1">
                            <a:off x="2487123" y="913903"/>
                            <a:ext cx="192202"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3" name="Straight Arrow Connector 27"/>
                        <wps:cNvCnPr>
                          <a:cxnSpLocks noChangeShapeType="1"/>
                        </wps:cNvCnPr>
                        <wps:spPr bwMode="auto">
                          <a:xfrm>
                            <a:off x="3381132" y="914103"/>
                            <a:ext cx="158701" cy="5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Straight Arrow Connector 28"/>
                        <wps:cNvCnPr>
                          <a:cxnSpLocks noChangeShapeType="1"/>
                        </wps:cNvCnPr>
                        <wps:spPr bwMode="auto">
                          <a:xfrm flipV="1">
                            <a:off x="3381132" y="1392605"/>
                            <a:ext cx="158701" cy="10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Straight Arrow Connector 29"/>
                        <wps:cNvCnPr>
                          <a:cxnSpLocks noChangeShapeType="1"/>
                        </wps:cNvCnPr>
                        <wps:spPr bwMode="auto">
                          <a:xfrm flipV="1">
                            <a:off x="4338040" y="914503"/>
                            <a:ext cx="446604" cy="1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Straight Arrow Connector 30"/>
                        <wps:cNvCnPr>
                          <a:cxnSpLocks noChangeShapeType="1"/>
                        </wps:cNvCnPr>
                        <wps:spPr bwMode="auto">
                          <a:xfrm>
                            <a:off x="4338040" y="1392605"/>
                            <a:ext cx="276503" cy="8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Straight Arrow Connector 31"/>
                        <wps:cNvCnPr>
                          <a:cxnSpLocks noChangeShapeType="1"/>
                        </wps:cNvCnPr>
                        <wps:spPr bwMode="auto">
                          <a:xfrm flipV="1">
                            <a:off x="4359341" y="1870007"/>
                            <a:ext cx="319003" cy="3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8" name="Chevron 32"/>
                        <wps:cNvSpPr>
                          <a:spLocks noChangeArrowheads="1"/>
                        </wps:cNvSpPr>
                        <wps:spPr bwMode="auto">
                          <a:xfrm>
                            <a:off x="95601" y="158101"/>
                            <a:ext cx="659306" cy="340001"/>
                          </a:xfrm>
                          <a:prstGeom prst="chevron">
                            <a:avLst>
                              <a:gd name="adj" fmla="val 28108"/>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Pr="00F03E64" w:rsidRDefault="00FB5908" w:rsidP="00764453">
                              <w:pPr>
                                <w:jc w:val="center"/>
                                <w:rPr>
                                  <w:sz w:val="16"/>
                                  <w:szCs w:val="16"/>
                                </w:rPr>
                              </w:pPr>
                              <w:r>
                                <w:rPr>
                                  <w:sz w:val="16"/>
                                  <w:szCs w:val="16"/>
                                </w:rPr>
                                <w:t>Inputs</w:t>
                              </w:r>
                            </w:p>
                          </w:txbxContent>
                        </wps:txbx>
                        <wps:bodyPr rot="0" vert="horz" wrap="square" lIns="91440" tIns="45720" rIns="91440" bIns="45720" anchor="ctr" anchorCtr="0" upright="1">
                          <a:noAutofit/>
                        </wps:bodyPr>
                      </wps:wsp>
                      <wps:wsp>
                        <wps:cNvPr id="49" name="Chevron 33"/>
                        <wps:cNvSpPr>
                          <a:spLocks noChangeArrowheads="1"/>
                        </wps:cNvSpPr>
                        <wps:spPr bwMode="auto">
                          <a:xfrm>
                            <a:off x="765507" y="167701"/>
                            <a:ext cx="882508" cy="339801"/>
                          </a:xfrm>
                          <a:prstGeom prst="chevron">
                            <a:avLst>
                              <a:gd name="adj" fmla="val 28087"/>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Production</w:t>
                              </w:r>
                            </w:p>
                          </w:txbxContent>
                        </wps:txbx>
                        <wps:bodyPr rot="0" vert="horz" wrap="square" lIns="91440" tIns="45720" rIns="91440" bIns="45720" anchor="ctr" anchorCtr="0" upright="1">
                          <a:noAutofit/>
                        </wps:bodyPr>
                      </wps:wsp>
                      <wps:wsp>
                        <wps:cNvPr id="50" name="Chevron 34"/>
                        <wps:cNvSpPr>
                          <a:spLocks noChangeArrowheads="1"/>
                        </wps:cNvSpPr>
                        <wps:spPr bwMode="auto">
                          <a:xfrm>
                            <a:off x="1637315" y="168201"/>
                            <a:ext cx="1159011" cy="339101"/>
                          </a:xfrm>
                          <a:prstGeom prst="chevron">
                            <a:avLst>
                              <a:gd name="adj" fmla="val 31188"/>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Trading/Consoli-dating/ Processing</w:t>
                              </w:r>
                            </w:p>
                            <w:p w:rsidR="00FB5908" w:rsidRDefault="00FB5908" w:rsidP="00764453">
                              <w:pPr>
                                <w:pStyle w:val="NormalWeb"/>
                                <w:spacing w:before="0" w:beforeAutospacing="0" w:after="0" w:afterAutospacing="0" w:line="276" w:lineRule="auto"/>
                                <w:jc w:val="center"/>
                              </w:pPr>
                            </w:p>
                          </w:txbxContent>
                        </wps:txbx>
                        <wps:bodyPr rot="0" vert="horz" wrap="square" lIns="91440" tIns="45720" rIns="91440" bIns="45720" anchor="ctr" anchorCtr="0" upright="1">
                          <a:noAutofit/>
                        </wps:bodyPr>
                      </wps:wsp>
                      <wps:wsp>
                        <wps:cNvPr id="51" name="Chevron 35"/>
                        <wps:cNvSpPr>
                          <a:spLocks noChangeArrowheads="1"/>
                        </wps:cNvSpPr>
                        <wps:spPr bwMode="auto">
                          <a:xfrm>
                            <a:off x="2796326" y="168901"/>
                            <a:ext cx="1584215" cy="338401"/>
                          </a:xfrm>
                          <a:prstGeom prst="chevron">
                            <a:avLst>
                              <a:gd name="adj" fmla="val 50044"/>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Marketing</w:t>
                              </w:r>
                            </w:p>
                          </w:txbxContent>
                        </wps:txbx>
                        <wps:bodyPr rot="0" vert="horz" wrap="square" lIns="91440" tIns="45720" rIns="91440" bIns="45720" anchor="ctr" anchorCtr="0" upright="1">
                          <a:noAutofit/>
                        </wps:bodyPr>
                      </wps:wsp>
                      <wps:wsp>
                        <wps:cNvPr id="52" name="Chevron 36"/>
                        <wps:cNvSpPr>
                          <a:spLocks noChangeArrowheads="1"/>
                        </wps:cNvSpPr>
                        <wps:spPr bwMode="auto">
                          <a:xfrm>
                            <a:off x="4508242" y="168801"/>
                            <a:ext cx="945009" cy="339101"/>
                          </a:xfrm>
                          <a:prstGeom prst="chevron">
                            <a:avLst>
                              <a:gd name="adj" fmla="val 28087"/>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Consumption</w:t>
                              </w:r>
                            </w:p>
                          </w:txbxContent>
                        </wps:txbx>
                        <wps:bodyPr rot="0" vert="horz" wrap="square" lIns="91440" tIns="45720" rIns="91440" bIns="45720" anchor="ctr" anchorCtr="0" upright="1">
                          <a:noAutofit/>
                        </wps:bodyPr>
                      </wps:wsp>
                    </wpc:wpc>
                  </a:graphicData>
                </a:graphic>
              </wp:inline>
            </w:drawing>
          </mc:Choice>
          <mc:Fallback>
            <w:pict>
              <v:group w14:anchorId="38CE4835" id="Lienzo 31" o:spid="_x0000_s1066" editas="canvas" style="width:464.65pt;height:209.3pt;mso-position-horizontal-relative:char;mso-position-vertical-relative:line" coordsize="59010,265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">
                <v:shape id="_x0000_s1067" type="#_x0000_t75" style="position:absolute;width:59010;height:26581;visibility:visible;mso-wrap-style:square" stroked="t" strokecolor="black [3213]">
                  <v:fill o:detectmouseclick="t"/>
                  <v:path o:connecttype="none"/>
                </v:shape>
                <v:rect id="Rectangle 5" o:spid="_x0000_s1068" style="position:absolute;left:956;top:12759;width:5317;height:51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vwESsMA&#10;AADbAAAADwAAAGRycy9kb3ducmV2LnhtbESPS2vDMBCE74X+B7GF3ho5gTxwoxgTSNPkEMij98Xa&#10;WCbWykiq4/77KlDocZj5ZphlMdhW9ORD41jBeJSBIK6cbrhWcDlv3hYgQkTW2DomBT8UoFg9Py0x&#10;1+7OR+pPsRaphEOOCkyMXS5lqAxZDCPXESfv6rzFmKSvpfZ4T+W2lZMsm0mLDacFgx2tDVW307dV&#10;MLnofhG/tKn3t49tOT/sqMVOqdeXoXwHEWmI/+E/+lMnbgqPL+kHyN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vwESs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Pr="0095551D" w:rsidRDefault="00FB5908" w:rsidP="00764453">
                        <w:pPr>
                          <w:jc w:val="center"/>
                          <w:rPr>
                            <w:sz w:val="16"/>
                            <w:szCs w:val="16"/>
                          </w:rPr>
                        </w:pPr>
                        <w:r>
                          <w:rPr>
                            <w:sz w:val="16"/>
                            <w:szCs w:val="16"/>
                          </w:rPr>
                          <w:t>Input supplier</w:t>
                        </w:r>
                      </w:p>
                    </w:txbxContent>
                  </v:textbox>
                </v:rect>
                <v:rect id="Rectangle 6" o:spid="_x0000_s1069" style="position:absolute;left:8506;top:7437;width:6796;height:1573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i6aPcIA&#10;AADbAAAADwAAAGRycy9kb3ducmV2LnhtbESPQWvCQBSE70L/w/IK3nRjDmlIXUUErfUgaO39kX3N&#10;BrNvQ3abpP/eLQgeh5lvhlmuR9uInjpfO1awmCcgiEuna64UXL92sxyED8gaG8ek4I88rFcvkyUW&#10;2g18pv4SKhFL2BeowITQFlL60pBFP3ctcfR+XGcxRNlVUnc4xHLbyDRJMmmx5rhgsKWtofJ2+bUK&#10;0qvu8/CtTXW87T82b6dParBVavo6bt5BBBrDM/ygDzpyGfx/iT9Aru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Lpo9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F</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A</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R</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M</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E</w:t>
                        </w:r>
                      </w:p>
                      <w:p w:rsidR="00FB5908"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 xml:space="preserve">R </w:t>
                        </w:r>
                      </w:p>
                      <w:p w:rsidR="00FB5908" w:rsidRPr="006928FC" w:rsidRDefault="00FB5908" w:rsidP="00764453">
                        <w:pPr>
                          <w:pStyle w:val="NormalWeb"/>
                          <w:spacing w:before="0" w:beforeAutospacing="0" w:after="0" w:afterAutospacing="0"/>
                          <w:jc w:val="center"/>
                          <w:rPr>
                            <w:sz w:val="20"/>
                            <w:szCs w:val="20"/>
                          </w:rPr>
                        </w:pPr>
                        <w:r>
                          <w:rPr>
                            <w:rFonts w:eastAsia="Calibri"/>
                            <w:sz w:val="20"/>
                            <w:szCs w:val="20"/>
                          </w:rPr>
                          <w:t>S</w:t>
                        </w:r>
                      </w:p>
                    </w:txbxContent>
                  </v:textbox>
                </v:rect>
                <v:rect id="Rectangle 7" o:spid="_x0000_s1070" style="position:absolute;left:17862;top:7441;width:7009;height:34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WI/psIA&#10;AADbAAAADwAAAGRycy9kb3ducmV2LnhtbESPzWrDMBCE74G+g9hCb4kcH2LjRgkhkDTNoZC/+2Jt&#10;LRNrZSzVdt++ChRyHGa+GWa5Hm0jeup87VjBfJaAIC6drrlScL3spjkIH5A1No5JwS95WK9eJkss&#10;tBv4RP05VCKWsC9QgQmhLaT0pSGLfuZa4uh9u85iiLKrpO5wiOW2kWmSLKTFmuOCwZa2hsr7+ccq&#10;SK+6z8NNm+p4339ssq9ParBV6u113LyDCDSGZ/ifPujIZfD4En+AXP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Yj+m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200" w:afterAutospacing="0" w:line="276" w:lineRule="auto"/>
                          <w:jc w:val="center"/>
                        </w:pPr>
                        <w:r>
                          <w:rPr>
                            <w:rFonts w:eastAsia="Calibri"/>
                            <w:sz w:val="16"/>
                            <w:szCs w:val="16"/>
                          </w:rPr>
                          <w:t>RTFC</w:t>
                        </w:r>
                      </w:p>
                    </w:txbxContent>
                  </v:textbox>
                </v:rect>
                <v:rect id="Rectangle 11" o:spid="_x0000_s1071" style="position:absolute;left:17862;top:12225;width:7221;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2r1L8A&#10;AADbAAAADwAAAGRycy9kb3ducmV2LnhtbERPTWvCQBC9C/0PyxS86aYeWkmzESm01h4KTe19yE6z&#10;wexsyK4x/nvnIHh8vO9iM/lOjTTENrCBp2UGirgOtuXGwOH3fbEGFROyxS4wGbhQhE35MCswt+HM&#10;PzRWqVESwjFHAy6lPtc61o48xmXoiYX7D4PHJHBotB3wLOG+06sse9YeW5YGhz29OaqP1ckbWB3s&#10;uE5/1jVfx4/d9uV7Tx32xswfp+0rqERTuotv7k8rPhkrX+QH6PIK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avUvwAAANsAAAAPAAAAAAAAAAAAAAAAAJgCAABkcnMvZG93bnJl&#10;di54bWxQSwUGAAAAAAQABAD1AAAAhAM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200" w:afterAutospacing="0" w:line="276" w:lineRule="auto"/>
                          <w:jc w:val="center"/>
                        </w:pPr>
                        <w:r>
                          <w:rPr>
                            <w:rFonts w:eastAsia="Calibri"/>
                            <w:sz w:val="16"/>
                            <w:szCs w:val="16"/>
                          </w:rPr>
                          <w:t>Local traders</w:t>
                        </w:r>
                      </w:p>
                    </w:txbxContent>
                  </v:textbox>
                </v:rect>
                <v:rect id="Rectangle 12" o:spid="_x0000_s1072" style="position:absolute;left:26793;top:7440;width:7018;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EOT8IA&#10;AADbAAAADwAAAGRycy9kb3ducmV2LnhtbESPQWvCQBSE7wX/w/IK3ppNc7A2ukoQWrUHoTa9P7LP&#10;bDD7NmTXGP+9Wyh4HGa+GWa5Hm0rBup941jBa5KCIK6cbrhWUP58vMxB+ICssXVMCm7kYb2aPC0x&#10;1+7K3zQcQy1iCfscFZgQulxKXxmy6BPXEUfv5HqLIcq+lrrHayy3rczSdCYtNhwXDHa0MVSdjxer&#10;ICv1MA+/2tRf589t8XbYU4udUtPnsViACDSGR/if3unIvcPfl/gD5Oo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zsQ5P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200" w:afterAutospacing="0" w:line="276" w:lineRule="auto"/>
                          <w:jc w:val="center"/>
                        </w:pPr>
                        <w:r>
                          <w:rPr>
                            <w:rFonts w:eastAsia="Calibri"/>
                            <w:sz w:val="16"/>
                            <w:szCs w:val="16"/>
                          </w:rPr>
                          <w:t>Rice Inc.</w:t>
                        </w:r>
                      </w:p>
                    </w:txbxContent>
                  </v:textbox>
                </v:rect>
                <v:rect id="Rectangle 13" o:spid="_x0000_s1073" style="position:absolute;left:26793;top:12238;width:7018;height:3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IxD8AA&#10;AADbAAAADwAAAGRycy9kb3ducmV2LnhtbERPy2rCQBTdF/oPwy24q5NGqCE6Sij4aBeCUfeXzDUT&#10;zNwJmTHGv+8sCl0eznu5Hm0rBup941jBxzQBQVw53XCt4HzavGcgfEDW2DomBU/ysF69viwx1+7B&#10;RxrKUIsYwj5HBSaELpfSV4Ys+qnriCN3db3FEGFfS93jI4bbVqZJ8iktNhwbDHb0Zai6lXerID3r&#10;IQsXbeqf23ZXzA/f1GKn1ORtLBYgAo3hX/zn3msFs7g+fok/QK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1IxD8AAAADbAAAADwAAAAAAAAAAAAAAAACYAgAAZHJzL2Rvd25y&#10;ZXYueG1sUEsFBgAAAAAEAAQA9QAAAIUDA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200" w:afterAutospacing="0" w:line="276" w:lineRule="auto"/>
                          <w:jc w:val="center"/>
                        </w:pPr>
                        <w:r>
                          <w:rPr>
                            <w:rFonts w:eastAsia="Calibri"/>
                            <w:sz w:val="16"/>
                            <w:szCs w:val="16"/>
                          </w:rPr>
                          <w:t>Wholesaler</w:t>
                        </w:r>
                      </w:p>
                    </w:txbxContent>
                  </v:textbox>
                </v:rect>
                <v:rect id="Rectangle 14" o:spid="_x0000_s1074" style="position:absolute;left:35398;top:7447;width:7982;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6UlMIA&#10;AADbAAAADwAAAGRycy9kb3ducmV2LnhtbESPT4vCMBTE74LfITxhb5qq4JZqFBHUdQ8L/rs/mmdT&#10;bF5KE2v3228WBI/DzPyGWaw6W4mWGl86VjAeJSCIc6dLLhRcztthCsIHZI2VY1LwSx5Wy35vgZl2&#10;Tz5SewqFiBD2GSowIdSZlD43ZNGPXE0cvZtrLIYom0LqBp8Rbis5SZKZtFhyXDBY08ZQfj89rILJ&#10;RbdpuGpTfN93+/Xnz4EqrJX6GHTrOYhAXXiHX+0vrWA6hv8v8QfI5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HpSUwgAAANsAAAAPAAAAAAAAAAAAAAAAAJgCAABkcnMvZG93&#10;bnJldi54bWxQSwUGAAAAAAQABAD1AAAAhwM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0" w:afterAutospacing="0"/>
                          <w:jc w:val="center"/>
                          <w:rPr>
                            <w:rFonts w:eastAsia="Calibri"/>
                            <w:sz w:val="16"/>
                            <w:szCs w:val="16"/>
                          </w:rPr>
                        </w:pPr>
                        <w:r>
                          <w:rPr>
                            <w:rFonts w:eastAsia="Calibri"/>
                            <w:sz w:val="16"/>
                            <w:szCs w:val="16"/>
                          </w:rPr>
                          <w:t xml:space="preserve">Export  </w:t>
                        </w:r>
                      </w:p>
                      <w:p w:rsidR="00FB5908" w:rsidRDefault="00FB5908" w:rsidP="00764453">
                        <w:pPr>
                          <w:pStyle w:val="NormalWeb"/>
                          <w:spacing w:before="0" w:beforeAutospacing="0" w:after="0" w:afterAutospacing="0"/>
                          <w:jc w:val="center"/>
                        </w:pPr>
                        <w:r>
                          <w:rPr>
                            <w:rFonts w:eastAsia="Calibri"/>
                            <w:sz w:val="16"/>
                            <w:szCs w:val="16"/>
                          </w:rPr>
                          <w:t>(US, Europe)</w:t>
                        </w:r>
                      </w:p>
                    </w:txbxContent>
                  </v:textbox>
                </v:rect>
                <v:rect id="Rectangle 17" o:spid="_x0000_s1075" style="position:absolute;left:35398;top:12227;width:7982;height:3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wK48MA&#10;AADbAAAADwAAAGRycy9kb3ducmV2LnhtbESPT2vCQBTE7wW/w/KE3urGFGqIriKC/eNBaKr3R/aZ&#10;DWbfht1tTL99Vyj0OMzMb5jVZrSdGMiH1rGC+SwDQVw73XKj4PS1fypAhIissXNMCn4owGY9eVhh&#10;qd2NP2moYiMShEOJCkyMfSllqA1ZDDPXEyfv4rzFmKRvpPZ4S3DbyTzLXqTFltOCwZ52hupr9W0V&#10;5Cc9FPGsTXO4vr5tF8cP6rBX6nE6bpcgIo3xP/zXftcKnnO4f0k/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wK48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0" w:afterAutospacing="0"/>
                          <w:jc w:val="center"/>
                        </w:pPr>
                        <w:r>
                          <w:rPr>
                            <w:rFonts w:eastAsia="Calibri"/>
                            <w:sz w:val="16"/>
                            <w:szCs w:val="16"/>
                          </w:rPr>
                          <w:t>Retailer</w:t>
                        </w:r>
                      </w:p>
                    </w:txbxContent>
                  </v:textbox>
                </v:rect>
                <v:rect id="Rectangle 18" o:spid="_x0000_s1076" style="position:absolute;left:35617;top:17004;width:7976;height:3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4CveMMA&#10;AADbAAAADwAAAGRycy9kb3ducmV2LnhtbESPzWrDMBCE74W8g9hAbo0cG9rgRAkh0DbtoZC/+2Jt&#10;LBNrZSTVcd4+KhR6HGbmG2a5HmwrevKhcaxgNs1AEFdON1wrOB3fnucgQkTW2DomBXcKsF6NnpZY&#10;anfjPfWHWIsE4VCiAhNjV0oZKkMWw9R1xMm7OG8xJulrqT3eEty2Ms+yF2mx4bRgsKOtoep6+LEK&#10;8pPu5/GsTf11ff/YvH5/UoudUpPxsFmAiDTE//Bfe6cVFAX8fkk/QK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4CveM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0" w:afterAutospacing="0"/>
                          <w:jc w:val="center"/>
                        </w:pPr>
                        <w:r>
                          <w:rPr>
                            <w:rFonts w:eastAsia="Calibri"/>
                            <w:sz w:val="16"/>
                            <w:szCs w:val="16"/>
                          </w:rPr>
                          <w:t>Hotels, restaurants</w:t>
                        </w:r>
                      </w:p>
                    </w:txbxContent>
                  </v:textbox>
                </v:rect>
                <v:oval id="Oval 19" o:spid="_x0000_s1077" style="position:absolute;left:46145;top:7218;width:12333;height:152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xrMcMA&#10;AADbAAAADwAAAGRycy9kb3ducmV2LnhtbESPwYrCQBBE74L/MLTgzUyMsmyio4giuIc9bNYPaDNt&#10;Esz0xMyo8e93FgSPRXW96lque9OIO3WutqxgGsUgiAuray4VHH/3k08QziNrbCyTgic5WK+GgyVm&#10;2j74h+65L0WAsMtQQeV9m0npiooMusi2xME7286gD7Irpe7wEeCmkUkcf0iDNYeGClvaVlRc8psJ&#10;b7BJvjdf6cwmaXy6XubPdFfmSo1H/WYBwlPv38ev9EErmM3hf0sAgFz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KxrMcMAAADbAAAADwAAAAAAAAAAAAAAAACYAgAAZHJzL2Rv&#10;d25yZXYueG1sUEsFBgAAAAAEAAQA9QAAAIgDAAAAAA==&#10;" fillcolor="#ffbe86" strokecolor="#f69240">
                  <v:fill color2="#ffebdb" rotate="t" angle="180" colors="0 #ffbe86;22938f #ffd0aa;1 #ffebdb" focus="100%" type="gradient"/>
                  <v:shadow on="t" color="black" opacity="24903f" origin=",.5" offset="0,.55556mm"/>
                  <v:textbox>
                    <w:txbxContent>
                      <w:p w:rsidR="00FB5908" w:rsidRPr="009F3610" w:rsidRDefault="00FB5908" w:rsidP="00764453">
                        <w:pPr>
                          <w:ind w:left="-180" w:right="-189"/>
                          <w:jc w:val="center"/>
                          <w:rPr>
                            <w:sz w:val="20"/>
                            <w:szCs w:val="20"/>
                          </w:rPr>
                        </w:pPr>
                        <w:r w:rsidRPr="009F3610">
                          <w:rPr>
                            <w:sz w:val="20"/>
                            <w:szCs w:val="20"/>
                          </w:rPr>
                          <w:t>CONSUMERS</w:t>
                        </w:r>
                      </w:p>
                    </w:txbxContent>
                  </v:textbox>
                </v:oval>
                <v:shape id="Straight Arrow Connector 20" o:spid="_x0000_s1078" type="#_x0000_t32" style="position:absolute;left:6273;top:15306;width:2233;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z6oJMMAAADbAAAADwAAAGRycy9kb3ducmV2LnhtbESPQWsCMRCF74L/IUyhN83WqshqFCmI&#10;LfSi9tDjsBk3q8lkm6S6/vumIHh8vHnfm7dYdc6KC4XYeFbwMixAEFdeN1wr+DpsBjMQMSFrtJ5J&#10;wY0irJb93gJL7a+8o8s+1SJDOJaowKTUllLGypDDOPQtcfaOPjhMWYZa6oDXDHdWjopiKh02nBsM&#10;tvRmqDrvf11+43T6tHYrb/Vu/PMdRtvNx9hYpZ6fuvUcRKIuPY7v6Xet4HUC/1syAOTy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8+qCTDAAAA2wAAAA8AAAAAAAAAAAAA&#10;AAAAoQIAAGRycy9kb3ducmV2LnhtbFBLBQYAAAAABAAEAPkAAACRAwAAAAA=&#10;" strokeweight="1pt">
                  <v:stroke endarrow="block"/>
                </v:shape>
                <v:shape id="Straight Arrow Connector 21" o:spid="_x0000_s1079" type="#_x0000_t32" style="position:absolute;left:15302;top:9141;width:2560;height: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sBIlcMAAADbAAAADwAAAGRycy9kb3ducmV2LnhtbESPQWvCQBSE70L/w/IKvekmDdiSuoot&#10;2HpVQ8+P7Gs2mn27zW5N/PeuIPQ4zMw3zGI12k6cqQ+tYwX5LANBXDvdcqOgOmymryBCRNbYOSYF&#10;FwqwWj5MFlhqN/COzvvYiAThUKICE6MvpQy1IYth5jxx8n5cbzEm2TdS9zgkuO3kc5bNpcWW04JB&#10;Tx+G6tP+zyrwVeHy9e/la1MfjK+G/Pu9OH4q9fQ4rt9ARBrjf/je3moFxQvcvqQfIJ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LASJXDAAAA2wAAAA8AAAAAAAAAAAAA&#10;AAAAoQIAAGRycy9kb3ducmV2LnhtbFBLBQYAAAAABAAEAPkAAACRAwAAAAA=&#10;" strokeweight="1pt">
                  <v:stroke endarrow="block"/>
                </v:shape>
                <v:shape id="Straight Arrow Connector 22" o:spid="_x0000_s1080" type="#_x0000_t32" style="position:absolute;left:15302;top:13924;width:2560;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T8HusQAAADbAAAADwAAAGRycy9kb3ducmV2LnhtbESPTUsDMRCG70L/Q5iCN5u1Filr0yJC&#10;qYKXfhw8DpvpZttksiax3f575yB4HN55n3lmsRqCVxdKuYts4HFSgSJuou24NXDYrx/moHJBtugj&#10;k4EbZVgtR3cLrG288pYuu9IqgXCu0YArpa+1zo2jgHkSe2LJjjEFLDKmVtuEV4EHr6dV9awDdiwX&#10;HPb05qg5736CaJxOn95v9K3dzr6/0nSz/pg5b8z9eHh9AVVoKP/Lf+13a+BJZOUXAYB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Pwe6xAAAANsAAAAPAAAAAAAAAAAA&#10;AAAAAKECAABkcnMvZG93bnJldi54bWxQSwUGAAAAAAQABAD5AAAAkgMAAAAA&#10;" strokeweight="1pt">
                  <v:stroke endarrow="block"/>
                </v:shape>
                <v:shape id="Straight Arrow Connector 23" o:spid="_x0000_s1081" type="#_x0000_t32" style="position:absolute;left:15302;top:18700;width:20315;height: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BN5fMMAAADbAAAADwAAAGRycy9kb3ducmV2LnhtbESPQWvCQBSE70L/w/IKvekmDUibuoot&#10;2HpVQ8+P7Gs2mn27zW5N/PeuIPQ4zMw3zGI12k6cqQ+tYwX5LANBXDvdcqOgOmymLyBCRNbYOSYF&#10;FwqwWj5MFlhqN/COzvvYiAThUKICE6MvpQy1IYth5jxx8n5cbzEm2TdS9zgkuO3kc5bNpcWW04JB&#10;Tx+G6tP+zyrwVeHy9e/la1MfjK+G/Pu9OH4q9fQ4rt9ARBrjf/je3moFxSvcvqQfIJ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wTeXzDAAAA2wAAAA8AAAAAAAAAAAAA&#10;AAAAoQIAAGRycy9kb3ducmV2LnhtbFBLBQYAAAAABAAEAPkAAACRAwAAAAA=&#10;" strokeweight="1pt">
                  <v:stroke endarrow="block"/>
                </v:shape>
                <v:shape id="Straight Arrow Connector 24" o:spid="_x0000_s1082" type="#_x0000_t32" style="position:absolute;left:15302;top:21372;width:3328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S+jnMAAAADbAAAADwAAAGRycy9kb3ducmV2LnhtbERPz0/CMBS+k/A/NM/EG3QTYsigLMME&#10;5SosnF/W5zpdX+ta2fjv7cHE45fv966cbC9uNITOsYJ8mYEgbpzuuFVQX46LDYgQkTX2jknBnQKU&#10;+/lsh4V2I7/T7RxbkUI4FKjAxOgLKUNjyGJYOk+cuA83WIwJDq3UA44p3PbyKcuepcWOU4NBTy+G&#10;mq/zj1Xg65XLq+/727G5GF+P+fWw+nxV6vFhqrYgIk3xX/znPmkF67Q+fUk/QO5/AQ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Uvo5zAAAAA2wAAAA8AAAAAAAAAAAAAAAAA&#10;oQIAAGRycy9kb3ducmV2LnhtbFBLBQYAAAAABAAEAPkAAACOAwAAAAA=&#10;" strokeweight="1pt">
                  <v:stroke endarrow="block"/>
                </v:shape>
                <v:shape id="Straight Arrow Connector 25" o:spid="_x0000_s1083" type="#_x0000_t32" style="position:absolute;left:25083;top:13924;width:1710;height:1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mMGB8IAAADbAAAADwAAAGRycy9kb3ducmV2LnhtbESPQWsCMRSE7wX/Q3hCbzW7VUrZGkUL&#10;Wq/q0vNj87rZdvMSN9Fd/70RhB6HmfmGmS8H24oLdaFxrCCfZCCIK6cbrhWUx83LO4gQkTW2jknB&#10;lQIsF6OnORba9bynyyHWIkE4FKjAxOgLKUNlyGKYOE+cvB/XWYxJdrXUHfYJblv5mmVv0mLDacGg&#10;p09D1d/hbBX4cury1en6tamOxpd9/r2e/m6Veh4Pqw8QkYb4H360d1rBLIf7l/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KmMGB8IAAADbAAAADwAAAAAAAAAAAAAA&#10;AAChAgAAZHJzL2Rvd25yZXYueG1sUEsFBgAAAAAEAAQA+QAAAJADAAAAAA==&#10;" strokeweight="1pt">
                  <v:stroke endarrow="block"/>
                </v:shape>
                <v:shape id="Straight Arrow Connector 26" o:spid="_x0000_s1084" type="#_x0000_t32" style="position:absolute;left:24871;top:9139;width:1922;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FDLcMAAADbAAAADwAAAGRycy9kb3ducmV2LnhtbESPQWsCMRCF74X+hzCF3mq2y1LKahQR&#10;RAu9aD14HDbjZjWZbJOo679vCoLHx5v3vXmT2eCsuFCInWcF76MCBHHjdcetgt3P8u0TREzIGq1n&#10;UnCjCLPp89MEa+2vvKHLNrUiQzjWqMCk1NdSxsaQwzjyPXH2Dj44TFmGVuqA1wx3VpZF8SEddpwb&#10;DPa0MNSctmeX3zgev61dyVu7qX73oVwtvypjlXp9GeZjEImG9Di+p9daQVXC/5YMADn9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RQy3DAAAA2wAAAA8AAAAAAAAAAAAA&#10;AAAAoQIAAGRycy9kb3ducmV2LnhtbFBLBQYAAAAABAAEAPkAAACRAwAAAAA=&#10;" strokeweight="1pt">
                  <v:stroke endarrow="block"/>
                </v:shape>
                <v:shape id="Straight Arrow Connector 27" o:spid="_x0000_s1085" type="#_x0000_t32" style="position:absolute;left:33811;top:9141;width:1587;height: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f0968MAAADbAAAADwAAAGRycy9kb3ducmV2LnhtbESPQWvCQBSE70L/w/IKvekmjZSSuoot&#10;2HpVQ8+P7Gs2mn27zW5N/PeuIPQ4zMw3zGI12k6cqQ+tYwX5LANBXDvdcqOgOmymryBCRNbYOSYF&#10;FwqwWj5MFlhqN/COzvvYiAThUKICE6MvpQy1IYth5jxx8n5cbzEm2TdS9zgkuO3kc5a9SIstpwWD&#10;nj4M1af9n1Xgq8Ll69/L16Y+GF8N+fd7cfxU6ulxXL+BiDTG//C9vdUK5gXcvqQfIJ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X9PevDAAAA2wAAAA8AAAAAAAAAAAAA&#10;AAAAoQIAAGRycy9kb3ducmV2LnhtbFBLBQYAAAAABAAEAPkAAACRAwAAAAA=&#10;" strokeweight="1pt">
                  <v:stroke endarrow="block"/>
                </v:shape>
                <v:shape id="Straight Arrow Connector 28" o:spid="_x0000_s1086" type="#_x0000_t32" style="position:absolute;left:33811;top:13926;width:1587;height:10;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R+wsQAAADbAAAADwAAAGRycy9kb3ducmV2LnhtbESPQWsCMRCF74X+hzBCbzWrLKWsZkUE&#10;sYVetB48Dptxs2sy2Saprv++KRR6fLx535u3XI3OiiuF2HlWMJsWIIgbrztuFRw/t8+vIGJC1mg9&#10;k4I7RVjVjw9LrLS/8Z6uh9SKDOFYoQKT0lBJGRtDDuPUD8TZO/vgMGUZWqkD3jLcWTkvihfpsOPc&#10;YHCgjaHmcvh2+Y2+/7B2J+/tvvw6hflu+14aq9TTZFwvQCQa0//xX/pNKyhL+N2SASDr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IdH7CxAAAANsAAAAPAAAAAAAAAAAA&#10;AAAAAKECAABkcnMvZG93bnJldi54bWxQSwUGAAAAAAQABAD5AAAAkgMAAAAA&#10;" strokeweight="1pt">
                  <v:stroke endarrow="block"/>
                </v:shape>
                <v:shape id="Straight Arrow Connector 29" o:spid="_x0000_s1087" type="#_x0000_t32" style="position:absolute;left:43380;top:9145;width:4466;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jbWcQAAADbAAAADwAAAGRycy9kb3ducmV2LnhtbESPT2sCMRDF74V+hzBCbzWrbKWsRpGC&#10;2EIv/jn0OGzGzWoy2Saprt++EQSPjzfv9+bNFr2z4kwhtp4VjIYFCOLa65YbBfvd6vUdREzIGq1n&#10;UnClCIv589MMK+0vvKHzNjUiQzhWqMCk1FVSxtqQwzj0HXH2Dj44TFmGRuqAlwx3Vo6LYiIdtpwb&#10;DHb0Yag+bf9cfuN4/LZ2La/Npvz9CeP16qs0VqmXQb+cgkjUp8fxPf2pFZRvcNuSAS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nONtZxAAAANsAAAAPAAAAAAAAAAAA&#10;AAAAAKECAABkcnMvZG93bnJldi54bWxQSwUGAAAAAAQABAD5AAAAkgMAAAAA&#10;" strokeweight="1pt">
                  <v:stroke endarrow="block"/>
                </v:shape>
                <v:shape id="Straight Arrow Connector 30" o:spid="_x0000_s1088" type="#_x0000_t32" style="position:absolute;left:43380;top:13926;width:2765;height: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Yqec8MAAADbAAAADwAAAGRycy9kb3ducmV2LnhtbESPQWvCQBSE74X+h+UVequb1CKSuooV&#10;bHvVhJ4f2Wc2Nvt2zW5N/PddQfA4zMw3zGI12k6cqQ+tYwX5JANBXDvdcqOgKrcvcxAhImvsHJOC&#10;CwVYLR8fFlhoN/COzvvYiAThUKACE6MvpAy1IYth4jxx8g6utxiT7BupexwS3HbyNctm0mLLacGg&#10;p42h+nf/ZxX4aury9enyta1L46sh//mYHj+Ven4a1+8gIo3xHr61v7WCtxlcv6QfIJ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KWKnnPDAAAA2wAAAA8AAAAAAAAAAAAA&#10;AAAAoQIAAGRycy9kb3ducmV2LnhtbFBLBQYAAAAABAAEAPkAAACRAwAAAAA=&#10;" strokeweight="1pt">
                  <v:stroke endarrow="block"/>
                </v:shape>
                <v:shape id="Straight Arrow Connector 31" o:spid="_x0000_s1089" type="#_x0000_t32" style="position:absolute;left:43593;top:18700;width:3190;height: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KbgtcQAAADbAAAADwAAAGRycy9kb3ducmV2LnhtbESPT2sCMRDF74V+hzBCbzWrLLWsRpGC&#10;2EIv/jn0OGzGzWoy2Saprt++EQSPjzfv9+bNFr2z4kwhtp4VjIYFCOLa65YbBfvd6vUdREzIGq1n&#10;UnClCIv589MMK+0vvKHzNjUiQzhWqMCk1FVSxtqQwzj0HXH2Dj44TFmGRuqAlwx3Vo6L4k06bDk3&#10;GOzow1B92v65/Mbx+G3tWl6bTfn7E8br1VdprFIvg345BZGoT4/je/pTKygncNuSASDn/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puC1xAAAANsAAAAPAAAAAAAAAAAA&#10;AAAAAKECAABkcnMvZG93bnJldi54bWxQSwUGAAAAAAQABAD5AAAAkgMAAAAA&#10;" strokeweight="1pt">
                  <v:stroke endarrow="block"/>
                </v:shape>
                <v:shape id="Chevron 32" o:spid="_x0000_s1090" type="#_x0000_t55" style="position:absolute;left:956;top:1581;width:6593;height: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Uc4b8A&#10;AADbAAAADwAAAGRycy9kb3ducmV2LnhtbERPz2uDMBS+D/o/hFfYbY0rY3TWWEahMPBSnbs/zKva&#10;mhdJMrX/fXMY7Pjx/c4OixnERM73lhW8bhIQxI3VPbcK6u/Tyw6ED8gaB8uk4E4eDvnqKcNU25lL&#10;mqrQihjCPkUFXQhjKqVvOjLoN3YkjtzFOoMhQtdK7XCO4WaQ2yR5lwZ7jg0djnTsqLlVv0ZBUrta&#10;n3+KqpzP1+2u+FhmTaVSz+vlcw8i0BL+xX/uL63gLY6NX+IPkPk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a5RzhvwAAANsAAAAPAAAAAAAAAAAAAAAAAJgCAABkcnMvZG93bnJl&#10;di54bWxQSwUGAAAAAAQABAD1AAAAhAMAAAAA&#10;" adj="18469" fillcolor="#ffa2a1" strokecolor="#be4b48">
                  <v:fill color2="#ffe5e5" rotate="t" angle="180" colors="0 #ffa2a1;22938f #ffbebd;1 #ffe5e5" focus="100%" type="gradient"/>
                  <v:shadow on="t" color="black" opacity="24903f" origin=",.5" offset="0,.55556mm"/>
                  <v:textbox>
                    <w:txbxContent>
                      <w:p w:rsidR="00FB5908" w:rsidRPr="00F03E64" w:rsidRDefault="00FB5908" w:rsidP="00764453">
                        <w:pPr>
                          <w:jc w:val="center"/>
                          <w:rPr>
                            <w:sz w:val="16"/>
                            <w:szCs w:val="16"/>
                          </w:rPr>
                        </w:pPr>
                        <w:r>
                          <w:rPr>
                            <w:sz w:val="16"/>
                            <w:szCs w:val="16"/>
                          </w:rPr>
                          <w:t>Inputs</w:t>
                        </w:r>
                      </w:p>
                    </w:txbxContent>
                  </v:textbox>
                </v:shape>
                <v:shape id="Chevron 33" o:spid="_x0000_s1091" type="#_x0000_t55" style="position:absolute;left:7655;top:1677;width:8825;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l0kcUA&#10;AADbAAAADwAAAGRycy9kb3ducmV2LnhtbESPQWvCQBSE74X+h+UVehHdWLRo6ibYgiCIbaPm/si+&#10;JtHs25BdNf33XUHocZiZb5hF2ptGXKhztWUF41EEgriwuuZSwWG/Gs5AOI+ssbFMCn7JQZo8Piww&#10;1vbKGV12vhQBwi5GBZX3bSylKyoy6Ea2JQ7ej+0M+iC7UuoOrwFuGvkSRa/SYM1hocKWPioqTruz&#10;UTDNt3L+lW/bPHvPBhv+zL/9caXU81O/fAPhqff/4Xt7rRVM5nD7En6ATP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OXSRxQAAANsAAAAPAAAAAAAAAAAAAAAAAJgCAABkcnMv&#10;ZG93bnJldi54bWxQSwUGAAAAAAQABAD1AAAAigMAAAAA&#10;" adj="19264"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Production</w:t>
                        </w:r>
                      </w:p>
                    </w:txbxContent>
                  </v:textbox>
                </v:shape>
                <v:shape id="Chevron 34" o:spid="_x0000_s1092" type="#_x0000_t55" style="position:absolute;left:16373;top:1682;width:11590;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dxIcAA&#10;AADbAAAADwAAAGRycy9kb3ducmV2LnhtbERPy4rCMBTdC/MP4QruNFXwQTXKjKjIuLIziMtrc/tg&#10;mpvSxFr/frIQXB7Oe7XpTCVaalxpWcF4FIEgTq0uOVfw+7MfLkA4j6yxskwKnuRgs/7orTDW9sFn&#10;ahOfixDCLkYFhfd1LKVLCzLoRrYmDlxmG4M+wCaXusFHCDeVnETRTBosOTQUWNO2oPQvuRsFu2hu&#10;vm6yvWyz+pp9n/Bg0+lBqUG/+1yC8NT5t/jlPmoF07A+fAk/QK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zdxIcAAAADbAAAADwAAAAAAAAAAAAAAAACYAgAAZHJzL2Rvd25y&#10;ZXYueG1sUEsFBgAAAAAEAAQA9QAAAIUDAAAAAA==&#10;" adj="19629"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Trading/Consoli-dating/ Processing</w:t>
                        </w:r>
                      </w:p>
                      <w:p w:rsidR="00FB5908" w:rsidRDefault="00FB5908" w:rsidP="00764453">
                        <w:pPr>
                          <w:pStyle w:val="NormalWeb"/>
                          <w:spacing w:before="0" w:beforeAutospacing="0" w:after="0" w:afterAutospacing="0" w:line="276" w:lineRule="auto"/>
                          <w:jc w:val="center"/>
                        </w:pPr>
                      </w:p>
                    </w:txbxContent>
                  </v:textbox>
                </v:shape>
                <v:shape id="Chevron 35" o:spid="_x0000_s1093" type="#_x0000_t55" style="position:absolute;left:27963;top:1689;width:15842;height:33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wEFMQA&#10;AADbAAAADwAAAGRycy9kb3ducmV2LnhtbESPQWvCQBSE74L/YXlCb7qx2iCpq4hQ8NAKRhG8PbKv&#10;STD7NuyumvrrXaHgcZiZb5j5sjONuJLztWUF41ECgriwuuZSwWH/NZyB8AFZY2OZFPyRh+Wi35tj&#10;pu2Nd3TNQykihH2GCqoQ2kxKX1Rk0I9sSxy9X+sMhihdKbXDW4SbRr4nSSoN1hwXKmxpXVFxzi9G&#10;QVqi24ZjMfk+/eynqVzfN/nurtTboFt9ggjUhVf4v73RCj7G8PwSf4BcP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38BBTEAAAA2wAAAA8AAAAAAAAAAAAAAAAAmAIAAGRycy9k&#10;b3ducmV2LnhtbFBLBQYAAAAABAAEAPUAAACJAwAAAAA=&#10;" adj="19291"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Marketing</w:t>
                        </w:r>
                      </w:p>
                    </w:txbxContent>
                  </v:textbox>
                </v:shape>
                <v:shape id="Chevron 36" o:spid="_x0000_s1094" type="#_x0000_t55" style="position:absolute;left:45082;top:1688;width:9450;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f/Q8QA&#10;AADbAAAADwAAAGRycy9kb3ducmV2LnhtbESP3WoCMRSE7wt9h3CE3tWsQqVdjSLbP28qVH2AQ3Lc&#10;XdycLEl23fbpjSB4OczMN8xiNdhG9ORD7VjBZJyBINbO1FwqOOw/n19BhIhssHFMCv4owGr5+LDA&#10;3Lgz/1K/i6VIEA45KqhibHMpg67IYhi7ljh5R+ctxiR9KY3Hc4LbRk6zbCYt1pwWKmypqEifdp1V&#10;oDu9/sKf/+59+/F23H77ot/0hVJPo2E9BxFpiPfwrb0xCl6mcP2SfoBcX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wX/0PEAAAA2wAAAA8AAAAAAAAAAAAAAAAAmAIAAGRycy9k&#10;b3ducmV2LnhtbFBLBQYAAAAABAAEAPUAAACJAwAAAAA=&#10;" adj="19423"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Consumption</w:t>
                        </w:r>
                      </w:p>
                    </w:txbxContent>
                  </v:textbox>
                </v:shape>
                <w10:anchorlock/>
              </v:group>
            </w:pict>
          </mc:Fallback>
        </mc:AlternateContent>
      </w:r>
    </w:p>
    <w:p w:rsidR="00764453" w:rsidRPr="00BE07CE" w:rsidRDefault="00764453" w:rsidP="00764453">
      <w:pPr>
        <w:rPr>
          <w:sz w:val="22"/>
          <w:szCs w:val="22"/>
        </w:rPr>
      </w:pPr>
      <w:r w:rsidRPr="00BE07CE">
        <w:rPr>
          <w:sz w:val="22"/>
          <w:szCs w:val="22"/>
        </w:rPr>
        <w:t>Source: Key informant interviews (2014) and Enterprise Development Plan of CHARMP2 (2012)</w:t>
      </w:r>
    </w:p>
    <w:p w:rsidR="00764453" w:rsidRPr="00BE07CE" w:rsidRDefault="00764453" w:rsidP="00764453">
      <w:pPr>
        <w:spacing w:after="120"/>
        <w:rPr>
          <w:sz w:val="22"/>
          <w:szCs w:val="22"/>
        </w:rPr>
      </w:pPr>
    </w:p>
    <w:p w:rsidR="00764453" w:rsidRPr="00BE07CE" w:rsidRDefault="00764453" w:rsidP="00764453">
      <w:pPr>
        <w:rPr>
          <w:b/>
          <w:i/>
          <w:sz w:val="22"/>
          <w:szCs w:val="22"/>
        </w:rPr>
      </w:pPr>
      <w:r w:rsidRPr="00BE07CE">
        <w:rPr>
          <w:b/>
          <w:i/>
          <w:sz w:val="22"/>
          <w:szCs w:val="22"/>
        </w:rPr>
        <w:t>Roles and functions</w:t>
      </w:r>
    </w:p>
    <w:p w:rsidR="00764453" w:rsidRPr="00BE07CE" w:rsidRDefault="00764453" w:rsidP="00764453">
      <w:pPr>
        <w:spacing w:after="120"/>
        <w:rPr>
          <w:sz w:val="22"/>
          <w:szCs w:val="22"/>
        </w:rPr>
      </w:pPr>
      <w:r w:rsidRPr="00BE07CE">
        <w:rPr>
          <w:b/>
          <w:sz w:val="22"/>
          <w:szCs w:val="22"/>
        </w:rPr>
        <w:t>Farmers</w:t>
      </w:r>
      <w:r w:rsidRPr="00BE07CE">
        <w:rPr>
          <w:sz w:val="22"/>
          <w:szCs w:val="22"/>
        </w:rPr>
        <w:t xml:space="preserve"> in Hungduan produce palay mainly for consumption and sell when cash is needed.  Harvesting is done manually and sun drying of palay will take 2-3 days when the weather is good. Palay is milled manually for consumption or milled using milling machines owned by traders and by farmer groups. But milling is done in RTFC if rice is sold for export.  Farmers sell palay to different buyers such as RTFC/Rice Inc., local traders, hotels, restaurants, hospitals, local residents, and to tourists.  It is estimated 90% of the total volume sold goes to RTFC.  Palay that did not pass the quality requirements of Rice Inc. were sold to other buyers.  Other </w:t>
      </w:r>
      <w:r w:rsidR="000F43F0" w:rsidRPr="00BE07CE">
        <w:rPr>
          <w:sz w:val="22"/>
          <w:szCs w:val="22"/>
        </w:rPr>
        <w:t>farmers’</w:t>
      </w:r>
      <w:r w:rsidRPr="00BE07CE">
        <w:rPr>
          <w:sz w:val="22"/>
          <w:szCs w:val="22"/>
        </w:rPr>
        <w:t xml:space="preserve"> process palay into rice wine for consumption and only few sell locally. </w:t>
      </w:r>
    </w:p>
    <w:p w:rsidR="00764453" w:rsidRPr="00BE07CE" w:rsidRDefault="00764453" w:rsidP="00764453">
      <w:pPr>
        <w:spacing w:after="120"/>
        <w:rPr>
          <w:sz w:val="22"/>
          <w:szCs w:val="22"/>
        </w:rPr>
      </w:pPr>
      <w:r w:rsidRPr="00BE07CE">
        <w:rPr>
          <w:b/>
          <w:sz w:val="22"/>
          <w:szCs w:val="22"/>
        </w:rPr>
        <w:t xml:space="preserve">Rice Terraces Farmers Cooperative (RTFC) </w:t>
      </w:r>
      <w:r w:rsidRPr="00BE07CE">
        <w:rPr>
          <w:sz w:val="22"/>
          <w:szCs w:val="22"/>
        </w:rPr>
        <w:t xml:space="preserve">buys, consolidates palay, mills, and packs rice for Rice Inc.  RTFC also coordinates with the farmers in the municipality for setting up volume target to be delivered to them. Quality control is done by RTFC before delivering to Rice Inc.  Quality required includes 90% full grain, pure or uniform in </w:t>
      </w:r>
      <w:r w:rsidR="000F43F0" w:rsidRPr="00BE07CE">
        <w:rPr>
          <w:sz w:val="22"/>
          <w:szCs w:val="22"/>
        </w:rPr>
        <w:t>colour</w:t>
      </w:r>
      <w:r w:rsidRPr="00BE07CE">
        <w:rPr>
          <w:sz w:val="22"/>
          <w:szCs w:val="22"/>
        </w:rPr>
        <w:t xml:space="preserve"> and same shape, polished.</w:t>
      </w:r>
    </w:p>
    <w:p w:rsidR="00764453" w:rsidRPr="00BE07CE" w:rsidRDefault="00764453" w:rsidP="00764453">
      <w:pPr>
        <w:spacing w:after="120"/>
        <w:rPr>
          <w:sz w:val="22"/>
          <w:szCs w:val="22"/>
        </w:rPr>
      </w:pPr>
      <w:r w:rsidRPr="00BE07CE">
        <w:rPr>
          <w:b/>
          <w:sz w:val="22"/>
          <w:szCs w:val="22"/>
        </w:rPr>
        <w:t>Rice Inc.</w:t>
      </w:r>
      <w:r w:rsidRPr="00BE07CE">
        <w:rPr>
          <w:sz w:val="22"/>
          <w:szCs w:val="22"/>
        </w:rPr>
        <w:t xml:space="preserve"> gets organic rice from RTFC and exports quality organic rice to the USA and Europe.  Delivered rice are undergoing re-quality control before final packing for shipment. During trade fairs, they pack and label rice, and sell directly to consumers.</w:t>
      </w:r>
    </w:p>
    <w:p w:rsidR="00764453" w:rsidRPr="00BE07CE" w:rsidRDefault="00764453" w:rsidP="00764453">
      <w:pPr>
        <w:spacing w:after="120"/>
        <w:rPr>
          <w:sz w:val="22"/>
          <w:szCs w:val="22"/>
        </w:rPr>
      </w:pPr>
      <w:r w:rsidRPr="00BE07CE">
        <w:rPr>
          <w:b/>
          <w:sz w:val="22"/>
          <w:szCs w:val="22"/>
        </w:rPr>
        <w:t>Local traders</w:t>
      </w:r>
      <w:r w:rsidRPr="00BE07CE">
        <w:rPr>
          <w:sz w:val="22"/>
          <w:szCs w:val="22"/>
        </w:rPr>
        <w:t xml:space="preserve"> buy palay directly from farmers, mill and sell to wholesalers and other buyers.</w:t>
      </w:r>
    </w:p>
    <w:p w:rsidR="00764453" w:rsidRPr="00BE07CE" w:rsidRDefault="00764453" w:rsidP="00764453">
      <w:pPr>
        <w:rPr>
          <w:b/>
          <w:i/>
          <w:sz w:val="22"/>
          <w:szCs w:val="22"/>
        </w:rPr>
      </w:pPr>
      <w:r w:rsidRPr="00BE07CE">
        <w:rPr>
          <w:b/>
          <w:i/>
          <w:sz w:val="22"/>
          <w:szCs w:val="22"/>
        </w:rPr>
        <w:t xml:space="preserve">Household survey </w:t>
      </w:r>
    </w:p>
    <w:p w:rsidR="00764453" w:rsidRPr="00BE07CE" w:rsidRDefault="00764453" w:rsidP="00764453">
      <w:pPr>
        <w:spacing w:after="120"/>
        <w:rPr>
          <w:sz w:val="22"/>
          <w:szCs w:val="22"/>
        </w:rPr>
      </w:pPr>
      <w:r w:rsidRPr="00BE07CE">
        <w:rPr>
          <w:sz w:val="22"/>
          <w:szCs w:val="22"/>
        </w:rPr>
        <w:t xml:space="preserve">Farmer respondents in Hungduan are mostly Tuwali ethnic group and main source of income is basically from crop production, while others source their income from remittance abroad, salaries, and as laborer (Tables 2 &amp; 3).  In terms of utilization, rice production is mainly for consumption.  Survey shows 59% of rice produced is consumed while only 37% were sold (table ).  The remaining were </w:t>
      </w:r>
      <w:r w:rsidR="000F43F0" w:rsidRPr="00BE07CE">
        <w:rPr>
          <w:sz w:val="22"/>
          <w:szCs w:val="22"/>
        </w:rPr>
        <w:t>used</w:t>
      </w:r>
      <w:r w:rsidRPr="00BE07CE">
        <w:rPr>
          <w:sz w:val="22"/>
          <w:szCs w:val="22"/>
        </w:rPr>
        <w:t xml:space="preserve"> as payment in kind, given away, or processed further into other products.  Minaangan rice variety is mainly produced by 62% of the respondents and  this variety is maintained due to its aromatic quality, good taste, market demand, suitability to the environment, can be grown organically, and this variety is inherited from their ancestors (Table ).  Other respondents also have grown other varieties such as Imbuucan, Tinawon, Donaal, Inawi, &amp; Pinidwa.</w:t>
      </w:r>
    </w:p>
    <w:p w:rsidR="00764453" w:rsidRPr="00BE07CE" w:rsidRDefault="00764453" w:rsidP="00764453">
      <w:pPr>
        <w:tabs>
          <w:tab w:val="left" w:pos="3240"/>
        </w:tabs>
        <w:rPr>
          <w:b/>
          <w:i/>
          <w:sz w:val="22"/>
          <w:szCs w:val="22"/>
        </w:rPr>
      </w:pPr>
      <w:r w:rsidRPr="00BE07CE">
        <w:rPr>
          <w:b/>
          <w:i/>
          <w:sz w:val="22"/>
          <w:szCs w:val="22"/>
        </w:rPr>
        <w:t>Production</w:t>
      </w:r>
    </w:p>
    <w:p w:rsidR="00764453" w:rsidRPr="00BE07CE" w:rsidRDefault="00764453" w:rsidP="00764453">
      <w:pPr>
        <w:spacing w:after="120"/>
        <w:rPr>
          <w:sz w:val="22"/>
          <w:szCs w:val="22"/>
        </w:rPr>
      </w:pPr>
      <w:r w:rsidRPr="00BE07CE">
        <w:rPr>
          <w:sz w:val="22"/>
          <w:szCs w:val="22"/>
        </w:rPr>
        <w:t xml:space="preserve">Farmers use own seed or borrowed seed for planting.  No chemical fertilizer, and pest control chemicals were used.  In planting and harvesting, bayanihan is common wherein </w:t>
      </w:r>
      <w:r w:rsidR="000F43F0" w:rsidRPr="00BE07CE">
        <w:rPr>
          <w:sz w:val="22"/>
          <w:szCs w:val="22"/>
        </w:rPr>
        <w:t>neighbours</w:t>
      </w:r>
      <w:r w:rsidRPr="00BE07CE">
        <w:rPr>
          <w:sz w:val="22"/>
          <w:szCs w:val="22"/>
        </w:rPr>
        <w:t xml:space="preserve">/relatives help other </w:t>
      </w:r>
      <w:r w:rsidR="000F43F0" w:rsidRPr="00BE07CE">
        <w:rPr>
          <w:sz w:val="22"/>
          <w:szCs w:val="22"/>
        </w:rPr>
        <w:t>neighbours</w:t>
      </w:r>
      <w:r w:rsidRPr="00BE07CE">
        <w:rPr>
          <w:sz w:val="22"/>
          <w:szCs w:val="22"/>
        </w:rPr>
        <w:t xml:space="preserve"> or there is an exchange of labor.  Only food is considered an expense in this type of arrangement. Others have the sharing arrangement of 50:50, while others hire planters/harvesters ranging from P150-200/day.  Both men and women are involved from land preparation, planting, fertilizing, and up to harvesting.  However, more women are involved in planting &amp; harvesting, while men are involved in heavier tasks such as land preparation and hauling.  </w:t>
      </w:r>
    </w:p>
    <w:p w:rsidR="00764453" w:rsidRPr="00BE07CE" w:rsidRDefault="00764453" w:rsidP="00764453">
      <w:pPr>
        <w:tabs>
          <w:tab w:val="left" w:pos="3240"/>
        </w:tabs>
        <w:rPr>
          <w:b/>
          <w:i/>
          <w:sz w:val="22"/>
          <w:szCs w:val="22"/>
        </w:rPr>
      </w:pPr>
      <w:r w:rsidRPr="00BE07CE">
        <w:rPr>
          <w:b/>
          <w:i/>
          <w:sz w:val="22"/>
          <w:szCs w:val="22"/>
        </w:rPr>
        <w:t>Marketing</w:t>
      </w:r>
    </w:p>
    <w:p w:rsidR="00764453" w:rsidRPr="00BE07CE" w:rsidRDefault="00764453" w:rsidP="00764453">
      <w:pPr>
        <w:spacing w:after="120"/>
        <w:rPr>
          <w:sz w:val="22"/>
          <w:szCs w:val="22"/>
        </w:rPr>
      </w:pPr>
      <w:r w:rsidRPr="00BE07CE">
        <w:rPr>
          <w:sz w:val="22"/>
          <w:szCs w:val="22"/>
        </w:rPr>
        <w:t xml:space="preserve">Farmer respondents in Hungduan sell rice to traders and to RTFC.  RTFC consolidates mill, pack and deliver to Rice Inc for export.  Other farmers sell rice directly to hotels, restaurants, tourist and residents.  If they sell directly to consumers, they need to deliver the product to them.  A farmer in Hungduan with an average area of 0.53 hectare sells an average of 182kgs of rice or 342kgs of rice per hectare.  The price varies depending on the type of buyer. </w:t>
      </w:r>
    </w:p>
    <w:p w:rsidR="00764453" w:rsidRPr="00BE07CE" w:rsidRDefault="00764453" w:rsidP="00764453">
      <w:pPr>
        <w:tabs>
          <w:tab w:val="left" w:pos="3240"/>
        </w:tabs>
        <w:rPr>
          <w:b/>
          <w:i/>
          <w:sz w:val="22"/>
          <w:szCs w:val="22"/>
        </w:rPr>
      </w:pPr>
      <w:r w:rsidRPr="00BE07CE">
        <w:rPr>
          <w:b/>
          <w:i/>
          <w:sz w:val="22"/>
          <w:szCs w:val="22"/>
        </w:rPr>
        <w:t>Price, costs and income</w:t>
      </w:r>
    </w:p>
    <w:p w:rsidR="00764453" w:rsidRPr="00BE07CE" w:rsidRDefault="00764453" w:rsidP="00764453">
      <w:pPr>
        <w:spacing w:after="120"/>
        <w:rPr>
          <w:sz w:val="22"/>
          <w:szCs w:val="22"/>
        </w:rPr>
      </w:pPr>
      <w:r w:rsidRPr="00BE07CE">
        <w:rPr>
          <w:sz w:val="22"/>
          <w:szCs w:val="22"/>
        </w:rPr>
        <w:t xml:space="preserve">Price ranges from P55 - 60/kg when sold to RTFC/Rice Inc, and P45-65/kg if sold to other buyers.  In the case of farmers selling to RTFC, with the average price of P55.56/kg, they get a profit of P23.45 (Table ).  Production cost of P29/kg. includes the cost of land preparation, planting, and harvesting   It should be noted however, that the cost of production is proportionate to the percentage of volume sold stated by the respondent.  This applies to the other two target sites.  Marketing cost includes post-harvest expense such as drying, milling, packing, and transport to buyers.   Cost of  hauling and transporting range from P10-13/sack per 25kgs, while if they deliver to residents, they spend more for transportation.  Selling directly to local residents and tourist, may give farmers higher selling price but volume sold is less compared to Rice Inc.  Average volume sold by a farmer to Rice Inc is 182kgs while if sold to others would only range from 5 – 50kgs.  In addition, tourists and local residents do not buy regularly. </w:t>
      </w:r>
    </w:p>
    <w:p w:rsidR="00764453" w:rsidRPr="00BE07CE" w:rsidRDefault="00764453" w:rsidP="00764453">
      <w:pPr>
        <w:ind w:left="162"/>
        <w:contextualSpacing/>
        <w:rPr>
          <w:sz w:val="22"/>
          <w:szCs w:val="22"/>
        </w:rPr>
      </w:pPr>
      <w:r w:rsidRPr="00BE07CE">
        <w:rPr>
          <w:sz w:val="22"/>
          <w:szCs w:val="22"/>
        </w:rPr>
        <w:t xml:space="preserve">Average profit per kilogram of rice </w:t>
      </w:r>
    </w:p>
    <w:tbl>
      <w:tblPr>
        <w:tblW w:w="0" w:type="auto"/>
        <w:tblInd w:w="162" w:type="dxa"/>
        <w:tblLook w:val="04A0" w:firstRow="1" w:lastRow="0" w:firstColumn="1" w:lastColumn="0" w:noHBand="0" w:noVBand="1"/>
      </w:tblPr>
      <w:tblGrid>
        <w:gridCol w:w="2016"/>
        <w:gridCol w:w="1787"/>
        <w:gridCol w:w="1800"/>
      </w:tblGrid>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Item</w:t>
            </w:r>
          </w:p>
        </w:tc>
        <w:tc>
          <w:tcPr>
            <w:tcW w:w="1787" w:type="dxa"/>
          </w:tcPr>
          <w:p w:rsidR="00764453" w:rsidRPr="00BE07CE" w:rsidRDefault="00764453" w:rsidP="004B590F">
            <w:pPr>
              <w:contextualSpacing/>
              <w:jc w:val="center"/>
              <w:rPr>
                <w:sz w:val="22"/>
                <w:szCs w:val="22"/>
              </w:rPr>
            </w:pPr>
            <w:r w:rsidRPr="00BE07CE">
              <w:rPr>
                <w:sz w:val="22"/>
                <w:szCs w:val="22"/>
              </w:rPr>
              <w:t>Per kg.</w:t>
            </w:r>
          </w:p>
        </w:tc>
        <w:tc>
          <w:tcPr>
            <w:tcW w:w="1800" w:type="dxa"/>
          </w:tcPr>
          <w:p w:rsidR="00764453" w:rsidRPr="00BE07CE" w:rsidRDefault="00764453" w:rsidP="004B590F">
            <w:pPr>
              <w:contextualSpacing/>
              <w:jc w:val="center"/>
              <w:rPr>
                <w:sz w:val="22"/>
                <w:szCs w:val="22"/>
              </w:rPr>
            </w:pPr>
            <w:r w:rsidRPr="00BE07CE">
              <w:rPr>
                <w:sz w:val="22"/>
                <w:szCs w:val="22"/>
              </w:rPr>
              <w:t>Per ha.</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Ave. Selling price</w:t>
            </w:r>
          </w:p>
        </w:tc>
        <w:tc>
          <w:tcPr>
            <w:tcW w:w="1787" w:type="dxa"/>
          </w:tcPr>
          <w:p w:rsidR="00764453" w:rsidRPr="00BE07CE" w:rsidRDefault="00764453" w:rsidP="004B590F">
            <w:pPr>
              <w:contextualSpacing/>
              <w:jc w:val="center"/>
              <w:rPr>
                <w:sz w:val="22"/>
                <w:szCs w:val="22"/>
              </w:rPr>
            </w:pPr>
            <w:r w:rsidRPr="00BE07CE">
              <w:rPr>
                <w:sz w:val="22"/>
                <w:szCs w:val="22"/>
              </w:rPr>
              <w:t>55.56</w:t>
            </w:r>
          </w:p>
        </w:tc>
        <w:tc>
          <w:tcPr>
            <w:tcW w:w="1800" w:type="dxa"/>
          </w:tcPr>
          <w:p w:rsidR="00764453" w:rsidRPr="00BE07CE" w:rsidRDefault="00764453" w:rsidP="004B590F">
            <w:pPr>
              <w:contextualSpacing/>
              <w:jc w:val="center"/>
              <w:rPr>
                <w:sz w:val="22"/>
                <w:szCs w:val="22"/>
              </w:rPr>
            </w:pPr>
            <w:r w:rsidRPr="00BE07CE">
              <w:rPr>
                <w:sz w:val="22"/>
                <w:szCs w:val="22"/>
              </w:rPr>
              <w:t>19,453</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Production cost</w:t>
            </w:r>
          </w:p>
        </w:tc>
        <w:tc>
          <w:tcPr>
            <w:tcW w:w="1787" w:type="dxa"/>
          </w:tcPr>
          <w:p w:rsidR="00764453" w:rsidRPr="00BE07CE" w:rsidRDefault="00764453" w:rsidP="004B590F">
            <w:pPr>
              <w:contextualSpacing/>
              <w:jc w:val="center"/>
              <w:rPr>
                <w:sz w:val="22"/>
                <w:szCs w:val="22"/>
              </w:rPr>
            </w:pPr>
            <w:r w:rsidRPr="00BE07CE">
              <w:rPr>
                <w:sz w:val="22"/>
                <w:szCs w:val="22"/>
              </w:rPr>
              <w:t>29</w:t>
            </w:r>
          </w:p>
        </w:tc>
        <w:tc>
          <w:tcPr>
            <w:tcW w:w="1800" w:type="dxa"/>
          </w:tcPr>
          <w:p w:rsidR="00764453" w:rsidRPr="00BE07CE" w:rsidRDefault="00764453" w:rsidP="004B590F">
            <w:pPr>
              <w:contextualSpacing/>
              <w:jc w:val="center"/>
              <w:rPr>
                <w:sz w:val="22"/>
                <w:szCs w:val="22"/>
              </w:rPr>
            </w:pPr>
            <w:r w:rsidRPr="00BE07CE">
              <w:rPr>
                <w:sz w:val="22"/>
                <w:szCs w:val="22"/>
              </w:rPr>
              <w:t>7,043</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Marketing cost</w:t>
            </w:r>
          </w:p>
        </w:tc>
        <w:tc>
          <w:tcPr>
            <w:tcW w:w="1787" w:type="dxa"/>
          </w:tcPr>
          <w:p w:rsidR="00764453" w:rsidRPr="00BE07CE" w:rsidRDefault="00764453" w:rsidP="004B590F">
            <w:pPr>
              <w:contextualSpacing/>
              <w:jc w:val="center"/>
              <w:rPr>
                <w:sz w:val="22"/>
                <w:szCs w:val="22"/>
              </w:rPr>
            </w:pPr>
            <w:r w:rsidRPr="00BE07CE">
              <w:rPr>
                <w:sz w:val="22"/>
                <w:szCs w:val="22"/>
              </w:rPr>
              <w:t>3.11</w:t>
            </w:r>
          </w:p>
        </w:tc>
        <w:tc>
          <w:tcPr>
            <w:tcW w:w="1800" w:type="dxa"/>
          </w:tcPr>
          <w:p w:rsidR="00764453" w:rsidRPr="00BE07CE" w:rsidRDefault="00764453" w:rsidP="004B590F">
            <w:pPr>
              <w:contextualSpacing/>
              <w:jc w:val="center"/>
              <w:rPr>
                <w:sz w:val="22"/>
                <w:szCs w:val="22"/>
              </w:rPr>
            </w:pPr>
            <w:r w:rsidRPr="00BE07CE">
              <w:rPr>
                <w:sz w:val="22"/>
                <w:szCs w:val="22"/>
              </w:rPr>
              <w:t>1,172</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Profit</w:t>
            </w:r>
          </w:p>
        </w:tc>
        <w:tc>
          <w:tcPr>
            <w:tcW w:w="1787" w:type="dxa"/>
          </w:tcPr>
          <w:p w:rsidR="00764453" w:rsidRPr="00BE07CE" w:rsidRDefault="00764453" w:rsidP="004B590F">
            <w:pPr>
              <w:contextualSpacing/>
              <w:jc w:val="center"/>
              <w:rPr>
                <w:sz w:val="22"/>
                <w:szCs w:val="22"/>
              </w:rPr>
            </w:pPr>
            <w:r w:rsidRPr="00BE07CE">
              <w:rPr>
                <w:sz w:val="22"/>
                <w:szCs w:val="22"/>
              </w:rPr>
              <w:t>23.45</w:t>
            </w:r>
          </w:p>
        </w:tc>
        <w:tc>
          <w:tcPr>
            <w:tcW w:w="1800" w:type="dxa"/>
          </w:tcPr>
          <w:p w:rsidR="00764453" w:rsidRPr="00BE07CE" w:rsidRDefault="00764453" w:rsidP="004B590F">
            <w:pPr>
              <w:contextualSpacing/>
              <w:jc w:val="center"/>
              <w:rPr>
                <w:sz w:val="22"/>
                <w:szCs w:val="22"/>
              </w:rPr>
            </w:pPr>
            <w:r w:rsidRPr="00BE07CE">
              <w:rPr>
                <w:sz w:val="22"/>
                <w:szCs w:val="22"/>
              </w:rPr>
              <w:t>11,238</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Ave. volume sold</w:t>
            </w:r>
          </w:p>
        </w:tc>
        <w:tc>
          <w:tcPr>
            <w:tcW w:w="1787" w:type="dxa"/>
          </w:tcPr>
          <w:p w:rsidR="00764453" w:rsidRPr="00BE07CE" w:rsidRDefault="00764453" w:rsidP="004B590F">
            <w:pPr>
              <w:contextualSpacing/>
              <w:jc w:val="center"/>
              <w:rPr>
                <w:sz w:val="22"/>
                <w:szCs w:val="22"/>
              </w:rPr>
            </w:pPr>
          </w:p>
        </w:tc>
        <w:tc>
          <w:tcPr>
            <w:tcW w:w="1800" w:type="dxa"/>
          </w:tcPr>
          <w:p w:rsidR="00764453" w:rsidRPr="00BE07CE" w:rsidRDefault="00764453" w:rsidP="004B590F">
            <w:pPr>
              <w:contextualSpacing/>
              <w:jc w:val="center"/>
              <w:rPr>
                <w:sz w:val="22"/>
                <w:szCs w:val="22"/>
              </w:rPr>
            </w:pPr>
            <w:r w:rsidRPr="00BE07CE">
              <w:rPr>
                <w:sz w:val="22"/>
                <w:szCs w:val="22"/>
              </w:rPr>
              <w:t>342</w:t>
            </w:r>
          </w:p>
        </w:tc>
      </w:tr>
    </w:tbl>
    <w:p w:rsidR="00764453" w:rsidRPr="00BE07CE" w:rsidRDefault="00764453" w:rsidP="00764453">
      <w:pPr>
        <w:tabs>
          <w:tab w:val="left" w:pos="3240"/>
        </w:tabs>
        <w:rPr>
          <w:sz w:val="22"/>
          <w:szCs w:val="22"/>
        </w:rPr>
      </w:pPr>
    </w:p>
    <w:p w:rsidR="00764453" w:rsidRPr="00BE07CE" w:rsidRDefault="00764453" w:rsidP="00764453">
      <w:pPr>
        <w:contextualSpacing/>
        <w:rPr>
          <w:rFonts w:eastAsiaTheme="minorEastAsia"/>
          <w:b/>
          <w:i/>
          <w:sz w:val="22"/>
          <w:szCs w:val="22"/>
        </w:rPr>
      </w:pPr>
      <w:r w:rsidRPr="00BE07CE">
        <w:rPr>
          <w:rFonts w:eastAsiaTheme="minorEastAsia"/>
          <w:b/>
          <w:i/>
          <w:sz w:val="22"/>
          <w:szCs w:val="22"/>
        </w:rPr>
        <w:t>Economic and non-economic incentives and opportunities</w:t>
      </w:r>
    </w:p>
    <w:p w:rsidR="00764453" w:rsidRPr="00BE07CE" w:rsidRDefault="00764453" w:rsidP="00764453">
      <w:pPr>
        <w:spacing w:after="120"/>
        <w:rPr>
          <w:rFonts w:eastAsiaTheme="minorEastAsia"/>
          <w:sz w:val="22"/>
          <w:szCs w:val="22"/>
        </w:rPr>
      </w:pPr>
      <w:r w:rsidRPr="00BE07CE">
        <w:rPr>
          <w:rFonts w:eastAsiaTheme="minorEastAsia"/>
          <w:sz w:val="22"/>
          <w:szCs w:val="22"/>
        </w:rPr>
        <w:t xml:space="preserve">The above data show that farmers earn income from selling rice albeit small. There are, however, a number of </w:t>
      </w:r>
      <w:r w:rsidRPr="00BE07CE">
        <w:rPr>
          <w:sz w:val="22"/>
          <w:szCs w:val="22"/>
        </w:rPr>
        <w:t>opportunities</w:t>
      </w:r>
      <w:r w:rsidRPr="00BE07CE">
        <w:rPr>
          <w:rFonts w:eastAsiaTheme="minorEastAsia"/>
          <w:sz w:val="22"/>
          <w:szCs w:val="22"/>
        </w:rPr>
        <w:t xml:space="preserve"> in the chain that can improve these incentives to continue producing traditional varieties of rice. At the downstream node, demand in both local and exports markets is increasing. Aside from export market, local demand for organic rice is also increasing particularly with the government’s efforts to improve tourism in the province. Data from RTFC and Rice Inc. show that volume of exports to USA increased from 800 kgs. in 2006 to 14 tons in 2013. The rapid increase occurred in 2012 when it increased from 3.5 tons in 2011 to 11.2 tons in 2012.  In addition, there is willingness for consumers to pay price premium for organic rice and for products that preserve the environment and cultural heritage.  In production/upstream node of the chain, Hungduan is well-positioned to take advantage of this increasing demand being the largest supplier of tinawon rice in Ifugao. Currently, it supplies more than 50% of the volume bought by Rice Inc. in Ifugao particularly for Imbuukan variety. There are 1,649 rice farmers in Hungduan with 710 hectares and total production of about 193 tons per year (CHARMP2 2013). They have a vast area for production expansion and in addition, </w:t>
      </w:r>
      <w:r w:rsidRPr="00BE07CE">
        <w:rPr>
          <w:sz w:val="22"/>
          <w:szCs w:val="22"/>
        </w:rPr>
        <w:t xml:space="preserve">organic heirloom rice is favorable to high altitude, and these varieties have good adoptability to the environment.  </w:t>
      </w:r>
      <w:r w:rsidRPr="00BE07CE">
        <w:rPr>
          <w:rFonts w:eastAsiaTheme="minorEastAsia"/>
          <w:sz w:val="22"/>
          <w:szCs w:val="22"/>
        </w:rPr>
        <w:t xml:space="preserve">There are also two projects that are currently assisting Hungduan in developing the value chain for rice. These are the IRRI-PhilRice Heirloom and CHARPM2 projects. The latter also provides credit support under the livelihood assistance fund for trading organic rice as well as support in capacity building, product packaging/value adding, rice mill and infrastructure (farm to market roads). Finally, there also opportunities that can be explored for ecolabelling which includes Ifugao Rice for Geographic Indication scheme under the Intellectual Property Office Philippines of the Department of Trade and Industry, Star Certification for Ifugao Products (but currently </w:t>
      </w:r>
      <w:r w:rsidRPr="00BE07CE">
        <w:rPr>
          <w:sz w:val="22"/>
          <w:szCs w:val="22"/>
        </w:rPr>
        <w:t>not</w:t>
      </w:r>
      <w:r w:rsidRPr="00BE07CE">
        <w:rPr>
          <w:rFonts w:eastAsiaTheme="minorEastAsia"/>
          <w:sz w:val="22"/>
          <w:szCs w:val="22"/>
        </w:rPr>
        <w:t xml:space="preserve"> being prioritized) and NIAHS. </w:t>
      </w:r>
    </w:p>
    <w:p w:rsidR="00764453" w:rsidRPr="00BE07CE" w:rsidRDefault="00764453" w:rsidP="00764453">
      <w:pPr>
        <w:spacing w:after="120"/>
        <w:rPr>
          <w:rFonts w:eastAsiaTheme="minorEastAsia"/>
          <w:sz w:val="22"/>
          <w:szCs w:val="22"/>
        </w:rPr>
      </w:pPr>
      <w:r w:rsidRPr="00BE07CE">
        <w:rPr>
          <w:rFonts w:eastAsiaTheme="minorEastAsia"/>
          <w:sz w:val="22"/>
          <w:szCs w:val="22"/>
        </w:rPr>
        <w:t xml:space="preserve">Aside from income earned from selling rice, there are number of non-economic incentives that help in the dynamic conservation and use of these traditional varieties of rice. Farmers continue to produce them mainly for consumption and for gifts as it is an integral part of their culture. The twelve rice rituals (e.g. Loka, </w:t>
      </w:r>
      <w:r w:rsidRPr="00BE07CE">
        <w:rPr>
          <w:sz w:val="22"/>
          <w:szCs w:val="22"/>
        </w:rPr>
        <w:t>Apung</w:t>
      </w:r>
      <w:r w:rsidRPr="00BE07CE">
        <w:rPr>
          <w:rFonts w:eastAsiaTheme="minorEastAsia"/>
          <w:sz w:val="22"/>
          <w:szCs w:val="22"/>
        </w:rPr>
        <w:t xml:space="preserve"> di Lihimis, Bolnat) performed by the native mumbaki, define the Ifugao agrarian calendar and are believed to help ensure a bountiful harvest (Pedro Kinggingan, November 2012 as cited in CHARPM2 EDP 2013).  </w:t>
      </w:r>
    </w:p>
    <w:p w:rsidR="00764453" w:rsidRPr="00BE07CE" w:rsidRDefault="00764453" w:rsidP="00764453">
      <w:pPr>
        <w:pStyle w:val="ListParagraph"/>
        <w:numPr>
          <w:ilvl w:val="0"/>
          <w:numId w:val="81"/>
        </w:numPr>
        <w:jc w:val="left"/>
        <w:outlineLvl w:val="2"/>
        <w:rPr>
          <w:b/>
          <w:sz w:val="22"/>
          <w:szCs w:val="22"/>
        </w:rPr>
      </w:pPr>
      <w:bookmarkStart w:id="145" w:name="_Toc428232030"/>
      <w:r w:rsidRPr="00BE07CE">
        <w:rPr>
          <w:b/>
          <w:sz w:val="22"/>
          <w:szCs w:val="22"/>
        </w:rPr>
        <w:t>Hingyon</w:t>
      </w:r>
      <w:bookmarkEnd w:id="145"/>
    </w:p>
    <w:p w:rsidR="00764453" w:rsidRPr="00BE07CE" w:rsidRDefault="00764453" w:rsidP="00764453">
      <w:pPr>
        <w:spacing w:after="120"/>
        <w:rPr>
          <w:sz w:val="22"/>
          <w:szCs w:val="22"/>
        </w:rPr>
      </w:pPr>
      <w:r w:rsidRPr="00BE07CE">
        <w:rPr>
          <w:sz w:val="22"/>
          <w:szCs w:val="22"/>
        </w:rPr>
        <w:t>The value chain of Hingyon is similar to Hungduan where farmers sell to Rice Inc. through the Rice Terraces Farmers’ Cooperative (RTFC) in Banaue (Figure).  RTFC functions as consolidator and provides milling and packing services. Some farmers sell directly to local markets such as local residents in Hingyon who go to their farms to buy rice either for consumption or for gifts to friends and relatives. Other farmers also sell directly to local and foreign visitors as well as restaurants and hotels in Banaue.</w:t>
      </w:r>
    </w:p>
    <w:p w:rsidR="00764453" w:rsidRPr="00BE07CE" w:rsidRDefault="00764453" w:rsidP="00764453">
      <w:pPr>
        <w:rPr>
          <w:b/>
          <w:i/>
          <w:sz w:val="22"/>
          <w:szCs w:val="22"/>
        </w:rPr>
      </w:pPr>
      <w:r w:rsidRPr="00BE07CE">
        <w:rPr>
          <w:b/>
          <w:i/>
          <w:sz w:val="22"/>
          <w:szCs w:val="22"/>
        </w:rPr>
        <w:t>Household survey</w:t>
      </w:r>
    </w:p>
    <w:p w:rsidR="00764453" w:rsidRPr="00BE07CE" w:rsidRDefault="00764453" w:rsidP="00764453">
      <w:pPr>
        <w:spacing w:after="120"/>
        <w:rPr>
          <w:sz w:val="22"/>
          <w:szCs w:val="22"/>
        </w:rPr>
      </w:pPr>
      <w:r w:rsidRPr="00BE07CE">
        <w:rPr>
          <w:sz w:val="22"/>
          <w:szCs w:val="22"/>
        </w:rPr>
        <w:t xml:space="preserve">Farmer respondents in Hingyon are mostly Tuwali ethnic group and main source of income is also from crop production, while others source their income come from employment salary, and as laborer.  Similar to Hungduan farmers, rice production is mainly for consumption consuming about 70% of their production.  Only 22% of rice production is sold while others were either given away or paid in exchange to labor (table ).  They produce Imbuucan variety due to its aroma, climate adaptation, resistance to heavy rains, high nutritional contents and they preserve the inherited culture.  Aside from Imbuucan, other varieties such as Tinawon, Donaal, Inawi, and Pinidwa were also produced. </w:t>
      </w:r>
    </w:p>
    <w:p w:rsidR="00764453" w:rsidRPr="00BE07CE" w:rsidRDefault="00764453" w:rsidP="00764453">
      <w:pPr>
        <w:tabs>
          <w:tab w:val="left" w:pos="3240"/>
        </w:tabs>
        <w:rPr>
          <w:b/>
          <w:i/>
          <w:sz w:val="22"/>
          <w:szCs w:val="22"/>
        </w:rPr>
      </w:pPr>
      <w:r w:rsidRPr="00BE07CE">
        <w:rPr>
          <w:b/>
          <w:i/>
          <w:sz w:val="22"/>
          <w:szCs w:val="22"/>
        </w:rPr>
        <w:t xml:space="preserve">Production </w:t>
      </w:r>
    </w:p>
    <w:p w:rsidR="00764453" w:rsidRPr="00BE07CE" w:rsidRDefault="00764453" w:rsidP="00764453">
      <w:pPr>
        <w:spacing w:after="120"/>
        <w:rPr>
          <w:sz w:val="22"/>
          <w:szCs w:val="22"/>
        </w:rPr>
      </w:pPr>
      <w:r w:rsidRPr="00BE07CE">
        <w:rPr>
          <w:sz w:val="22"/>
          <w:szCs w:val="22"/>
        </w:rPr>
        <w:t>Farmers use own or borrowed seed for planting, while others buy from other farmers.  Decomposed grass, plant residues and rice straw were used as fertilizers.  No chemical fertilizer, and pest control chemicals were used.  In planting and harvesting, bayanihan is also common.  But more respondents are into paid labor through sharing arrangement of 50:50, paying labor ranging from  P200/day to P375/day depending on the nature of work.</w:t>
      </w:r>
    </w:p>
    <w:p w:rsidR="00764453" w:rsidRPr="00BE07CE" w:rsidRDefault="00764453" w:rsidP="00764453">
      <w:pPr>
        <w:tabs>
          <w:tab w:val="left" w:pos="3240"/>
        </w:tabs>
        <w:rPr>
          <w:b/>
          <w:i/>
          <w:sz w:val="22"/>
          <w:szCs w:val="22"/>
        </w:rPr>
      </w:pPr>
      <w:r w:rsidRPr="00BE07CE">
        <w:rPr>
          <w:b/>
          <w:i/>
          <w:sz w:val="22"/>
          <w:szCs w:val="22"/>
        </w:rPr>
        <w:t>Marketing</w:t>
      </w:r>
    </w:p>
    <w:p w:rsidR="00764453" w:rsidRPr="00BE07CE" w:rsidRDefault="00764453" w:rsidP="00764453">
      <w:pPr>
        <w:spacing w:after="120"/>
        <w:rPr>
          <w:sz w:val="22"/>
          <w:szCs w:val="22"/>
        </w:rPr>
      </w:pPr>
      <w:r w:rsidRPr="00BE07CE">
        <w:rPr>
          <w:sz w:val="22"/>
          <w:szCs w:val="22"/>
        </w:rPr>
        <w:t xml:space="preserve">Similar to farmer respondents in Hungduan, Hingyon respondents sell rice to traders and to RTFC and other farmers sell rice directly to hotels, restaurants, tourist and residents.  If they sell directly to consumers, they need to deliver the product to them.  A farmer in Hingyon with an average area of 0.61 hectare sells an average of 99kgs of rice or 127kgs per hectare. The price varies depending on the type of buyer. </w:t>
      </w:r>
    </w:p>
    <w:p w:rsidR="00764453" w:rsidRPr="00BE07CE" w:rsidRDefault="00764453" w:rsidP="00764453">
      <w:pPr>
        <w:tabs>
          <w:tab w:val="left" w:pos="3240"/>
        </w:tabs>
        <w:rPr>
          <w:b/>
          <w:i/>
          <w:sz w:val="22"/>
          <w:szCs w:val="22"/>
        </w:rPr>
      </w:pPr>
      <w:r w:rsidRPr="00BE07CE">
        <w:rPr>
          <w:b/>
          <w:i/>
          <w:sz w:val="22"/>
          <w:szCs w:val="22"/>
        </w:rPr>
        <w:t>Price, costs and income</w:t>
      </w:r>
    </w:p>
    <w:p w:rsidR="00764453" w:rsidRPr="00BE07CE" w:rsidRDefault="00764453" w:rsidP="00764453">
      <w:pPr>
        <w:spacing w:after="120"/>
        <w:rPr>
          <w:sz w:val="22"/>
          <w:szCs w:val="22"/>
        </w:rPr>
      </w:pPr>
      <w:r w:rsidRPr="00BE07CE">
        <w:rPr>
          <w:sz w:val="22"/>
          <w:szCs w:val="22"/>
        </w:rPr>
        <w:t xml:space="preserve">Selling price when sold to Rice Inc. is P60/kg but gets as much as 90-100/kg if sold to other buyers such as residents, hotels, tourists and restaurants.  On the average selling price of P76.70/kg. of rice, a farmer can get a profit of P35/kg of rice.  The production cost of P39.09/kg is much higher than the production cost of farmers in Hungduan due to smaller volume sold by Hingyon farmers.  Average volume sold is 44% lower than in Hungduan famers.  </w:t>
      </w:r>
    </w:p>
    <w:p w:rsidR="00764453" w:rsidRPr="00BE07CE" w:rsidRDefault="00764453" w:rsidP="00764453">
      <w:pPr>
        <w:ind w:left="162"/>
        <w:contextualSpacing/>
        <w:rPr>
          <w:sz w:val="22"/>
          <w:szCs w:val="22"/>
        </w:rPr>
      </w:pPr>
      <w:r w:rsidRPr="00BE07CE">
        <w:rPr>
          <w:sz w:val="22"/>
          <w:szCs w:val="22"/>
        </w:rPr>
        <w:t xml:space="preserve">Average profit per kilogram of rice </w:t>
      </w:r>
    </w:p>
    <w:tbl>
      <w:tblPr>
        <w:tblW w:w="0" w:type="auto"/>
        <w:tblInd w:w="162" w:type="dxa"/>
        <w:tblLook w:val="04A0" w:firstRow="1" w:lastRow="0" w:firstColumn="1" w:lastColumn="0" w:noHBand="0" w:noVBand="1"/>
      </w:tblPr>
      <w:tblGrid>
        <w:gridCol w:w="2016"/>
        <w:gridCol w:w="1787"/>
        <w:gridCol w:w="1800"/>
      </w:tblGrid>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Item</w:t>
            </w:r>
          </w:p>
        </w:tc>
        <w:tc>
          <w:tcPr>
            <w:tcW w:w="1787" w:type="dxa"/>
          </w:tcPr>
          <w:p w:rsidR="00764453" w:rsidRPr="00BE07CE" w:rsidRDefault="00764453" w:rsidP="004B590F">
            <w:pPr>
              <w:contextualSpacing/>
              <w:jc w:val="center"/>
              <w:rPr>
                <w:sz w:val="22"/>
                <w:szCs w:val="22"/>
              </w:rPr>
            </w:pPr>
            <w:r w:rsidRPr="00BE07CE">
              <w:rPr>
                <w:sz w:val="22"/>
                <w:szCs w:val="22"/>
              </w:rPr>
              <w:t>Per kg.</w:t>
            </w:r>
          </w:p>
        </w:tc>
        <w:tc>
          <w:tcPr>
            <w:tcW w:w="1800" w:type="dxa"/>
          </w:tcPr>
          <w:p w:rsidR="00764453" w:rsidRPr="00BE07CE" w:rsidRDefault="00764453" w:rsidP="004B590F">
            <w:pPr>
              <w:contextualSpacing/>
              <w:jc w:val="center"/>
              <w:rPr>
                <w:sz w:val="22"/>
                <w:szCs w:val="22"/>
              </w:rPr>
            </w:pPr>
            <w:r w:rsidRPr="00BE07CE">
              <w:rPr>
                <w:sz w:val="22"/>
                <w:szCs w:val="22"/>
              </w:rPr>
              <w:t>Per ha.</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Ave. Selling price</w:t>
            </w:r>
          </w:p>
        </w:tc>
        <w:tc>
          <w:tcPr>
            <w:tcW w:w="1787" w:type="dxa"/>
          </w:tcPr>
          <w:p w:rsidR="00764453" w:rsidRPr="00BE07CE" w:rsidRDefault="00764453" w:rsidP="004B590F">
            <w:pPr>
              <w:contextualSpacing/>
              <w:jc w:val="center"/>
              <w:rPr>
                <w:sz w:val="22"/>
                <w:szCs w:val="22"/>
              </w:rPr>
            </w:pPr>
            <w:r w:rsidRPr="00BE07CE">
              <w:rPr>
                <w:sz w:val="22"/>
                <w:szCs w:val="22"/>
              </w:rPr>
              <w:t>76.7</w:t>
            </w:r>
          </w:p>
        </w:tc>
        <w:tc>
          <w:tcPr>
            <w:tcW w:w="1800" w:type="dxa"/>
          </w:tcPr>
          <w:p w:rsidR="00764453" w:rsidRPr="00BE07CE" w:rsidRDefault="00764453" w:rsidP="004B590F">
            <w:pPr>
              <w:contextualSpacing/>
              <w:jc w:val="center"/>
              <w:rPr>
                <w:sz w:val="22"/>
                <w:szCs w:val="22"/>
              </w:rPr>
            </w:pPr>
            <w:r w:rsidRPr="00BE07CE">
              <w:rPr>
                <w:sz w:val="22"/>
                <w:szCs w:val="22"/>
              </w:rPr>
              <w:t>14,632</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Production cost</w:t>
            </w:r>
          </w:p>
        </w:tc>
        <w:tc>
          <w:tcPr>
            <w:tcW w:w="1787" w:type="dxa"/>
          </w:tcPr>
          <w:p w:rsidR="00764453" w:rsidRPr="00BE07CE" w:rsidRDefault="00764453" w:rsidP="004B590F">
            <w:pPr>
              <w:contextualSpacing/>
              <w:jc w:val="center"/>
              <w:rPr>
                <w:sz w:val="22"/>
                <w:szCs w:val="22"/>
              </w:rPr>
            </w:pPr>
            <w:r w:rsidRPr="00BE07CE">
              <w:rPr>
                <w:sz w:val="22"/>
                <w:szCs w:val="22"/>
              </w:rPr>
              <w:t>39.09</w:t>
            </w:r>
          </w:p>
        </w:tc>
        <w:tc>
          <w:tcPr>
            <w:tcW w:w="1800" w:type="dxa"/>
          </w:tcPr>
          <w:p w:rsidR="00764453" w:rsidRPr="00BE07CE" w:rsidRDefault="00764453" w:rsidP="004B590F">
            <w:pPr>
              <w:contextualSpacing/>
              <w:jc w:val="center"/>
              <w:rPr>
                <w:sz w:val="22"/>
                <w:szCs w:val="22"/>
              </w:rPr>
            </w:pPr>
            <w:r w:rsidRPr="00BE07CE">
              <w:rPr>
                <w:sz w:val="22"/>
                <w:szCs w:val="22"/>
              </w:rPr>
              <w:t>7,453</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Marketing cost</w:t>
            </w:r>
          </w:p>
        </w:tc>
        <w:tc>
          <w:tcPr>
            <w:tcW w:w="1787" w:type="dxa"/>
          </w:tcPr>
          <w:p w:rsidR="00764453" w:rsidRPr="00BE07CE" w:rsidRDefault="00764453" w:rsidP="004B590F">
            <w:pPr>
              <w:contextualSpacing/>
              <w:jc w:val="center"/>
              <w:rPr>
                <w:sz w:val="22"/>
                <w:szCs w:val="22"/>
              </w:rPr>
            </w:pPr>
            <w:r w:rsidRPr="00BE07CE">
              <w:rPr>
                <w:sz w:val="22"/>
                <w:szCs w:val="22"/>
              </w:rPr>
              <w:t>2.64</w:t>
            </w:r>
          </w:p>
        </w:tc>
        <w:tc>
          <w:tcPr>
            <w:tcW w:w="1800" w:type="dxa"/>
          </w:tcPr>
          <w:p w:rsidR="00764453" w:rsidRPr="00BE07CE" w:rsidRDefault="00764453" w:rsidP="004B590F">
            <w:pPr>
              <w:contextualSpacing/>
              <w:jc w:val="center"/>
              <w:rPr>
                <w:sz w:val="22"/>
                <w:szCs w:val="22"/>
              </w:rPr>
            </w:pPr>
            <w:r w:rsidRPr="00BE07CE">
              <w:rPr>
                <w:sz w:val="22"/>
                <w:szCs w:val="22"/>
              </w:rPr>
              <w:t>503</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Profit</w:t>
            </w:r>
          </w:p>
        </w:tc>
        <w:tc>
          <w:tcPr>
            <w:tcW w:w="1787" w:type="dxa"/>
          </w:tcPr>
          <w:p w:rsidR="00764453" w:rsidRPr="00BE07CE" w:rsidRDefault="00764453" w:rsidP="004B590F">
            <w:pPr>
              <w:contextualSpacing/>
              <w:jc w:val="center"/>
              <w:rPr>
                <w:sz w:val="22"/>
                <w:szCs w:val="22"/>
              </w:rPr>
            </w:pPr>
            <w:r w:rsidRPr="00BE07CE">
              <w:rPr>
                <w:sz w:val="22"/>
                <w:szCs w:val="22"/>
              </w:rPr>
              <w:t>35</w:t>
            </w:r>
          </w:p>
        </w:tc>
        <w:tc>
          <w:tcPr>
            <w:tcW w:w="1800" w:type="dxa"/>
          </w:tcPr>
          <w:p w:rsidR="00764453" w:rsidRPr="00BE07CE" w:rsidRDefault="00764453" w:rsidP="004B590F">
            <w:pPr>
              <w:contextualSpacing/>
              <w:jc w:val="center"/>
              <w:rPr>
                <w:sz w:val="22"/>
                <w:szCs w:val="22"/>
              </w:rPr>
            </w:pPr>
            <w:r w:rsidRPr="00BE07CE">
              <w:rPr>
                <w:sz w:val="22"/>
                <w:szCs w:val="22"/>
              </w:rPr>
              <w:t>6,676</w:t>
            </w:r>
          </w:p>
        </w:tc>
      </w:tr>
      <w:tr w:rsidR="00764453" w:rsidRPr="00BE07CE" w:rsidTr="004B590F">
        <w:tc>
          <w:tcPr>
            <w:tcW w:w="2016" w:type="dxa"/>
          </w:tcPr>
          <w:p w:rsidR="00764453" w:rsidRPr="00BE07CE" w:rsidRDefault="00764453" w:rsidP="004B590F">
            <w:pPr>
              <w:contextualSpacing/>
              <w:rPr>
                <w:sz w:val="22"/>
                <w:szCs w:val="22"/>
              </w:rPr>
            </w:pPr>
            <w:r w:rsidRPr="00BE07CE">
              <w:rPr>
                <w:sz w:val="22"/>
                <w:szCs w:val="22"/>
              </w:rPr>
              <w:t>Ave. volume sold</w:t>
            </w:r>
          </w:p>
        </w:tc>
        <w:tc>
          <w:tcPr>
            <w:tcW w:w="1787" w:type="dxa"/>
          </w:tcPr>
          <w:p w:rsidR="00764453" w:rsidRPr="00BE07CE" w:rsidRDefault="00764453" w:rsidP="004B590F">
            <w:pPr>
              <w:contextualSpacing/>
              <w:jc w:val="center"/>
              <w:rPr>
                <w:sz w:val="22"/>
                <w:szCs w:val="22"/>
              </w:rPr>
            </w:pPr>
          </w:p>
        </w:tc>
        <w:tc>
          <w:tcPr>
            <w:tcW w:w="1800" w:type="dxa"/>
          </w:tcPr>
          <w:p w:rsidR="00764453" w:rsidRPr="00BE07CE" w:rsidRDefault="00764453" w:rsidP="004B590F">
            <w:pPr>
              <w:contextualSpacing/>
              <w:jc w:val="center"/>
              <w:rPr>
                <w:sz w:val="22"/>
                <w:szCs w:val="22"/>
              </w:rPr>
            </w:pPr>
            <w:r w:rsidRPr="00BE07CE">
              <w:rPr>
                <w:sz w:val="22"/>
                <w:szCs w:val="22"/>
              </w:rPr>
              <w:t>191kgs.</w:t>
            </w:r>
          </w:p>
        </w:tc>
      </w:tr>
    </w:tbl>
    <w:p w:rsidR="00764453" w:rsidRPr="00BE07CE" w:rsidRDefault="00764453" w:rsidP="00764453">
      <w:pPr>
        <w:ind w:left="162"/>
        <w:contextualSpacing/>
        <w:rPr>
          <w:sz w:val="22"/>
          <w:szCs w:val="22"/>
        </w:rPr>
      </w:pPr>
    </w:p>
    <w:p w:rsidR="00764453" w:rsidRPr="00BE07CE" w:rsidRDefault="00764453" w:rsidP="00764453">
      <w:pPr>
        <w:spacing w:after="120"/>
        <w:rPr>
          <w:sz w:val="22"/>
          <w:szCs w:val="22"/>
        </w:rPr>
      </w:pPr>
      <w:r w:rsidRPr="00BE07CE">
        <w:rPr>
          <w:sz w:val="22"/>
          <w:szCs w:val="22"/>
        </w:rPr>
        <w:t xml:space="preserve">Selling directly to other buyers may give farmers higher selling price but volume sold is less than if sold to Rice Inc.  In addition, tourists and local residents do not buy regularly.  Hingyon farmer earn from selling traditional variety but generally smaller compared to Hungduan due to smaller volume sold and higher production cost.  </w:t>
      </w:r>
    </w:p>
    <w:p w:rsidR="008730EA" w:rsidRPr="00BE07CE" w:rsidRDefault="008730EA" w:rsidP="00764453">
      <w:pPr>
        <w:contextualSpacing/>
        <w:rPr>
          <w:rFonts w:eastAsiaTheme="minorEastAsia"/>
          <w:b/>
          <w:i/>
          <w:sz w:val="22"/>
          <w:szCs w:val="22"/>
        </w:rPr>
      </w:pPr>
    </w:p>
    <w:p w:rsidR="00764453" w:rsidRPr="00BE07CE" w:rsidRDefault="00764453" w:rsidP="00764453">
      <w:pPr>
        <w:contextualSpacing/>
        <w:rPr>
          <w:rFonts w:eastAsiaTheme="minorEastAsia"/>
          <w:b/>
          <w:i/>
          <w:sz w:val="22"/>
          <w:szCs w:val="22"/>
        </w:rPr>
      </w:pPr>
      <w:r w:rsidRPr="00BE07CE">
        <w:rPr>
          <w:rFonts w:eastAsiaTheme="minorEastAsia"/>
          <w:b/>
          <w:i/>
          <w:sz w:val="22"/>
          <w:szCs w:val="22"/>
        </w:rPr>
        <w:t>Economic and non-economic incentives and opportunities</w:t>
      </w:r>
    </w:p>
    <w:p w:rsidR="00764453" w:rsidRPr="00BE07CE" w:rsidRDefault="00764453" w:rsidP="00764453">
      <w:pPr>
        <w:spacing w:after="120"/>
        <w:rPr>
          <w:rFonts w:eastAsiaTheme="minorEastAsia"/>
          <w:sz w:val="22"/>
          <w:szCs w:val="22"/>
        </w:rPr>
      </w:pPr>
      <w:r w:rsidRPr="00BE07CE">
        <w:rPr>
          <w:rFonts w:eastAsiaTheme="minorEastAsia"/>
          <w:sz w:val="22"/>
          <w:szCs w:val="22"/>
        </w:rPr>
        <w:t>Farmers in Hingyon earn income from selling traditional variety of rice although generally smaller compared to Hungduan due to smaller volume sold. Hingyon also gets support from CHARMP2 project although limited according to the local government unit. It has seven rice mills in the municipality, 15 threshers and 19 micro-tillers according to data from CHARMP2. Increasing demand in the local and export markets and the development in the tourism sector provide opportunities for rice producers in Hingyon. Like the farmers in Hungduan, farmers continue to produce rice for own consumption as it is part of their culture.  In addition, they still have vast area for production expansion of organic heirloom rice which are favorable to high altitude, adoptability to the environment of the variety, high demand by specialty store, and existence of local processing activities.</w:t>
      </w:r>
    </w:p>
    <w:p w:rsidR="00764453" w:rsidRPr="00BE07CE" w:rsidRDefault="00764453" w:rsidP="008000A5">
      <w:pPr>
        <w:pStyle w:val="ListParagraph"/>
        <w:numPr>
          <w:ilvl w:val="0"/>
          <w:numId w:val="81"/>
        </w:numPr>
        <w:jc w:val="left"/>
        <w:outlineLvl w:val="2"/>
        <w:rPr>
          <w:b/>
          <w:sz w:val="22"/>
          <w:szCs w:val="22"/>
        </w:rPr>
      </w:pPr>
      <w:bookmarkStart w:id="146" w:name="_Toc428232031"/>
      <w:r w:rsidRPr="00BE07CE">
        <w:rPr>
          <w:b/>
          <w:sz w:val="22"/>
          <w:szCs w:val="22"/>
        </w:rPr>
        <w:t>Lake Sebu</w:t>
      </w:r>
      <w:bookmarkEnd w:id="146"/>
      <w:r w:rsidRPr="00BE07CE">
        <w:rPr>
          <w:b/>
          <w:sz w:val="22"/>
          <w:szCs w:val="22"/>
        </w:rPr>
        <w:t xml:space="preserve"> </w:t>
      </w:r>
    </w:p>
    <w:p w:rsidR="00764453" w:rsidRPr="00BE07CE" w:rsidRDefault="00764453" w:rsidP="00764453">
      <w:pPr>
        <w:spacing w:after="120"/>
        <w:rPr>
          <w:sz w:val="22"/>
          <w:szCs w:val="22"/>
        </w:rPr>
      </w:pPr>
      <w:r w:rsidRPr="00BE07CE">
        <w:rPr>
          <w:sz w:val="22"/>
          <w:szCs w:val="22"/>
        </w:rPr>
        <w:t xml:space="preserve">The value chain of traditional rice in Lake Sebu is presented below. </w:t>
      </w:r>
    </w:p>
    <w:p w:rsidR="00764453" w:rsidRPr="00BE07CE" w:rsidRDefault="009976D7" w:rsidP="00764453">
      <w:pPr>
        <w:rPr>
          <w:sz w:val="22"/>
          <w:szCs w:val="22"/>
        </w:rPr>
      </w:pPr>
      <w:r w:rsidRPr="00BE07CE">
        <w:rPr>
          <w:noProof/>
          <w:sz w:val="22"/>
          <w:szCs w:val="22"/>
          <w:lang w:val="en-US"/>
        </w:rPr>
        <mc:AlternateContent>
          <mc:Choice Requires="wpc">
            <w:drawing>
              <wp:inline distT="0" distB="0" distL="0" distR="0" wp14:anchorId="24B95313" wp14:editId="74B4C223">
                <wp:extent cx="5901055" cy="2434590"/>
                <wp:effectExtent l="19050" t="19050" r="13970" b="13335"/>
                <wp:docPr id="60" name="Canvas 9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w="9525" cap="flat" cmpd="sng" algn="ctr">
                          <a:solidFill>
                            <a:schemeClr val="tx1">
                              <a:lumMod val="100000"/>
                              <a:lumOff val="0"/>
                            </a:schemeClr>
                          </a:solidFill>
                          <a:prstDash val="solid"/>
                          <a:miter lim="800000"/>
                          <a:headEnd type="none" w="med" len="med"/>
                          <a:tailEnd type="none" w="med" len="med"/>
                        </a:ln>
                      </wpc:whole>
                      <wps:wsp>
                        <wps:cNvPr id="6" name="Rectangle 65"/>
                        <wps:cNvSpPr>
                          <a:spLocks noChangeArrowheads="1"/>
                        </wps:cNvSpPr>
                        <wps:spPr bwMode="auto">
                          <a:xfrm>
                            <a:off x="95601" y="1275947"/>
                            <a:ext cx="531705" cy="510319"/>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Pr="0095551D" w:rsidRDefault="00FB5908" w:rsidP="00764453">
                              <w:pPr>
                                <w:jc w:val="center"/>
                                <w:rPr>
                                  <w:sz w:val="16"/>
                                  <w:szCs w:val="16"/>
                                </w:rPr>
                              </w:pPr>
                              <w:r>
                                <w:rPr>
                                  <w:sz w:val="16"/>
                                  <w:szCs w:val="16"/>
                                </w:rPr>
                                <w:t>Input supplier</w:t>
                              </w:r>
                            </w:p>
                          </w:txbxContent>
                        </wps:txbx>
                        <wps:bodyPr rot="0" vert="horz" wrap="square" lIns="91440" tIns="45720" rIns="91440" bIns="45720" anchor="ctr" anchorCtr="0" upright="1">
                          <a:noAutofit/>
                        </wps:bodyPr>
                      </wps:wsp>
                      <wps:wsp>
                        <wps:cNvPr id="7" name="Rectangle 66"/>
                        <wps:cNvSpPr>
                          <a:spLocks noChangeArrowheads="1"/>
                        </wps:cNvSpPr>
                        <wps:spPr bwMode="auto">
                          <a:xfrm>
                            <a:off x="850608" y="743727"/>
                            <a:ext cx="679606" cy="1393452"/>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F</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A</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R</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M</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E</w:t>
                              </w:r>
                            </w:p>
                            <w:p w:rsidR="00FB5908"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 xml:space="preserve">R </w:t>
                              </w:r>
                            </w:p>
                            <w:p w:rsidR="00FB5908" w:rsidRPr="006928FC" w:rsidRDefault="00FB5908" w:rsidP="00764453">
                              <w:pPr>
                                <w:pStyle w:val="NormalWeb"/>
                                <w:spacing w:before="0" w:beforeAutospacing="0" w:after="0" w:afterAutospacing="0"/>
                                <w:jc w:val="center"/>
                                <w:rPr>
                                  <w:sz w:val="20"/>
                                  <w:szCs w:val="20"/>
                                </w:rPr>
                              </w:pPr>
                              <w:r>
                                <w:rPr>
                                  <w:rFonts w:eastAsia="Calibri"/>
                                  <w:sz w:val="20"/>
                                  <w:szCs w:val="20"/>
                                </w:rPr>
                                <w:t>S</w:t>
                              </w:r>
                            </w:p>
                          </w:txbxContent>
                        </wps:txbx>
                        <wps:bodyPr rot="0" vert="horz" wrap="square" lIns="91440" tIns="45720" rIns="91440" bIns="45720" anchor="ctr" anchorCtr="0" upright="1">
                          <a:noAutofit/>
                        </wps:bodyPr>
                      </wps:wsp>
                      <wps:wsp>
                        <wps:cNvPr id="8" name="Rectangle 67"/>
                        <wps:cNvSpPr>
                          <a:spLocks noChangeArrowheads="1"/>
                        </wps:cNvSpPr>
                        <wps:spPr bwMode="auto">
                          <a:xfrm>
                            <a:off x="1786217" y="744128"/>
                            <a:ext cx="775307" cy="340313"/>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pPr>
                              <w:r>
                                <w:rPr>
                                  <w:rFonts w:eastAsia="Calibri"/>
                                  <w:sz w:val="16"/>
                                  <w:szCs w:val="16"/>
                                </w:rPr>
                                <w:t>Traders</w:t>
                              </w:r>
                            </w:p>
                          </w:txbxContent>
                        </wps:txbx>
                        <wps:bodyPr rot="0" vert="horz" wrap="square" lIns="91440" tIns="45720" rIns="91440" bIns="45720" anchor="ctr" anchorCtr="0" upright="1">
                          <a:noAutofit/>
                        </wps:bodyPr>
                      </wps:wsp>
                      <wps:wsp>
                        <wps:cNvPr id="9" name="Rectangle 68"/>
                        <wps:cNvSpPr>
                          <a:spLocks noChangeArrowheads="1"/>
                        </wps:cNvSpPr>
                        <wps:spPr bwMode="auto">
                          <a:xfrm>
                            <a:off x="2041419" y="1222545"/>
                            <a:ext cx="1573615" cy="339713"/>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pPr>
                              <w:r>
                                <w:rPr>
                                  <w:rFonts w:eastAsia="Calibri"/>
                                  <w:sz w:val="16"/>
                                  <w:szCs w:val="16"/>
                                </w:rPr>
                                <w:t>Native Foods Producers</w:t>
                              </w:r>
                            </w:p>
                          </w:txbxContent>
                        </wps:txbx>
                        <wps:bodyPr rot="0" vert="horz" wrap="square" lIns="91440" tIns="45720" rIns="91440" bIns="45720" anchor="ctr" anchorCtr="0" upright="1">
                          <a:noAutofit/>
                        </wps:bodyPr>
                      </wps:wsp>
                      <wps:wsp>
                        <wps:cNvPr id="10" name="Rectangle 69"/>
                        <wps:cNvSpPr>
                          <a:spLocks noChangeArrowheads="1"/>
                        </wps:cNvSpPr>
                        <wps:spPr bwMode="auto">
                          <a:xfrm>
                            <a:off x="2913327" y="744028"/>
                            <a:ext cx="701707" cy="339813"/>
                          </a:xfrm>
                          <a:prstGeom prst="rect">
                            <a:avLst/>
                          </a:prstGeom>
                          <a:gradFill rotWithShape="1">
                            <a:gsLst>
                              <a:gs pos="0">
                                <a:srgbClr val="DAFDA7"/>
                              </a:gs>
                              <a:gs pos="35001">
                                <a:srgbClr val="E4FDC2"/>
                              </a:gs>
                              <a:gs pos="100000">
                                <a:srgbClr val="F5FFE6"/>
                              </a:gs>
                            </a:gsLst>
                            <a:lin ang="16200000" scaled="1"/>
                          </a:gradFill>
                          <a:ln w="9525">
                            <a:solidFill>
                              <a:srgbClr val="98B954"/>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200" w:afterAutospacing="0" w:line="276" w:lineRule="auto"/>
                                <w:jc w:val="center"/>
                              </w:pPr>
                              <w:r>
                                <w:rPr>
                                  <w:rFonts w:eastAsia="Calibri"/>
                                  <w:sz w:val="16"/>
                                  <w:szCs w:val="16"/>
                                </w:rPr>
                                <w:t>Wholesaler/ Retailer</w:t>
                              </w:r>
                            </w:p>
                          </w:txbxContent>
                        </wps:txbx>
                        <wps:bodyPr rot="0" vert="horz" wrap="square" lIns="91440" tIns="45720" rIns="91440" bIns="45720" anchor="ctr" anchorCtr="0" upright="1">
                          <a:noAutofit/>
                        </wps:bodyPr>
                      </wps:wsp>
                      <wps:wsp>
                        <wps:cNvPr id="11" name="Oval 74"/>
                        <wps:cNvSpPr>
                          <a:spLocks noChangeArrowheads="1"/>
                        </wps:cNvSpPr>
                        <wps:spPr bwMode="auto">
                          <a:xfrm>
                            <a:off x="3944637" y="701926"/>
                            <a:ext cx="1233311" cy="1371451"/>
                          </a:xfrm>
                          <a:prstGeom prst="ellipse">
                            <a:avLst/>
                          </a:prstGeom>
                          <a:gradFill rotWithShape="1">
                            <a:gsLst>
                              <a:gs pos="0">
                                <a:srgbClr val="FFBE86"/>
                              </a:gs>
                              <a:gs pos="35001">
                                <a:srgbClr val="FFD0AA"/>
                              </a:gs>
                              <a:gs pos="100000">
                                <a:srgbClr val="FFEBDB"/>
                              </a:gs>
                            </a:gsLst>
                            <a:lin ang="16200000" scaled="1"/>
                          </a:gradFill>
                          <a:ln w="9525">
                            <a:solidFill>
                              <a:srgbClr val="F69240"/>
                            </a:solidFill>
                            <a:round/>
                            <a:headEnd/>
                            <a:tailEnd/>
                          </a:ln>
                          <a:effectLst>
                            <a:outerShdw dist="20000" dir="5400000" rotWithShape="0">
                              <a:srgbClr val="000000">
                                <a:alpha val="37999"/>
                              </a:srgbClr>
                            </a:outerShdw>
                          </a:effectLst>
                        </wps:spPr>
                        <wps:txbx>
                          <w:txbxContent>
                            <w:p w:rsidR="00FB5908" w:rsidRPr="009F3610" w:rsidRDefault="00FB5908" w:rsidP="00764453">
                              <w:pPr>
                                <w:ind w:left="-180" w:right="-189"/>
                                <w:jc w:val="center"/>
                                <w:rPr>
                                  <w:sz w:val="20"/>
                                  <w:szCs w:val="20"/>
                                </w:rPr>
                              </w:pPr>
                              <w:r w:rsidRPr="009F3610">
                                <w:rPr>
                                  <w:sz w:val="20"/>
                                  <w:szCs w:val="20"/>
                                </w:rPr>
                                <w:t>CONSUMERS</w:t>
                              </w:r>
                            </w:p>
                          </w:txbxContent>
                        </wps:txbx>
                        <wps:bodyPr rot="0" vert="horz" wrap="square" lIns="91440" tIns="45720" rIns="91440" bIns="45720" anchor="ctr" anchorCtr="0" upright="1">
                          <a:noAutofit/>
                        </wps:bodyPr>
                      </wps:wsp>
                      <wps:wsp>
                        <wps:cNvPr id="12" name="Straight Arrow Connector 75"/>
                        <wps:cNvCnPr>
                          <a:cxnSpLocks noChangeShapeType="1"/>
                        </wps:cNvCnPr>
                        <wps:spPr bwMode="auto">
                          <a:xfrm flipV="1">
                            <a:off x="627306" y="1530657"/>
                            <a:ext cx="223302"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3" name="Straight Arrow Connector 76"/>
                        <wps:cNvCnPr>
                          <a:cxnSpLocks noChangeShapeType="1"/>
                        </wps:cNvCnPr>
                        <wps:spPr bwMode="auto">
                          <a:xfrm>
                            <a:off x="1530214" y="914134"/>
                            <a:ext cx="256002" cy="2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4" name="Straight Arrow Connector 77"/>
                        <wps:cNvCnPr>
                          <a:cxnSpLocks noChangeShapeType="1"/>
                        </wps:cNvCnPr>
                        <wps:spPr bwMode="auto">
                          <a:xfrm flipV="1">
                            <a:off x="1530214" y="1392451"/>
                            <a:ext cx="511205" cy="4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5" name="Straight Arrow Connector 79"/>
                        <wps:cNvCnPr>
                          <a:cxnSpLocks noChangeShapeType="1"/>
                        </wps:cNvCnPr>
                        <wps:spPr bwMode="auto">
                          <a:xfrm>
                            <a:off x="1530214" y="1850168"/>
                            <a:ext cx="2488923" cy="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7" name="Straight Arrow Connector 81"/>
                        <wps:cNvCnPr>
                          <a:cxnSpLocks noChangeShapeType="1"/>
                        </wps:cNvCnPr>
                        <wps:spPr bwMode="auto">
                          <a:xfrm flipV="1">
                            <a:off x="2561524" y="913934"/>
                            <a:ext cx="351803" cy="3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 name="Straight Arrow Connector 84"/>
                        <wps:cNvCnPr>
                          <a:cxnSpLocks noChangeShapeType="1"/>
                        </wps:cNvCnPr>
                        <wps:spPr bwMode="auto">
                          <a:xfrm flipV="1">
                            <a:off x="3615034" y="914634"/>
                            <a:ext cx="446604" cy="1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9" name="Straight Arrow Connector 85"/>
                        <wps:cNvCnPr>
                          <a:cxnSpLocks noChangeShapeType="1"/>
                        </wps:cNvCnPr>
                        <wps:spPr bwMode="auto">
                          <a:xfrm>
                            <a:off x="3615034" y="1393452"/>
                            <a:ext cx="276403" cy="900"/>
                          </a:xfrm>
                          <a:prstGeom prst="straightConnector1">
                            <a:avLst/>
                          </a:prstGeom>
                          <a:noFill/>
                          <a:ln w="12700">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0" name="Chevron 87"/>
                        <wps:cNvSpPr>
                          <a:spLocks noChangeArrowheads="1"/>
                        </wps:cNvSpPr>
                        <wps:spPr bwMode="auto">
                          <a:xfrm>
                            <a:off x="95601" y="158106"/>
                            <a:ext cx="659306" cy="340013"/>
                          </a:xfrm>
                          <a:prstGeom prst="chevron">
                            <a:avLst>
                              <a:gd name="adj" fmla="val 28108"/>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Pr="00F03E64" w:rsidRDefault="00FB5908" w:rsidP="00764453">
                              <w:pPr>
                                <w:jc w:val="center"/>
                                <w:rPr>
                                  <w:sz w:val="16"/>
                                  <w:szCs w:val="16"/>
                                </w:rPr>
                              </w:pPr>
                              <w:r>
                                <w:rPr>
                                  <w:sz w:val="16"/>
                                  <w:szCs w:val="16"/>
                                </w:rPr>
                                <w:t>Inputs</w:t>
                              </w:r>
                            </w:p>
                          </w:txbxContent>
                        </wps:txbx>
                        <wps:bodyPr rot="0" vert="horz" wrap="square" lIns="91440" tIns="45720" rIns="91440" bIns="45720" anchor="ctr" anchorCtr="0" upright="1">
                          <a:noAutofit/>
                        </wps:bodyPr>
                      </wps:wsp>
                      <wps:wsp>
                        <wps:cNvPr id="21" name="Chevron 88"/>
                        <wps:cNvSpPr>
                          <a:spLocks noChangeArrowheads="1"/>
                        </wps:cNvSpPr>
                        <wps:spPr bwMode="auto">
                          <a:xfrm>
                            <a:off x="765507" y="167706"/>
                            <a:ext cx="882508" cy="339813"/>
                          </a:xfrm>
                          <a:prstGeom prst="chevron">
                            <a:avLst>
                              <a:gd name="adj" fmla="val 28087"/>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Production</w:t>
                              </w:r>
                            </w:p>
                          </w:txbxContent>
                        </wps:txbx>
                        <wps:bodyPr rot="0" vert="horz" wrap="square" lIns="91440" tIns="45720" rIns="91440" bIns="45720" anchor="ctr" anchorCtr="0" upright="1">
                          <a:noAutofit/>
                        </wps:bodyPr>
                      </wps:wsp>
                      <wps:wsp>
                        <wps:cNvPr id="22" name="Chevron 89"/>
                        <wps:cNvSpPr>
                          <a:spLocks noChangeArrowheads="1"/>
                        </wps:cNvSpPr>
                        <wps:spPr bwMode="auto">
                          <a:xfrm>
                            <a:off x="1637315" y="168206"/>
                            <a:ext cx="1339812" cy="339113"/>
                          </a:xfrm>
                          <a:prstGeom prst="chevron">
                            <a:avLst>
                              <a:gd name="adj" fmla="val 40590"/>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jc w:val="center"/>
                                <w:rPr>
                                  <w:rFonts w:eastAsia="Calibri"/>
                                  <w:sz w:val="16"/>
                                  <w:szCs w:val="16"/>
                                </w:rPr>
                              </w:pPr>
                            </w:p>
                            <w:p w:rsidR="00FB5908" w:rsidRDefault="00FB5908" w:rsidP="00764453">
                              <w:pPr>
                                <w:pStyle w:val="NormalWeb"/>
                                <w:spacing w:before="0" w:beforeAutospacing="0" w:after="0" w:afterAutospacing="0"/>
                                <w:jc w:val="center"/>
                              </w:pPr>
                              <w:r>
                                <w:rPr>
                                  <w:rFonts w:eastAsia="Calibri"/>
                                  <w:sz w:val="16"/>
                                  <w:szCs w:val="16"/>
                                </w:rPr>
                                <w:t>Trading/ Processing</w:t>
                              </w:r>
                            </w:p>
                            <w:p w:rsidR="00FB5908" w:rsidRDefault="00FB5908" w:rsidP="00764453">
                              <w:pPr>
                                <w:pStyle w:val="NormalWeb"/>
                                <w:spacing w:before="0" w:beforeAutospacing="0" w:after="0" w:afterAutospacing="0"/>
                                <w:jc w:val="center"/>
                              </w:pPr>
                            </w:p>
                          </w:txbxContent>
                        </wps:txbx>
                        <wps:bodyPr rot="0" vert="horz" wrap="square" lIns="91440" tIns="45720" rIns="91440" bIns="45720" anchor="ctr" anchorCtr="0" upright="1">
                          <a:noAutofit/>
                        </wps:bodyPr>
                      </wps:wsp>
                      <wps:wsp>
                        <wps:cNvPr id="23" name="Chevron 90"/>
                        <wps:cNvSpPr>
                          <a:spLocks noChangeArrowheads="1"/>
                        </wps:cNvSpPr>
                        <wps:spPr bwMode="auto">
                          <a:xfrm>
                            <a:off x="2913327" y="168906"/>
                            <a:ext cx="1084510" cy="338413"/>
                          </a:xfrm>
                          <a:prstGeom prst="chevron">
                            <a:avLst>
                              <a:gd name="adj" fmla="val 50045"/>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Marketing</w:t>
                              </w:r>
                            </w:p>
                          </w:txbxContent>
                        </wps:txbx>
                        <wps:bodyPr rot="0" vert="horz" wrap="square" lIns="91440" tIns="45720" rIns="91440" bIns="45720" anchor="ctr" anchorCtr="0" upright="1">
                          <a:noAutofit/>
                        </wps:bodyPr>
                      </wps:wsp>
                      <wps:wsp>
                        <wps:cNvPr id="24" name="Chevron 91"/>
                        <wps:cNvSpPr>
                          <a:spLocks noChangeArrowheads="1"/>
                        </wps:cNvSpPr>
                        <wps:spPr bwMode="auto">
                          <a:xfrm>
                            <a:off x="3944637" y="168806"/>
                            <a:ext cx="1052710" cy="339113"/>
                          </a:xfrm>
                          <a:prstGeom prst="chevron">
                            <a:avLst>
                              <a:gd name="adj" fmla="val 43763"/>
                            </a:avLst>
                          </a:prstGeom>
                          <a:gradFill rotWithShape="1">
                            <a:gsLst>
                              <a:gs pos="0">
                                <a:srgbClr val="FFA2A1"/>
                              </a:gs>
                              <a:gs pos="35001">
                                <a:srgbClr val="FFBEBD"/>
                              </a:gs>
                              <a:gs pos="100000">
                                <a:srgbClr val="FFE5E5"/>
                              </a:gs>
                            </a:gsLst>
                            <a:lin ang="16200000" scaled="1"/>
                          </a:gradFill>
                          <a:ln w="9525">
                            <a:solidFill>
                              <a:srgbClr val="BE4B48"/>
                            </a:solidFill>
                            <a:miter lim="800000"/>
                            <a:headEnd/>
                            <a:tailEnd/>
                          </a:ln>
                          <a:effectLst>
                            <a:outerShdw dist="20000" dir="5400000" rotWithShape="0">
                              <a:srgbClr val="000000">
                                <a:alpha val="37999"/>
                              </a:srgbClr>
                            </a:outerShdw>
                          </a:effectLst>
                        </wps:spPr>
                        <wps:txbx>
                          <w:txbxContent>
                            <w:p w:rsidR="00FB5908" w:rsidRDefault="00FB5908" w:rsidP="00764453">
                              <w:pPr>
                                <w:pStyle w:val="NormalWeb"/>
                                <w:spacing w:before="0" w:beforeAutospacing="0" w:after="0" w:afterAutospacing="0" w:line="276" w:lineRule="auto"/>
                                <w:jc w:val="center"/>
                              </w:pPr>
                              <w:r>
                                <w:rPr>
                                  <w:rFonts w:eastAsia="Calibri"/>
                                  <w:sz w:val="16"/>
                                  <w:szCs w:val="16"/>
                                </w:rPr>
                                <w:t>Consumption</w:t>
                              </w:r>
                            </w:p>
                          </w:txbxContent>
                        </wps:txbx>
                        <wps:bodyPr rot="0" vert="horz" wrap="square" lIns="91440" tIns="45720" rIns="91440" bIns="45720" anchor="ctr" anchorCtr="0" upright="1">
                          <a:noAutofit/>
                        </wps:bodyPr>
                      </wps:wsp>
                    </wpc:wpc>
                  </a:graphicData>
                </a:graphic>
              </wp:inline>
            </w:drawing>
          </mc:Choice>
          <mc:Fallback>
            <w:pict>
              <v:group w14:anchorId="24B95313" id="Canvas 92" o:spid="_x0000_s1095" editas="canvas" style="width:464.65pt;height:191.7pt;mso-position-horizontal-relative:char;mso-position-vertical-relative:line" coordsize="59010,243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">
                <v:shape id="_x0000_s1096" type="#_x0000_t75" style="position:absolute;width:59010;height:24345;visibility:visible;mso-wrap-style:square" stroked="t" strokecolor="black [3213]">
                  <v:fill o:detectmouseclick="t"/>
                  <v:path o:connecttype="none"/>
                </v:shape>
                <v:rect id="Rectangle 65" o:spid="_x0000_s1097" style="position:absolute;left:956;top:12759;width:5317;height:51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ZkmsEA&#10;AADaAAAADwAAAGRycy9kb3ducmV2LnhtbESPQWvCQBSE70L/w/IK3nRjDmlIXUUErfUgaO39kX3N&#10;BrNvQ3abpP/eLQgeh5n5hlmuR9uInjpfO1awmCcgiEuna64UXL92sxyED8gaG8ek4I88rFcvkyUW&#10;2g18pv4SKhEh7AtUYEJoCyl9aciin7uWOHo/rrMYouwqqTscItw2Mk2STFqsOS4YbGlrqLxdfq2C&#10;9Kr7PHxrUx1v+4/N2+mTGmyVmr6Om3cQgcbwDD/aB60gg/8r8QbI1R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WZJrBAAAA2gAAAA8AAAAAAAAAAAAAAAAAmAIAAGRycy9kb3du&#10;cmV2LnhtbFBLBQYAAAAABAAEAPUAAACGAwAAAAA=&#10;" fillcolor="#dafda7" strokecolor="#98b954">
                  <v:fill color2="#f5ffe6" rotate="t" angle="180" colors="0 #dafda7;22938f #e4fdc2;1 #f5ffe6" focus="100%" type="gradient"/>
                  <v:shadow on="t" color="black" opacity="24903f" origin=",.5" offset="0,.55556mm"/>
                  <v:textbox>
                    <w:txbxContent>
                      <w:p w:rsidR="00FB5908" w:rsidRPr="0095551D" w:rsidRDefault="00FB5908" w:rsidP="00764453">
                        <w:pPr>
                          <w:jc w:val="center"/>
                          <w:rPr>
                            <w:sz w:val="16"/>
                            <w:szCs w:val="16"/>
                          </w:rPr>
                        </w:pPr>
                        <w:r>
                          <w:rPr>
                            <w:sz w:val="16"/>
                            <w:szCs w:val="16"/>
                          </w:rPr>
                          <w:t>Input supplier</w:t>
                        </w:r>
                      </w:p>
                    </w:txbxContent>
                  </v:textbox>
                </v:rect>
                <v:rect id="Rectangle 66" o:spid="_x0000_s1098" style="position:absolute;left:8506;top:7437;width:6796;height:139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rBAcEA&#10;AADaAAAADwAAAGRycy9kb3ducmV2LnhtbESPT4vCMBTE7wt+h/AEb2uqB5VqWkTw3x6Edd37o3k2&#10;xealNLHWb28WhD0OM/MbZpX3thYdtb5yrGAyTkAQF05XXCq4/Gw/FyB8QNZYOyYFT/KQZ4OPFaba&#10;PfibunMoRYSwT1GBCaFJpfSFIYt+7Bri6F1dazFE2ZZSt/iIcFvLaZLMpMWK44LBhjaGitv5bhVM&#10;L7pbhF9tyq/bbr+en45UY6PUaNivlyAC9eE//G4ftII5/F2JN0Bm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CawQHBAAAA2gAAAA8AAAAAAAAAAAAAAAAAmAIAAGRycy9kb3du&#10;cmV2LnhtbFBLBQYAAAAABAAEAPUAAACGAwAAAAA=&#10;" fillcolor="#dafda7" strokecolor="#98b954">
                  <v:fill color2="#f5ffe6" rotate="t" angle="180" colors="0 #dafda7;22938f #e4fdc2;1 #f5ffe6" focus="100%" type="gradient"/>
                  <v:shadow on="t" color="black" opacity="24903f" origin=",.5" offset="0,.55556mm"/>
                  <v:textbox>
                    <w:txbxContent>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F</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A</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R</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M</w:t>
                        </w:r>
                      </w:p>
                      <w:p w:rsidR="00FB5908" w:rsidRPr="006928FC"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E</w:t>
                        </w:r>
                      </w:p>
                      <w:p w:rsidR="00FB5908" w:rsidRDefault="00FB5908" w:rsidP="00764453">
                        <w:pPr>
                          <w:pStyle w:val="NormalWeb"/>
                          <w:spacing w:before="0" w:beforeAutospacing="0" w:after="0" w:afterAutospacing="0"/>
                          <w:jc w:val="center"/>
                          <w:rPr>
                            <w:rFonts w:eastAsia="Calibri"/>
                            <w:sz w:val="20"/>
                            <w:szCs w:val="20"/>
                          </w:rPr>
                        </w:pPr>
                        <w:r w:rsidRPr="006928FC">
                          <w:rPr>
                            <w:rFonts w:eastAsia="Calibri"/>
                            <w:sz w:val="20"/>
                            <w:szCs w:val="20"/>
                          </w:rPr>
                          <w:t xml:space="preserve">R </w:t>
                        </w:r>
                      </w:p>
                      <w:p w:rsidR="00FB5908" w:rsidRPr="006928FC" w:rsidRDefault="00FB5908" w:rsidP="00764453">
                        <w:pPr>
                          <w:pStyle w:val="NormalWeb"/>
                          <w:spacing w:before="0" w:beforeAutospacing="0" w:after="0" w:afterAutospacing="0"/>
                          <w:jc w:val="center"/>
                          <w:rPr>
                            <w:sz w:val="20"/>
                            <w:szCs w:val="20"/>
                          </w:rPr>
                        </w:pPr>
                        <w:r>
                          <w:rPr>
                            <w:rFonts w:eastAsia="Calibri"/>
                            <w:sz w:val="20"/>
                            <w:szCs w:val="20"/>
                          </w:rPr>
                          <w:t>S</w:t>
                        </w:r>
                      </w:p>
                    </w:txbxContent>
                  </v:textbox>
                </v:rect>
                <v:rect id="Rectangle 67" o:spid="_x0000_s1099" style="position:absolute;left:17862;top:7441;width:7753;height:340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VVc74A&#10;AADaAAAADwAAAGRycy9kb3ducmV2LnhtbERPy4rCMBTdC/5DuII7TceFI52mIgO+ZjEwVfeX5k5T&#10;bG5KE2v9e7MQXB7OO1sPthE9db52rOBjnoAgLp2uuVJwPm1nKxA+IGtsHJOCB3lY5+NRhql2d/6j&#10;vgiViCHsU1RgQmhTKX1pyKKfu5Y4cv+usxgi7CqpO7zHcNvIRZIspcWaY4PBlr4NldfiZhUszrpf&#10;hYs21c91t998/h6pwVap6WTYfIEINIS3+OU+aAVxa7wSb4DMn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EFVXO+AAAA2gAAAA8AAAAAAAAAAAAAAAAAmAIAAGRycy9kb3ducmV2&#10;LnhtbFBLBQYAAAAABAAEAPUAAACDAw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0" w:afterAutospacing="0"/>
                          <w:jc w:val="center"/>
                        </w:pPr>
                        <w:r>
                          <w:rPr>
                            <w:rFonts w:eastAsia="Calibri"/>
                            <w:sz w:val="16"/>
                            <w:szCs w:val="16"/>
                          </w:rPr>
                          <w:t>Traders</w:t>
                        </w:r>
                      </w:p>
                    </w:txbxContent>
                  </v:textbox>
                </v:rect>
                <v:rect id="Rectangle 68" o:spid="_x0000_s1100" style="position:absolute;left:20414;top:12225;width:15736;height:3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nw6MEA&#10;AADaAAAADwAAAGRycy9kb3ducmV2LnhtbESPQYvCMBSE74L/ITxhb5rqYdVqFBHUXQ8LVr0/mmdT&#10;bF5KE2v3328EYY/DzHzDLNedrURLjS8dKxiPEhDEudMlFwou591wBsIHZI2VY1LwSx7Wq35vial2&#10;Tz5Rm4VCRAj7FBWYEOpUSp8bsuhHriaO3s01FkOUTSF1g88It5WcJMmntFhyXDBY09ZQfs8eVsHk&#10;ottZuGpTHO/7w2b6800V1kp9DLrNAkSgLvyH3+0vrWAOryvxBsjVH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5J8OjBAAAA2gAAAA8AAAAAAAAAAAAAAAAAmAIAAGRycy9kb3du&#10;cmV2LnhtbFBLBQYAAAAABAAEAPUAAACGAw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0" w:afterAutospacing="0"/>
                          <w:jc w:val="center"/>
                        </w:pPr>
                        <w:r>
                          <w:rPr>
                            <w:rFonts w:eastAsia="Calibri"/>
                            <w:sz w:val="16"/>
                            <w:szCs w:val="16"/>
                          </w:rPr>
                          <w:t>Native Foods Producers</w:t>
                        </w:r>
                      </w:p>
                    </w:txbxContent>
                  </v:textbox>
                </v:rect>
                <v:rect id="Rectangle 69" o:spid="_x0000_s1101" style="position:absolute;left:29133;top:7440;width:7017;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Odtb8MA&#10;AADbAAAADwAAAGRycy9kb3ducmV2LnhtbESPQW/CMAyF70j7D5EncYN0HDbUNUVo0sbYYdI6drca&#10;r6lonKoJpfx7fEDiZus9v/e52Ey+UyMNsQ1s4GmZgSKug225MXD4fV+sQcWEbLELTAYuFGFTPswK&#10;zG048w+NVWqUhHDM0YBLqc+1jrUjj3EZemLR/sPgMck6NNoOeJZw3+lVlj1rjy1Lg8Oe3hzVx+rk&#10;DawOdlynP+uar+PHbvvyvacOe2Pmj9P2FVSiKd3Nt+tPK/hCL7/IALq8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Odtb8MAAADbAAAADwAAAAAAAAAAAAAAAACYAgAAZHJzL2Rv&#10;d25yZXYueG1sUEsFBgAAAAAEAAQA9QAAAIgDAAAAAA==&#10;" fillcolor="#dafda7" strokecolor="#98b954">
                  <v:fill color2="#f5ffe6" rotate="t" angle="180" colors="0 #dafda7;22938f #e4fdc2;1 #f5ffe6" focus="100%" type="gradient"/>
                  <v:shadow on="t" color="black" opacity="24903f" origin=",.5" offset="0,.55556mm"/>
                  <v:textbox>
                    <w:txbxContent>
                      <w:p w:rsidR="00FB5908" w:rsidRDefault="00FB5908" w:rsidP="00764453">
                        <w:pPr>
                          <w:pStyle w:val="NormalWeb"/>
                          <w:spacing w:before="0" w:beforeAutospacing="0" w:after="200" w:afterAutospacing="0" w:line="276" w:lineRule="auto"/>
                          <w:jc w:val="center"/>
                        </w:pPr>
                        <w:r>
                          <w:rPr>
                            <w:rFonts w:eastAsia="Calibri"/>
                            <w:sz w:val="16"/>
                            <w:szCs w:val="16"/>
                          </w:rPr>
                          <w:t>Wholesaler/ Retailer</w:t>
                        </w:r>
                      </w:p>
                    </w:txbxContent>
                  </v:textbox>
                </v:rect>
                <v:oval id="Oval 74" o:spid="_x0000_s1102" style="position:absolute;left:39446;top:7019;width:12333;height:1371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26UycQA&#10;AADbAAAADwAAAGRycy9kb3ducmV2LnhtbESPQWvCQBCF7wX/wzKCt7oxlmKimyAtBXvoodEfMGbH&#10;JJidjdltEv+9Wyj0NsN735s3u3wyrRiod41lBatlBIK4tLrhSsHp+PG8AeE8ssbWMim4k4M8mz3t&#10;MNV25G8aCl+JEMIuRQW1910qpStrMuiWtiMO2sX2Bn1Y+0rqHscQbloZR9GrNNhwuFBjR281ldfi&#10;x4QabOKv/WeytnESnW/Xl3vyXhVKLebTfgvC0+T/zX/0QQduBb+/hAFk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ulMnEAAAA2wAAAA8AAAAAAAAAAAAAAAAAmAIAAGRycy9k&#10;b3ducmV2LnhtbFBLBQYAAAAABAAEAPUAAACJAwAAAAA=&#10;" fillcolor="#ffbe86" strokecolor="#f69240">
                  <v:fill color2="#ffebdb" rotate="t" angle="180" colors="0 #ffbe86;22938f #ffd0aa;1 #ffebdb" focus="100%" type="gradient"/>
                  <v:shadow on="t" color="black" opacity="24903f" origin=",.5" offset="0,.55556mm"/>
                  <v:textbox>
                    <w:txbxContent>
                      <w:p w:rsidR="00FB5908" w:rsidRPr="009F3610" w:rsidRDefault="00FB5908" w:rsidP="00764453">
                        <w:pPr>
                          <w:ind w:left="-180" w:right="-189"/>
                          <w:jc w:val="center"/>
                          <w:rPr>
                            <w:sz w:val="20"/>
                            <w:szCs w:val="20"/>
                          </w:rPr>
                        </w:pPr>
                        <w:r w:rsidRPr="009F3610">
                          <w:rPr>
                            <w:sz w:val="20"/>
                            <w:szCs w:val="20"/>
                          </w:rPr>
                          <w:t>CONSUMERS</w:t>
                        </w:r>
                      </w:p>
                    </w:txbxContent>
                  </v:textbox>
                </v:oval>
                <v:shape id="Straight Arrow Connector 75" o:spid="_x0000_s1103" type="#_x0000_t32" style="position:absolute;left:6273;top:15306;width:2233;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2JsMMMAAADbAAAADwAAAGRycy9kb3ducmV2LnhtbESPQWsCMRCF70L/QxihN826SCmrUUQQ&#10;LfSi9eBx2Iyb1WSyTaKu/74pFHqb4b3vzZv5sndW3CnE1rOCybgAQVx73XKj4Pi1Gb2DiAlZo/VM&#10;Cp4UYbl4Gcyx0v7Be7ofUiNyCMcKFZiUukrKWBtyGMe+I87a2QeHKa+hkTrgI4c7K8uieJMOW84X&#10;DHa0NlRfDzeXa1wun9Zu5bPZT79PodxuPqbGKvU67FczEIn69G/+o3c6cyX8/pIHkI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ibDDDAAAA2wAAAA8AAAAAAAAAAAAA&#10;AAAAoQIAAGRycy9kb3ducmV2LnhtbFBLBQYAAAAABAAEAPkAAACRAwAAAAA=&#10;" strokeweight="1pt">
                  <v:stroke endarrow="block"/>
                </v:shape>
                <v:shape id="Straight Arrow Connector 76" o:spid="_x0000_s1104" type="#_x0000_t32" style="position:absolute;left:15302;top:9141;width:2560;height: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k4S9sAAAADbAAAADwAAAGRycy9kb3ducmV2LnhtbERP32vCMBB+H/g/hBN8m2lXGKMaRQfO&#10;vU6Lz0dzNtXmEpvM1v9+GQz2dh/fz1uuR9uJO/Whdawgn2cgiGunW24UVMfd8xuIEJE1do5JwYMC&#10;rFeTpyWW2g38RfdDbEQK4VCiAhOjL6UMtSGLYe48ceLOrrcYE+wbqXscUrjt5EuWvUqLLacGg57e&#10;DdXXw7dV4KvC5ZvbY7+rj8ZXQ37aFpcPpWbTcbMAEWmM/+I/96dO8wv4/SUdIFc/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KZOEvbAAAAA2wAAAA8AAAAAAAAAAAAAAAAA&#10;oQIAAGRycy9kb3ducmV2LnhtbFBLBQYAAAAABAAEAPkAAACOAwAAAAA=&#10;" strokeweight="1pt">
                  <v:stroke endarrow="block"/>
                </v:shape>
                <v:shape id="Straight Arrow Connector 77" o:spid="_x0000_s1105" type="#_x0000_t32" style="position:absolute;left:15302;top:13924;width:5112;height: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8dR38MAAADbAAAADwAAAGRycy9kb3ducmV2LnhtbESPQWsCMRCF74L/IYzgTbPKUspqlFIQ&#10;FXrRevA4bKabtclkTaKu/74pFHqb4b3vzZvlundW3CnE1rOC2bQAQVx73XKj4PS5mbyCiAlZo/VM&#10;Cp4UYb0aDpZYaf/gA92PqRE5hGOFCkxKXSVlrA05jFPfEWftyweHKa+hkTrgI4c7K+dF8SIdtpwv&#10;GOzo3VD9fby5XONy+bB2K5/Nobyew3y72ZfGKjUe9W8LEIn69G/+o3c6cyX8/pIHkKs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vHUd/DAAAA2wAAAA8AAAAAAAAAAAAA&#10;AAAAoQIAAGRycy9kb3ducmV2LnhtbFBLBQYAAAAABAAEAPkAAACRAwAAAAA=&#10;" strokeweight="1pt">
                  <v:stroke endarrow="block"/>
                </v:shape>
                <v:shape id="Straight Arrow Connector 79" o:spid="_x0000_s1106" type="#_x0000_t32" style="position:absolute;left:15302;top:18501;width:2488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usvGcAAAADbAAAADwAAAGRycy9kb3ducmV2LnhtbERP32vCMBB+H/g/hBN8m2mVDemM4gTn&#10;XrXF56O5Nd2aS9Zktv73y0DY2318P2+9HW0nrtSH1rGCfJ6BIK6dbrlRUJWHxxWIEJE1do5JwY0C&#10;bDeThzUW2g18ous5NiKFcChQgYnRF1KG2pDFMHeeOHEfrrcYE+wbqXscUrjt5CLLnqXFllODQU97&#10;Q/XX+ccq8NXS5bvv2/FQl8ZXQ355XX6+KTWbjrsXEJHG+C++u991mv8Ef7+kA+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EbrLxnAAAAA2wAAAA8AAAAAAAAAAAAAAAAA&#10;oQIAAGRycy9kb3ducmV2LnhtbFBLBQYAAAAABAAEAPkAAACOAwAAAAA=&#10;" strokeweight="1pt">
                  <v:stroke endarrow="block"/>
                </v:shape>
                <v:shape id="Straight Arrow Connector 81" o:spid="_x0000_s1107" type="#_x0000_t32" style="position:absolute;left:25615;top:9139;width:3518;height:3;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xXPqMMAAADbAAAADwAAAGRycy9kb3ducmV2LnhtbESPQWsCMRCF74L/IYzQm2YVaWU1ighi&#10;C71oe/A4bMbNajLZJqmu/74RhN5meO9782ax6pwVVwqx8axgPCpAEFdeN1wr+P7aDmcgYkLWaD2T&#10;gjtFWC37vQWW2t94T9dDqkUO4ViiApNSW0oZK0MO48i3xFk7+eAw5TXUUge85XBn5aQoXqXDhvMF&#10;gy1tDFWXw6/LNc7nT2t38l7vpz/HMNltP6bGKvUy6NZzEIm69G9+0u86c2/w+CUPIJd/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sVz6jDAAAA2wAAAA8AAAAAAAAAAAAA&#10;AAAAoQIAAGRycy9kb3ducmV2LnhtbFBLBQYAAAAABAAEAPkAAACRAwAAAAA=&#10;" strokeweight="1pt">
                  <v:stroke endarrow="block"/>
                </v:shape>
                <v:shape id="Straight Arrow Connector 84" o:spid="_x0000_s1108" type="#_x0000_t32" style="position:absolute;left:36150;top:9146;width:4466;height: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opb2sMAAADbAAAADwAAAGRycy9kb3ducmV2LnhtbESPQWsCMRCF74X+hzAFbzVbESlbo5SC&#10;2IIXrQePw2a6WZtMtkmq6793DoK3ecz73ryZL4fg1YlS7iIbeBlXoIibaDtuDey/V8+voHJBtugj&#10;k4ELZVguHh/mWNt45i2ddqVVEsK5RgOulL7WOjeOAuZx7Ill9xNTwCIytdomPEt48HpSVTMdsGO5&#10;4LCnD0fN7+4/SI3jceP9Wl/a7fTvkCbr1dfUeWNGT8P7G6hCQ7mbb/SnFU7Kyi8ygF5c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qKW9rDAAAA2wAAAA8AAAAAAAAAAAAA&#10;AAAAoQIAAGRycy9kb3ducmV2LnhtbFBLBQYAAAAABAAEAPkAAACRAwAAAAA=&#10;" strokeweight="1pt">
                  <v:stroke endarrow="block"/>
                </v:shape>
                <v:shape id="Straight Arrow Connector 85" o:spid="_x0000_s1109" type="#_x0000_t32" style="position:absolute;left:36150;top:13934;width:2764;height: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6YlHMAAAADbAAAADwAAAGRycy9kb3ducmV2LnhtbERP32vCMBB+H/g/hBN8m2kVxuyM4gTn&#10;XrXF56O5Nd2aS9Zktv73y0DY2318P2+9HW0nrtSH1rGCfJ6BIK6dbrlRUJWHx2cQISJr7ByTghsF&#10;2G4mD2sstBv4RNdzbEQK4VCgAhOjL6QMtSGLYe48ceI+XG8xJtg3Uvc4pHDbyUWWPUmLLacGg572&#10;huqv849V4Kuly3fft+OhLo2vhvzyuvx8U2o2HXcvICKN8V98d7/rNH8Ff7+kA+TmF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MemJRzAAAAA2wAAAA8AAAAAAAAAAAAAAAAA&#10;oQIAAGRycy9kb3ducmV2LnhtbFBLBQYAAAAABAAEAPkAAACOAwAAAAA=&#10;" strokeweight="1pt">
                  <v:stroke endarrow="block"/>
                </v:shape>
                <v:shape id="Chevron 87" o:spid="_x0000_s1110" type="#_x0000_t55" style="position:absolute;left:956;top:1581;width:6593;height:34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1R78A&#10;AADbAAAADwAAAGRycy9kb3ducmV2LnhtbERPPWvDMBDdA/0P4gLdEjkeSuJGCaVQKHixHWc/rKvl&#10;xDoZSY3df18NhY6P9308L3YUD/JhcKxgt81AEHdOD9wraC8fmz2IEJE1jo5JwQ8FOJ+eVkcstJu5&#10;pkcTe5FCOBSowMQ4FVKGzpDFsHUTceK+nLcYE/S91B7nFG5HmWfZi7Q4cGowONG7oe7efFsFWetb&#10;XV3Lpp6rW74vD8usqVbqeb28vYKItMR/8Z/7UyvI0/r0Jf0Aef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5TPVHvwAAANsAAAAPAAAAAAAAAAAAAAAAAJgCAABkcnMvZG93bnJl&#10;di54bWxQSwUGAAAAAAQABAD1AAAAhAMAAAAA&#10;" adj="18469" fillcolor="#ffa2a1" strokecolor="#be4b48">
                  <v:fill color2="#ffe5e5" rotate="t" angle="180" colors="0 #ffa2a1;22938f #ffbebd;1 #ffe5e5" focus="100%" type="gradient"/>
                  <v:shadow on="t" color="black" opacity="24903f" origin=",.5" offset="0,.55556mm"/>
                  <v:textbox>
                    <w:txbxContent>
                      <w:p w:rsidR="00FB5908" w:rsidRPr="00F03E64" w:rsidRDefault="00FB5908" w:rsidP="00764453">
                        <w:pPr>
                          <w:jc w:val="center"/>
                          <w:rPr>
                            <w:sz w:val="16"/>
                            <w:szCs w:val="16"/>
                          </w:rPr>
                        </w:pPr>
                        <w:r>
                          <w:rPr>
                            <w:sz w:val="16"/>
                            <w:szCs w:val="16"/>
                          </w:rPr>
                          <w:t>Inputs</w:t>
                        </w:r>
                      </w:p>
                    </w:txbxContent>
                  </v:textbox>
                </v:shape>
                <v:shape id="Chevron 88" o:spid="_x0000_s1111" type="#_x0000_t55" style="position:absolute;left:7655;top:1677;width:8825;height:339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CdN8QA&#10;AADbAAAADwAAAGRycy9kb3ducmV2LnhtbESPQWvCQBSE7wX/w/IEL0U3Ci0aXUUFQRBto+b+yD6T&#10;aPZtyK6a/nu3UOhxmJlvmNmiNZV4UONKywqGgwgEcWZ1ybmC82nTH4NwHlljZZkU/JCDxbzzNsNY&#10;2ycn9Dj6XAQIuxgVFN7XsZQuK8igG9iaOHgX2xj0QTa51A0+A9xUchRFn9JgyWGhwJrWBWW3490o&#10;+Ej3cvKV7us0WSXvOz6k3/66UarXbZdTEJ5a/x/+a2+1gtEQfr+EHyDn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2QnTfEAAAA2wAAAA8AAAAAAAAAAAAAAAAAmAIAAGRycy9k&#10;b3ducmV2LnhtbFBLBQYAAAAABAAEAPUAAACJAwAAAAA=&#10;" adj="19264"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Production</w:t>
                        </w:r>
                      </w:p>
                    </w:txbxContent>
                  </v:textbox>
                </v:shape>
                <v:shape id="Chevron 89" o:spid="_x0000_s1112" type="#_x0000_t55" style="position:absolute;left:16373;top:1682;width:13398;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05VcYA&#10;AADbAAAADwAAAGRycy9kb3ducmV2LnhtbESPT2vCQBTE7wW/w/IKvdVN01IkdRURC1KK0OjF2yP7&#10;mo1m38bsNn/66d1CweMwM79h5svB1qKj1leOFTxNExDEhdMVlwoO+/fHGQgfkDXWjknBSB6Wi8nd&#10;HDPtev6iLg+liBD2GSowITSZlL4wZNFPXUMcvW/XWgxRtqXULfYRbmuZJsmrtFhxXDDY0NpQcc5/&#10;rILzaTc7mO75ZfNbfTbHj8s4bvtcqYf7YfUGItAQbuH/9lYrSFP4+xJ/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05VcYAAADbAAAADwAAAAAAAAAAAAAAAACYAgAAZHJz&#10;L2Rvd25yZXYueG1sUEsFBgAAAAAEAAQA9QAAAIsDAAAAAA==&#10;" adj="19381"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jc w:val="center"/>
                          <w:rPr>
                            <w:rFonts w:eastAsia="Calibri"/>
                            <w:sz w:val="16"/>
                            <w:szCs w:val="16"/>
                          </w:rPr>
                        </w:pPr>
                      </w:p>
                      <w:p w:rsidR="00FB5908" w:rsidRDefault="00FB5908" w:rsidP="00764453">
                        <w:pPr>
                          <w:pStyle w:val="NormalWeb"/>
                          <w:spacing w:before="0" w:beforeAutospacing="0" w:after="0" w:afterAutospacing="0"/>
                          <w:jc w:val="center"/>
                        </w:pPr>
                        <w:r>
                          <w:rPr>
                            <w:rFonts w:eastAsia="Calibri"/>
                            <w:sz w:val="16"/>
                            <w:szCs w:val="16"/>
                          </w:rPr>
                          <w:t>Trading/ Processing</w:t>
                        </w:r>
                      </w:p>
                      <w:p w:rsidR="00FB5908" w:rsidRDefault="00FB5908" w:rsidP="00764453">
                        <w:pPr>
                          <w:pStyle w:val="NormalWeb"/>
                          <w:spacing w:before="0" w:beforeAutospacing="0" w:after="0" w:afterAutospacing="0"/>
                          <w:jc w:val="center"/>
                        </w:pPr>
                      </w:p>
                    </w:txbxContent>
                  </v:textbox>
                </v:shape>
                <v:shape id="Chevron 90" o:spid="_x0000_s1113" type="#_x0000_t55" style="position:absolute;left:29133;top:1689;width:10845;height:338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cCfcQA&#10;AADbAAAADwAAAGRycy9kb3ducmV2LnhtbESPQWvCQBSE7wX/w/KE3upGC6LRTRBpwEstplLo7ZF9&#10;ZoPZtzG7Nem/7xYKPQ4z8w2zzUfbijv1vnGsYD5LQBBXTjdcKzi/F08rED4ga2wdk4Jv8pBnk4ct&#10;ptoNfKJ7GWoRIexTVGBC6FIpfWXIop+5jjh6F9dbDFH2tdQ9DhFuW7lIkqW02HBcMNjR3lB1Lb+s&#10;gpdj91YXLa3RJJ+vh+LjVg7hptTjdNxtQAQaw3/4r33QChbP8Psl/gCZ/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W3An3EAAAA2wAAAA8AAAAAAAAAAAAAAAAAmAIAAGRycy9k&#10;b3ducmV2LnhtbFBLBQYAAAAABAAEAPUAAACJAwAAAAA=&#10;" adj="18227"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Marketing</w:t>
                        </w:r>
                      </w:p>
                    </w:txbxContent>
                  </v:textbox>
                </v:shape>
                <v:shape id="Chevron 91" o:spid="_x0000_s1114" type="#_x0000_t55" style="position:absolute;left:39446;top:1688;width:10527;height:339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suacUA&#10;AADbAAAADwAAAGRycy9kb3ducmV2LnhtbESPT2vCQBDF7wW/wzKCt7oxSjGpq4hUanvzD4Xehuw0&#10;CWZnQ3aqqZ/eLRR6fLx5vzdvsepdoy7Uhdqzgck4AUVceFtzaeB03D7OQQVBtth4JgM/FGC1HDws&#10;MLf+ynu6HKRUEcIhRwOVSJtrHYqKHIaxb4mj9+U7hxJlV2rb4TXCXaPTJHnSDmuODRW2tKmoOB++&#10;XXzjfJwWb2n28S7Zi20+t9ntdSPGjIb9+hmUUC//x3/pnTWQzuB3SwSAXt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my5pxQAAANsAAAAPAAAAAAAAAAAAAAAAAJgCAABkcnMv&#10;ZG93bnJldi54bWxQSwUGAAAAAAQABAD1AAAAigMAAAAA&#10;" adj="18555" fillcolor="#ffa2a1" strokecolor="#be4b48">
                  <v:fill color2="#ffe5e5" rotate="t" angle="180" colors="0 #ffa2a1;22938f #ffbebd;1 #ffe5e5" focus="100%" type="gradient"/>
                  <v:shadow on="t" color="black" opacity="24903f" origin=",.5" offset="0,.55556mm"/>
                  <v:textbox>
                    <w:txbxContent>
                      <w:p w:rsidR="00FB5908" w:rsidRDefault="00FB5908" w:rsidP="00764453">
                        <w:pPr>
                          <w:pStyle w:val="NormalWeb"/>
                          <w:spacing w:before="0" w:beforeAutospacing="0" w:after="0" w:afterAutospacing="0" w:line="276" w:lineRule="auto"/>
                          <w:jc w:val="center"/>
                        </w:pPr>
                        <w:r>
                          <w:rPr>
                            <w:rFonts w:eastAsia="Calibri"/>
                            <w:sz w:val="16"/>
                            <w:szCs w:val="16"/>
                          </w:rPr>
                          <w:t>Consumption</w:t>
                        </w:r>
                      </w:p>
                    </w:txbxContent>
                  </v:textbox>
                </v:shape>
                <w10:anchorlock/>
              </v:group>
            </w:pict>
          </mc:Fallback>
        </mc:AlternateContent>
      </w:r>
    </w:p>
    <w:p w:rsidR="00764453" w:rsidRPr="00BE07CE" w:rsidRDefault="00764453" w:rsidP="00764453">
      <w:pPr>
        <w:rPr>
          <w:b/>
          <w:sz w:val="22"/>
          <w:szCs w:val="22"/>
        </w:rPr>
      </w:pPr>
    </w:p>
    <w:p w:rsidR="00764453" w:rsidRPr="00BE07CE" w:rsidRDefault="00764453" w:rsidP="00764453">
      <w:pPr>
        <w:rPr>
          <w:b/>
          <w:i/>
          <w:sz w:val="22"/>
          <w:szCs w:val="22"/>
        </w:rPr>
      </w:pPr>
      <w:r w:rsidRPr="00BE07CE">
        <w:rPr>
          <w:b/>
          <w:i/>
          <w:sz w:val="22"/>
          <w:szCs w:val="22"/>
        </w:rPr>
        <w:t>Roles and functions</w:t>
      </w:r>
    </w:p>
    <w:p w:rsidR="00764453" w:rsidRPr="00BE07CE" w:rsidRDefault="00764453" w:rsidP="00764453">
      <w:pPr>
        <w:spacing w:after="120"/>
        <w:rPr>
          <w:sz w:val="22"/>
          <w:szCs w:val="22"/>
        </w:rPr>
      </w:pPr>
      <w:r w:rsidRPr="00BE07CE">
        <w:rPr>
          <w:b/>
          <w:sz w:val="22"/>
          <w:szCs w:val="22"/>
        </w:rPr>
        <w:t>Farmers</w:t>
      </w:r>
      <w:r w:rsidRPr="00BE07CE">
        <w:rPr>
          <w:sz w:val="22"/>
          <w:szCs w:val="22"/>
        </w:rPr>
        <w:t xml:space="preserve"> in Lake Sebu produce traditional rice for consumption and for additional income.  Their main source of income is from growing other crops.   Rice for consumption are usually milled manually.   Main buyers of palay are the traders in Lake Sebu and from the neighboring town Surallah.  Other farmers mill rice and sell directly to users such as Native Food Producers and they also sell directly to consumers.</w:t>
      </w:r>
    </w:p>
    <w:p w:rsidR="00764453" w:rsidRPr="00BE07CE" w:rsidRDefault="00764453" w:rsidP="00764453">
      <w:pPr>
        <w:spacing w:after="120"/>
        <w:rPr>
          <w:sz w:val="22"/>
          <w:szCs w:val="22"/>
        </w:rPr>
      </w:pPr>
      <w:r w:rsidRPr="00BE07CE">
        <w:rPr>
          <w:b/>
          <w:sz w:val="22"/>
          <w:szCs w:val="22"/>
        </w:rPr>
        <w:t>Traders</w:t>
      </w:r>
      <w:r w:rsidRPr="00BE07CE">
        <w:rPr>
          <w:sz w:val="22"/>
          <w:szCs w:val="22"/>
        </w:rPr>
        <w:t xml:space="preserve"> buy palay directly from farmers, mill and sell to wholesalers and other buyers.</w:t>
      </w:r>
    </w:p>
    <w:p w:rsidR="00764453" w:rsidRPr="00BE07CE" w:rsidRDefault="00764453" w:rsidP="00764453">
      <w:pPr>
        <w:spacing w:after="120"/>
        <w:rPr>
          <w:sz w:val="22"/>
          <w:szCs w:val="22"/>
        </w:rPr>
      </w:pPr>
      <w:r w:rsidRPr="00BE07CE">
        <w:rPr>
          <w:b/>
          <w:sz w:val="22"/>
          <w:szCs w:val="22"/>
        </w:rPr>
        <w:t>Native Food Producers</w:t>
      </w:r>
      <w:r w:rsidRPr="00BE07CE">
        <w:rPr>
          <w:sz w:val="22"/>
          <w:szCs w:val="22"/>
        </w:rPr>
        <w:t xml:space="preserve"> buy traditional rice from farmers for their native foods production.</w:t>
      </w:r>
    </w:p>
    <w:p w:rsidR="00764453" w:rsidRPr="00BE07CE" w:rsidRDefault="00764453" w:rsidP="00764453">
      <w:pPr>
        <w:tabs>
          <w:tab w:val="left" w:pos="3240"/>
        </w:tabs>
        <w:rPr>
          <w:b/>
          <w:i/>
          <w:sz w:val="22"/>
          <w:szCs w:val="22"/>
        </w:rPr>
      </w:pPr>
      <w:r w:rsidRPr="00BE07CE">
        <w:rPr>
          <w:b/>
          <w:i/>
          <w:sz w:val="22"/>
          <w:szCs w:val="22"/>
        </w:rPr>
        <w:t>Household Survey</w:t>
      </w:r>
    </w:p>
    <w:p w:rsidR="00764453" w:rsidRPr="00BE07CE" w:rsidRDefault="00764453" w:rsidP="00764453">
      <w:pPr>
        <w:spacing w:after="120"/>
        <w:rPr>
          <w:sz w:val="22"/>
          <w:szCs w:val="22"/>
        </w:rPr>
      </w:pPr>
      <w:r w:rsidRPr="00BE07CE">
        <w:rPr>
          <w:sz w:val="22"/>
          <w:szCs w:val="22"/>
        </w:rPr>
        <w:t>Majority of the respondents are from barangay Lamfugon.  Around 84% of the farmer respondents in Lake Sebu are from the Ubo ethnic group, 13% and 3% are from the Tiboli and Maranaw ethnic groups, respectively.  Main source of household cash income is from farming.  In terms of utilization of production, around 53% of the traditional rice production was sold and the remaining were consumed and used for other purposes.  There are different varieties of rice maintained by farmers but majority or 59% of them have produced Awot, Dinorado, and Koti (table 5).  These varieties were maintained due to its aroma, softness when cooked, and its good quality for eating.  Other varieties planted are Azucena, Kalimomo, Efon, Pagayao Lambayong, Kanumay, Matamok, Sindangan among others.</w:t>
      </w:r>
    </w:p>
    <w:p w:rsidR="00764453" w:rsidRPr="00BE07CE" w:rsidRDefault="00764453" w:rsidP="00764453">
      <w:pPr>
        <w:tabs>
          <w:tab w:val="left" w:pos="3240"/>
        </w:tabs>
        <w:rPr>
          <w:b/>
          <w:i/>
          <w:sz w:val="22"/>
          <w:szCs w:val="22"/>
        </w:rPr>
      </w:pPr>
      <w:r w:rsidRPr="00BE07CE">
        <w:rPr>
          <w:b/>
          <w:i/>
          <w:sz w:val="22"/>
          <w:szCs w:val="22"/>
        </w:rPr>
        <w:t>Production</w:t>
      </w:r>
    </w:p>
    <w:p w:rsidR="00764453" w:rsidRPr="00BE07CE" w:rsidRDefault="00764453" w:rsidP="00764453">
      <w:pPr>
        <w:spacing w:after="120"/>
        <w:rPr>
          <w:sz w:val="22"/>
          <w:szCs w:val="22"/>
        </w:rPr>
      </w:pPr>
      <w:r w:rsidRPr="00BE07CE">
        <w:rPr>
          <w:sz w:val="22"/>
          <w:szCs w:val="22"/>
        </w:rPr>
        <w:t xml:space="preserve">Most farmers buy seeds for planting at P2,000/sack.  During land preparation and planting, exchange of labor is also adapted. Neighbors/relatives help other neighbors with the agreement that they will be given priority as harvesters during harvest time.  Only food is considered an expense in this type of arrangement. There are a few who charged labor cost to crop, while others hired labor at P150/day.  Majority have not used fertilizer since the land is still fertile according to some respondents.  However, it was noted that a few have used chemical fertilizers.  </w:t>
      </w:r>
    </w:p>
    <w:p w:rsidR="00764453" w:rsidRPr="00BE07CE" w:rsidRDefault="00764453" w:rsidP="00764453">
      <w:pPr>
        <w:spacing w:after="120"/>
        <w:rPr>
          <w:sz w:val="22"/>
          <w:szCs w:val="22"/>
        </w:rPr>
      </w:pPr>
      <w:r w:rsidRPr="00BE07CE">
        <w:rPr>
          <w:sz w:val="22"/>
          <w:szCs w:val="22"/>
        </w:rPr>
        <w:t xml:space="preserve">Harvesting is done manually and mostly thru bayanihan wherein neighbors, relatives, and family members are participating.  The usual arrangement is through sharing of harvested palay. Farmers with an average area of 1 hectare can produce 1,463 kgs. of palay, of which 738kgs of palay were sold.  </w:t>
      </w:r>
    </w:p>
    <w:p w:rsidR="00764453" w:rsidRPr="00BE07CE" w:rsidRDefault="00764453" w:rsidP="00764453">
      <w:pPr>
        <w:tabs>
          <w:tab w:val="left" w:pos="3240"/>
        </w:tabs>
        <w:rPr>
          <w:b/>
          <w:i/>
          <w:sz w:val="22"/>
          <w:szCs w:val="22"/>
        </w:rPr>
      </w:pPr>
      <w:r w:rsidRPr="00BE07CE">
        <w:rPr>
          <w:b/>
          <w:i/>
          <w:sz w:val="22"/>
          <w:szCs w:val="22"/>
        </w:rPr>
        <w:t>Marketing</w:t>
      </w:r>
    </w:p>
    <w:p w:rsidR="00764453" w:rsidRPr="00BE07CE" w:rsidRDefault="00764453" w:rsidP="00764453">
      <w:pPr>
        <w:spacing w:after="120"/>
        <w:rPr>
          <w:sz w:val="22"/>
          <w:szCs w:val="22"/>
        </w:rPr>
      </w:pPr>
      <w:r w:rsidRPr="00BE07CE">
        <w:rPr>
          <w:sz w:val="22"/>
          <w:szCs w:val="22"/>
        </w:rPr>
        <w:t>Farmer respondents in Lake Sebu sell palay to traders, sell rice to native food producers, and sell rice directly to consumers which include teachers and residents.  A farmer selling palay can earn P11,516/ha. Or P15.80/kg.  While farmers selling rice can earn P14,471/ha or P27.44/kg. (Table below)</w:t>
      </w:r>
    </w:p>
    <w:p w:rsidR="00764453" w:rsidRPr="00BE07CE" w:rsidRDefault="00764453" w:rsidP="00764453">
      <w:pPr>
        <w:ind w:left="162"/>
        <w:contextualSpacing/>
        <w:rPr>
          <w:sz w:val="22"/>
          <w:szCs w:val="22"/>
        </w:rPr>
      </w:pPr>
      <w:r w:rsidRPr="00BE07CE">
        <w:rPr>
          <w:sz w:val="22"/>
          <w:szCs w:val="22"/>
        </w:rPr>
        <w:t xml:space="preserve">Average profit per kilogram of rice and palay </w:t>
      </w:r>
    </w:p>
    <w:tbl>
      <w:tblPr>
        <w:tblW w:w="0" w:type="auto"/>
        <w:tblInd w:w="162" w:type="dxa"/>
        <w:tblLook w:val="04A0" w:firstRow="1" w:lastRow="0" w:firstColumn="1" w:lastColumn="0" w:noHBand="0" w:noVBand="1"/>
      </w:tblPr>
      <w:tblGrid>
        <w:gridCol w:w="2000"/>
        <w:gridCol w:w="1766"/>
        <w:gridCol w:w="1781"/>
        <w:gridCol w:w="1767"/>
        <w:gridCol w:w="1767"/>
      </w:tblGrid>
      <w:tr w:rsidR="00764453" w:rsidRPr="00BE07CE" w:rsidTr="004B590F">
        <w:tc>
          <w:tcPr>
            <w:tcW w:w="2000" w:type="dxa"/>
          </w:tcPr>
          <w:p w:rsidR="00764453" w:rsidRPr="00BE07CE" w:rsidRDefault="00764453" w:rsidP="004B590F">
            <w:pPr>
              <w:contextualSpacing/>
              <w:rPr>
                <w:sz w:val="22"/>
                <w:szCs w:val="22"/>
              </w:rPr>
            </w:pPr>
          </w:p>
        </w:tc>
        <w:tc>
          <w:tcPr>
            <w:tcW w:w="3547" w:type="dxa"/>
            <w:gridSpan w:val="2"/>
          </w:tcPr>
          <w:p w:rsidR="00764453" w:rsidRPr="00BE07CE" w:rsidRDefault="00764453" w:rsidP="004B590F">
            <w:pPr>
              <w:contextualSpacing/>
              <w:jc w:val="center"/>
              <w:rPr>
                <w:sz w:val="22"/>
                <w:szCs w:val="22"/>
              </w:rPr>
            </w:pPr>
            <w:r w:rsidRPr="00BE07CE">
              <w:rPr>
                <w:sz w:val="22"/>
                <w:szCs w:val="22"/>
              </w:rPr>
              <w:t>Palay</w:t>
            </w:r>
          </w:p>
        </w:tc>
        <w:tc>
          <w:tcPr>
            <w:tcW w:w="3534" w:type="dxa"/>
            <w:gridSpan w:val="2"/>
          </w:tcPr>
          <w:p w:rsidR="00764453" w:rsidRPr="00BE07CE" w:rsidRDefault="00764453" w:rsidP="004B590F">
            <w:pPr>
              <w:contextualSpacing/>
              <w:jc w:val="center"/>
              <w:rPr>
                <w:sz w:val="22"/>
                <w:szCs w:val="22"/>
              </w:rPr>
            </w:pPr>
            <w:r w:rsidRPr="00BE07CE">
              <w:rPr>
                <w:sz w:val="22"/>
                <w:szCs w:val="22"/>
              </w:rPr>
              <w:t>Rice</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Item</w:t>
            </w:r>
          </w:p>
        </w:tc>
        <w:tc>
          <w:tcPr>
            <w:tcW w:w="1766" w:type="dxa"/>
          </w:tcPr>
          <w:p w:rsidR="00764453" w:rsidRPr="00BE07CE" w:rsidRDefault="00764453" w:rsidP="004B590F">
            <w:pPr>
              <w:contextualSpacing/>
              <w:jc w:val="center"/>
              <w:rPr>
                <w:sz w:val="22"/>
                <w:szCs w:val="22"/>
              </w:rPr>
            </w:pPr>
            <w:r w:rsidRPr="00BE07CE">
              <w:rPr>
                <w:sz w:val="22"/>
                <w:szCs w:val="22"/>
              </w:rPr>
              <w:t>Per kg.</w:t>
            </w:r>
          </w:p>
        </w:tc>
        <w:tc>
          <w:tcPr>
            <w:tcW w:w="1781" w:type="dxa"/>
          </w:tcPr>
          <w:p w:rsidR="00764453" w:rsidRPr="00BE07CE" w:rsidRDefault="00764453" w:rsidP="004B590F">
            <w:pPr>
              <w:contextualSpacing/>
              <w:jc w:val="center"/>
              <w:rPr>
                <w:sz w:val="22"/>
                <w:szCs w:val="22"/>
              </w:rPr>
            </w:pPr>
            <w:r w:rsidRPr="00BE07CE">
              <w:rPr>
                <w:sz w:val="22"/>
                <w:szCs w:val="22"/>
              </w:rPr>
              <w:t>Per ha.</w:t>
            </w:r>
          </w:p>
        </w:tc>
        <w:tc>
          <w:tcPr>
            <w:tcW w:w="1767" w:type="dxa"/>
          </w:tcPr>
          <w:p w:rsidR="00764453" w:rsidRPr="00BE07CE" w:rsidRDefault="00764453" w:rsidP="004B590F">
            <w:pPr>
              <w:contextualSpacing/>
              <w:jc w:val="center"/>
              <w:rPr>
                <w:sz w:val="22"/>
                <w:szCs w:val="22"/>
              </w:rPr>
            </w:pPr>
            <w:r w:rsidRPr="00BE07CE">
              <w:rPr>
                <w:sz w:val="22"/>
                <w:szCs w:val="22"/>
              </w:rPr>
              <w:t>Per kg.</w:t>
            </w:r>
          </w:p>
        </w:tc>
        <w:tc>
          <w:tcPr>
            <w:tcW w:w="1767" w:type="dxa"/>
          </w:tcPr>
          <w:p w:rsidR="00764453" w:rsidRPr="00BE07CE" w:rsidRDefault="00764453" w:rsidP="004B590F">
            <w:pPr>
              <w:contextualSpacing/>
              <w:jc w:val="center"/>
              <w:rPr>
                <w:sz w:val="22"/>
                <w:szCs w:val="22"/>
              </w:rPr>
            </w:pPr>
            <w:r w:rsidRPr="00BE07CE">
              <w:rPr>
                <w:sz w:val="22"/>
                <w:szCs w:val="22"/>
              </w:rPr>
              <w:t>Per ha.</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Ave. Selling price</w:t>
            </w:r>
          </w:p>
        </w:tc>
        <w:tc>
          <w:tcPr>
            <w:tcW w:w="1766" w:type="dxa"/>
          </w:tcPr>
          <w:p w:rsidR="00764453" w:rsidRPr="00BE07CE" w:rsidRDefault="00764453" w:rsidP="004B590F">
            <w:pPr>
              <w:contextualSpacing/>
              <w:jc w:val="center"/>
              <w:rPr>
                <w:sz w:val="22"/>
                <w:szCs w:val="22"/>
              </w:rPr>
            </w:pPr>
            <w:r w:rsidRPr="00BE07CE">
              <w:rPr>
                <w:sz w:val="22"/>
                <w:szCs w:val="22"/>
              </w:rPr>
              <w:t>22.63</w:t>
            </w:r>
          </w:p>
        </w:tc>
        <w:tc>
          <w:tcPr>
            <w:tcW w:w="1781" w:type="dxa"/>
          </w:tcPr>
          <w:p w:rsidR="00764453" w:rsidRPr="00BE07CE" w:rsidRDefault="00764453" w:rsidP="004B590F">
            <w:pPr>
              <w:contextualSpacing/>
              <w:jc w:val="center"/>
              <w:rPr>
                <w:sz w:val="22"/>
                <w:szCs w:val="22"/>
              </w:rPr>
            </w:pPr>
            <w:r w:rsidRPr="00BE07CE">
              <w:rPr>
                <w:sz w:val="22"/>
                <w:szCs w:val="22"/>
              </w:rPr>
              <w:t>16,650</w:t>
            </w:r>
          </w:p>
        </w:tc>
        <w:tc>
          <w:tcPr>
            <w:tcW w:w="1767" w:type="dxa"/>
          </w:tcPr>
          <w:p w:rsidR="00764453" w:rsidRPr="00BE07CE" w:rsidRDefault="00764453" w:rsidP="004B590F">
            <w:pPr>
              <w:contextualSpacing/>
              <w:jc w:val="center"/>
              <w:rPr>
                <w:sz w:val="22"/>
                <w:szCs w:val="22"/>
              </w:rPr>
            </w:pPr>
            <w:r w:rsidRPr="00BE07CE">
              <w:rPr>
                <w:sz w:val="22"/>
                <w:szCs w:val="22"/>
              </w:rPr>
              <w:t>59.70</w:t>
            </w:r>
          </w:p>
        </w:tc>
        <w:tc>
          <w:tcPr>
            <w:tcW w:w="1767" w:type="dxa"/>
          </w:tcPr>
          <w:p w:rsidR="00764453" w:rsidRPr="00BE07CE" w:rsidRDefault="00764453" w:rsidP="004B590F">
            <w:pPr>
              <w:contextualSpacing/>
              <w:jc w:val="center"/>
              <w:rPr>
                <w:sz w:val="22"/>
                <w:szCs w:val="22"/>
              </w:rPr>
            </w:pPr>
            <w:r w:rsidRPr="00BE07CE">
              <w:rPr>
                <w:sz w:val="22"/>
                <w:szCs w:val="22"/>
              </w:rPr>
              <w:t>29,626</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Production cost</w:t>
            </w:r>
          </w:p>
        </w:tc>
        <w:tc>
          <w:tcPr>
            <w:tcW w:w="1766" w:type="dxa"/>
          </w:tcPr>
          <w:p w:rsidR="00764453" w:rsidRPr="00BE07CE" w:rsidRDefault="00764453" w:rsidP="004B590F">
            <w:pPr>
              <w:contextualSpacing/>
              <w:jc w:val="center"/>
              <w:rPr>
                <w:sz w:val="22"/>
                <w:szCs w:val="22"/>
              </w:rPr>
            </w:pPr>
            <w:r w:rsidRPr="00BE07CE">
              <w:rPr>
                <w:sz w:val="22"/>
                <w:szCs w:val="22"/>
              </w:rPr>
              <w:t>7.95</w:t>
            </w:r>
          </w:p>
        </w:tc>
        <w:tc>
          <w:tcPr>
            <w:tcW w:w="1781" w:type="dxa"/>
          </w:tcPr>
          <w:p w:rsidR="00764453" w:rsidRPr="00BE07CE" w:rsidRDefault="00764453" w:rsidP="004B590F">
            <w:pPr>
              <w:contextualSpacing/>
              <w:jc w:val="center"/>
              <w:rPr>
                <w:sz w:val="22"/>
                <w:szCs w:val="22"/>
              </w:rPr>
            </w:pPr>
            <w:r w:rsidRPr="00BE07CE">
              <w:rPr>
                <w:sz w:val="22"/>
                <w:szCs w:val="22"/>
              </w:rPr>
              <w:t>5,864</w:t>
            </w:r>
          </w:p>
        </w:tc>
        <w:tc>
          <w:tcPr>
            <w:tcW w:w="1767" w:type="dxa"/>
          </w:tcPr>
          <w:p w:rsidR="00764453" w:rsidRPr="00BE07CE" w:rsidRDefault="00764453" w:rsidP="004B590F">
            <w:pPr>
              <w:contextualSpacing/>
              <w:jc w:val="center"/>
              <w:rPr>
                <w:sz w:val="22"/>
                <w:szCs w:val="22"/>
              </w:rPr>
            </w:pPr>
            <w:r w:rsidRPr="00BE07CE">
              <w:rPr>
                <w:sz w:val="22"/>
                <w:szCs w:val="22"/>
              </w:rPr>
              <w:t>7.95</w:t>
            </w:r>
          </w:p>
        </w:tc>
        <w:tc>
          <w:tcPr>
            <w:tcW w:w="1767" w:type="dxa"/>
          </w:tcPr>
          <w:p w:rsidR="00764453" w:rsidRPr="00BE07CE" w:rsidRDefault="00764453" w:rsidP="004B590F">
            <w:pPr>
              <w:contextualSpacing/>
              <w:jc w:val="center"/>
              <w:rPr>
                <w:sz w:val="22"/>
                <w:szCs w:val="22"/>
              </w:rPr>
            </w:pPr>
            <w:r w:rsidRPr="00BE07CE">
              <w:rPr>
                <w:sz w:val="22"/>
                <w:szCs w:val="22"/>
              </w:rPr>
              <w:t>5,864</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Marketing cost</w:t>
            </w:r>
          </w:p>
        </w:tc>
        <w:tc>
          <w:tcPr>
            <w:tcW w:w="1766" w:type="dxa"/>
          </w:tcPr>
          <w:p w:rsidR="00764453" w:rsidRPr="00BE07CE" w:rsidRDefault="00764453" w:rsidP="004B590F">
            <w:pPr>
              <w:contextualSpacing/>
              <w:jc w:val="center"/>
              <w:rPr>
                <w:sz w:val="22"/>
                <w:szCs w:val="22"/>
              </w:rPr>
            </w:pPr>
            <w:r w:rsidRPr="00BE07CE">
              <w:rPr>
                <w:sz w:val="22"/>
                <w:szCs w:val="22"/>
              </w:rPr>
              <w:t>0.68</w:t>
            </w:r>
          </w:p>
        </w:tc>
        <w:tc>
          <w:tcPr>
            <w:tcW w:w="1781" w:type="dxa"/>
          </w:tcPr>
          <w:p w:rsidR="00764453" w:rsidRPr="00BE07CE" w:rsidRDefault="00764453" w:rsidP="004B590F">
            <w:pPr>
              <w:contextualSpacing/>
              <w:jc w:val="center"/>
              <w:rPr>
                <w:sz w:val="22"/>
                <w:szCs w:val="22"/>
              </w:rPr>
            </w:pPr>
            <w:r w:rsidRPr="00BE07CE">
              <w:rPr>
                <w:sz w:val="22"/>
                <w:szCs w:val="22"/>
              </w:rPr>
              <w:t>500</w:t>
            </w:r>
          </w:p>
        </w:tc>
        <w:tc>
          <w:tcPr>
            <w:tcW w:w="1767" w:type="dxa"/>
          </w:tcPr>
          <w:p w:rsidR="00764453" w:rsidRPr="00BE07CE" w:rsidRDefault="00764453" w:rsidP="004B590F">
            <w:pPr>
              <w:contextualSpacing/>
              <w:jc w:val="center"/>
              <w:rPr>
                <w:sz w:val="22"/>
                <w:szCs w:val="22"/>
              </w:rPr>
            </w:pPr>
            <w:r w:rsidRPr="00BE07CE">
              <w:rPr>
                <w:sz w:val="22"/>
                <w:szCs w:val="22"/>
              </w:rPr>
              <w:t>12.26</w:t>
            </w:r>
          </w:p>
        </w:tc>
        <w:tc>
          <w:tcPr>
            <w:tcW w:w="1767" w:type="dxa"/>
          </w:tcPr>
          <w:p w:rsidR="00764453" w:rsidRPr="00BE07CE" w:rsidRDefault="00764453" w:rsidP="004B590F">
            <w:pPr>
              <w:contextualSpacing/>
              <w:jc w:val="center"/>
              <w:rPr>
                <w:sz w:val="22"/>
                <w:szCs w:val="22"/>
              </w:rPr>
            </w:pPr>
            <w:r w:rsidRPr="00BE07CE">
              <w:rPr>
                <w:sz w:val="22"/>
                <w:szCs w:val="22"/>
              </w:rPr>
              <w:t>5,758</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Profit</w:t>
            </w:r>
          </w:p>
        </w:tc>
        <w:tc>
          <w:tcPr>
            <w:tcW w:w="1766" w:type="dxa"/>
          </w:tcPr>
          <w:p w:rsidR="00764453" w:rsidRPr="00BE07CE" w:rsidRDefault="00764453" w:rsidP="004B590F">
            <w:pPr>
              <w:contextualSpacing/>
              <w:jc w:val="center"/>
              <w:rPr>
                <w:sz w:val="22"/>
                <w:szCs w:val="22"/>
              </w:rPr>
            </w:pPr>
            <w:r w:rsidRPr="00BE07CE">
              <w:rPr>
                <w:sz w:val="22"/>
                <w:szCs w:val="22"/>
              </w:rPr>
              <w:t>15.80</w:t>
            </w:r>
          </w:p>
        </w:tc>
        <w:tc>
          <w:tcPr>
            <w:tcW w:w="1781" w:type="dxa"/>
          </w:tcPr>
          <w:p w:rsidR="00764453" w:rsidRPr="00BE07CE" w:rsidRDefault="00764453" w:rsidP="004B590F">
            <w:pPr>
              <w:contextualSpacing/>
              <w:jc w:val="center"/>
              <w:rPr>
                <w:sz w:val="22"/>
                <w:szCs w:val="22"/>
              </w:rPr>
            </w:pPr>
            <w:r w:rsidRPr="00BE07CE">
              <w:rPr>
                <w:sz w:val="22"/>
                <w:szCs w:val="22"/>
              </w:rPr>
              <w:t>11,516</w:t>
            </w:r>
          </w:p>
        </w:tc>
        <w:tc>
          <w:tcPr>
            <w:tcW w:w="1767" w:type="dxa"/>
          </w:tcPr>
          <w:p w:rsidR="00764453" w:rsidRPr="00BE07CE" w:rsidRDefault="00764453" w:rsidP="004B590F">
            <w:pPr>
              <w:contextualSpacing/>
              <w:jc w:val="center"/>
              <w:rPr>
                <w:sz w:val="22"/>
                <w:szCs w:val="22"/>
              </w:rPr>
            </w:pPr>
            <w:r w:rsidRPr="00BE07CE">
              <w:rPr>
                <w:sz w:val="22"/>
                <w:szCs w:val="22"/>
              </w:rPr>
              <w:t>27.44</w:t>
            </w:r>
          </w:p>
        </w:tc>
        <w:tc>
          <w:tcPr>
            <w:tcW w:w="1767" w:type="dxa"/>
          </w:tcPr>
          <w:p w:rsidR="00764453" w:rsidRPr="00BE07CE" w:rsidRDefault="00764453" w:rsidP="004B590F">
            <w:pPr>
              <w:contextualSpacing/>
              <w:jc w:val="center"/>
              <w:rPr>
                <w:sz w:val="22"/>
                <w:szCs w:val="22"/>
              </w:rPr>
            </w:pPr>
            <w:r w:rsidRPr="00BE07CE">
              <w:rPr>
                <w:sz w:val="22"/>
                <w:szCs w:val="22"/>
              </w:rPr>
              <w:t>14,471</w:t>
            </w:r>
          </w:p>
        </w:tc>
      </w:tr>
      <w:tr w:rsidR="00764453" w:rsidRPr="00BE07CE" w:rsidTr="004B590F">
        <w:tc>
          <w:tcPr>
            <w:tcW w:w="2000" w:type="dxa"/>
          </w:tcPr>
          <w:p w:rsidR="00764453" w:rsidRPr="00BE07CE" w:rsidRDefault="00764453" w:rsidP="004B590F">
            <w:pPr>
              <w:contextualSpacing/>
              <w:rPr>
                <w:sz w:val="22"/>
                <w:szCs w:val="22"/>
              </w:rPr>
            </w:pPr>
            <w:r w:rsidRPr="00BE07CE">
              <w:rPr>
                <w:sz w:val="22"/>
                <w:szCs w:val="22"/>
              </w:rPr>
              <w:t>Ave. volume sold</w:t>
            </w:r>
          </w:p>
        </w:tc>
        <w:tc>
          <w:tcPr>
            <w:tcW w:w="1766" w:type="dxa"/>
          </w:tcPr>
          <w:p w:rsidR="00764453" w:rsidRPr="00BE07CE" w:rsidRDefault="00764453" w:rsidP="004B590F">
            <w:pPr>
              <w:contextualSpacing/>
              <w:jc w:val="center"/>
              <w:rPr>
                <w:sz w:val="22"/>
                <w:szCs w:val="22"/>
              </w:rPr>
            </w:pPr>
          </w:p>
        </w:tc>
        <w:tc>
          <w:tcPr>
            <w:tcW w:w="1781" w:type="dxa"/>
          </w:tcPr>
          <w:p w:rsidR="00764453" w:rsidRPr="00BE07CE" w:rsidRDefault="00764453" w:rsidP="004B590F">
            <w:pPr>
              <w:contextualSpacing/>
              <w:jc w:val="center"/>
              <w:rPr>
                <w:sz w:val="22"/>
                <w:szCs w:val="22"/>
              </w:rPr>
            </w:pPr>
            <w:r w:rsidRPr="00BE07CE">
              <w:rPr>
                <w:sz w:val="22"/>
                <w:szCs w:val="22"/>
              </w:rPr>
              <w:t>738kgs</w:t>
            </w:r>
          </w:p>
        </w:tc>
        <w:tc>
          <w:tcPr>
            <w:tcW w:w="1767" w:type="dxa"/>
          </w:tcPr>
          <w:p w:rsidR="00764453" w:rsidRPr="00BE07CE" w:rsidRDefault="00764453" w:rsidP="004B590F">
            <w:pPr>
              <w:contextualSpacing/>
              <w:jc w:val="center"/>
              <w:rPr>
                <w:sz w:val="22"/>
                <w:szCs w:val="22"/>
              </w:rPr>
            </w:pPr>
          </w:p>
        </w:tc>
        <w:tc>
          <w:tcPr>
            <w:tcW w:w="1767" w:type="dxa"/>
          </w:tcPr>
          <w:p w:rsidR="00764453" w:rsidRPr="00BE07CE" w:rsidRDefault="00764453" w:rsidP="004B590F">
            <w:pPr>
              <w:contextualSpacing/>
              <w:jc w:val="center"/>
              <w:rPr>
                <w:sz w:val="22"/>
                <w:szCs w:val="22"/>
              </w:rPr>
            </w:pPr>
            <w:r w:rsidRPr="00BE07CE">
              <w:rPr>
                <w:sz w:val="22"/>
                <w:szCs w:val="22"/>
              </w:rPr>
              <w:t>470kgs.</w:t>
            </w:r>
          </w:p>
        </w:tc>
      </w:tr>
    </w:tbl>
    <w:p w:rsidR="00764453" w:rsidRPr="00BE07CE" w:rsidRDefault="00764453" w:rsidP="00764453">
      <w:pPr>
        <w:ind w:left="162"/>
        <w:contextualSpacing/>
        <w:rPr>
          <w:sz w:val="22"/>
          <w:szCs w:val="22"/>
        </w:rPr>
      </w:pPr>
    </w:p>
    <w:p w:rsidR="00764453" w:rsidRPr="00BE07CE" w:rsidRDefault="00764453" w:rsidP="00764453">
      <w:pPr>
        <w:tabs>
          <w:tab w:val="left" w:pos="3240"/>
        </w:tabs>
        <w:rPr>
          <w:b/>
          <w:i/>
          <w:sz w:val="22"/>
          <w:szCs w:val="22"/>
        </w:rPr>
      </w:pPr>
      <w:r w:rsidRPr="00BE07CE">
        <w:rPr>
          <w:b/>
          <w:i/>
          <w:sz w:val="22"/>
          <w:szCs w:val="22"/>
        </w:rPr>
        <w:t>Price, costs and income</w:t>
      </w:r>
    </w:p>
    <w:p w:rsidR="00764453" w:rsidRPr="00BE07CE" w:rsidRDefault="00764453" w:rsidP="00764453">
      <w:pPr>
        <w:spacing w:after="120"/>
        <w:rPr>
          <w:sz w:val="22"/>
          <w:szCs w:val="22"/>
        </w:rPr>
      </w:pPr>
      <w:r w:rsidRPr="00BE07CE">
        <w:rPr>
          <w:sz w:val="22"/>
          <w:szCs w:val="22"/>
        </w:rPr>
        <w:t>Price of palay ranges from P20 – 24.39/kg while if sold as rice, farmers get P40-P63.64/kg.  Production cost is P7.95/kg. and marketing cost is P0.68/kg for those who are selling palay and P12.26 for those who are selling rice.  Marketing cost for selling rice is much higher since this includes milling and transportation costs, and milling recovery cost which is assumed at 55% recovery.  Cost of transportation range from P5 – 100/sack depending on the distance.</w:t>
      </w:r>
    </w:p>
    <w:p w:rsidR="00764453" w:rsidRPr="00BE07CE" w:rsidRDefault="00764453" w:rsidP="003B4242">
      <w:pPr>
        <w:spacing w:after="120"/>
        <w:rPr>
          <w:sz w:val="22"/>
        </w:rPr>
        <w:sectPr w:rsidR="00764453" w:rsidRPr="00BE07CE" w:rsidSect="00944136">
          <w:pgSz w:w="11907" w:h="16840" w:code="9"/>
          <w:pgMar w:top="1418" w:right="1418" w:bottom="1418" w:left="1418" w:header="720" w:footer="720" w:gutter="0"/>
          <w:cols w:space="720"/>
          <w:titlePg/>
          <w:docGrid w:linePitch="326"/>
        </w:sectPr>
      </w:pPr>
    </w:p>
    <w:p w:rsidR="003B4242" w:rsidRPr="00BE07CE" w:rsidRDefault="003B4242" w:rsidP="008000A5">
      <w:pPr>
        <w:spacing w:after="120"/>
        <w:rPr>
          <w:sz w:val="22"/>
        </w:rPr>
      </w:pPr>
    </w:p>
    <w:p w:rsidR="00170D7D" w:rsidRPr="00BE07CE" w:rsidRDefault="00170D7D" w:rsidP="008000A5">
      <w:pPr>
        <w:pStyle w:val="Heading1"/>
        <w:numPr>
          <w:ilvl w:val="0"/>
          <w:numId w:val="17"/>
        </w:numPr>
        <w:spacing w:after="120"/>
        <w:ind w:left="1800" w:hanging="1800"/>
        <w:jc w:val="left"/>
        <w:rPr>
          <w:rFonts w:ascii="Times New Roman" w:hAnsi="Times New Roman"/>
          <w:sz w:val="24"/>
        </w:rPr>
      </w:pPr>
      <w:bookmarkStart w:id="147" w:name="_Toc428232032"/>
      <w:r w:rsidRPr="00BE07CE">
        <w:rPr>
          <w:rFonts w:ascii="Times New Roman" w:hAnsi="Times New Roman"/>
          <w:sz w:val="24"/>
        </w:rPr>
        <w:t xml:space="preserve">METHODOLOGY </w:t>
      </w:r>
      <w:r w:rsidR="00E309F7" w:rsidRPr="00BE07CE">
        <w:rPr>
          <w:rFonts w:ascii="Times New Roman" w:hAnsi="Times New Roman"/>
          <w:sz w:val="24"/>
        </w:rPr>
        <w:t xml:space="preserve">and results of PPG </w:t>
      </w:r>
      <w:r w:rsidRPr="00BE07CE">
        <w:rPr>
          <w:rFonts w:ascii="Times New Roman" w:hAnsi="Times New Roman"/>
          <w:sz w:val="24"/>
        </w:rPr>
        <w:t>WILLINGNESS TO PAY ANALYSIS</w:t>
      </w:r>
      <w:bookmarkEnd w:id="147"/>
    </w:p>
    <w:p w:rsidR="00E309F7" w:rsidRPr="00BE07CE" w:rsidRDefault="00E309F7" w:rsidP="008000A5">
      <w:pPr>
        <w:rPr>
          <w:b/>
          <w:sz w:val="22"/>
          <w:u w:val="single"/>
        </w:rPr>
      </w:pPr>
      <w:r w:rsidRPr="00BE07CE">
        <w:rPr>
          <w:b/>
          <w:sz w:val="22"/>
          <w:u w:val="single"/>
        </w:rPr>
        <w:t xml:space="preserve">Methodology </w:t>
      </w:r>
    </w:p>
    <w:p w:rsidR="00170D7D" w:rsidRPr="00BE07CE" w:rsidRDefault="00170D7D" w:rsidP="00170D7D">
      <w:pPr>
        <w:spacing w:after="120"/>
        <w:rPr>
          <w:sz w:val="22"/>
        </w:rPr>
      </w:pPr>
      <w:r w:rsidRPr="00BE07CE">
        <w:rPr>
          <w:sz w:val="22"/>
        </w:rPr>
        <w:t xml:space="preserve">Based on the literature reviewed, there are no studies conducted on the factors that affect the level of price premia that consumers are willing to pay for </w:t>
      </w:r>
      <w:r w:rsidR="00EB24BD" w:rsidRPr="00BE07CE">
        <w:rPr>
          <w:sz w:val="22"/>
        </w:rPr>
        <w:t>Eco labelled</w:t>
      </w:r>
      <w:r w:rsidRPr="00BE07CE">
        <w:rPr>
          <w:sz w:val="22"/>
        </w:rPr>
        <w:t xml:space="preserve"> products. This is particularly true for products such as traditional rice varieties.  As such, a survey was conducted to examine these factors that affect the level of premium that consumers are willing to pay for </w:t>
      </w:r>
      <w:r w:rsidR="00EB24BD" w:rsidRPr="00BE07CE">
        <w:rPr>
          <w:sz w:val="22"/>
        </w:rPr>
        <w:t>Eco labelled</w:t>
      </w:r>
      <w:r w:rsidRPr="00BE07CE">
        <w:rPr>
          <w:sz w:val="22"/>
        </w:rPr>
        <w:t xml:space="preserve"> products particularly certified organic rice and rice from Ifugao rice terraces.  </w:t>
      </w:r>
    </w:p>
    <w:p w:rsidR="00170D7D" w:rsidRPr="00BE07CE" w:rsidRDefault="00170D7D" w:rsidP="00170D7D">
      <w:pPr>
        <w:spacing w:after="120"/>
        <w:rPr>
          <w:sz w:val="22"/>
        </w:rPr>
      </w:pPr>
      <w:r w:rsidRPr="00BE07CE">
        <w:rPr>
          <w:sz w:val="22"/>
        </w:rPr>
        <w:t>A model was estimated to examine the factors that affect the level of price premia that consumers are willing to pay for the</w:t>
      </w:r>
      <w:r w:rsidR="00B8353B" w:rsidRPr="00BE07CE">
        <w:rPr>
          <w:sz w:val="22"/>
        </w:rPr>
        <w:t xml:space="preserve"> </w:t>
      </w:r>
      <w:r w:rsidR="00EB24BD" w:rsidRPr="00BE07CE">
        <w:rPr>
          <w:sz w:val="22"/>
        </w:rPr>
        <w:t>Eco labelled</w:t>
      </w:r>
      <w:r w:rsidR="00B8353B" w:rsidRPr="00BE07CE">
        <w:rPr>
          <w:sz w:val="22"/>
        </w:rPr>
        <w:t xml:space="preserve"> products covered (s</w:t>
      </w:r>
      <w:r w:rsidRPr="00BE07CE">
        <w:rPr>
          <w:sz w:val="22"/>
        </w:rPr>
        <w:t xml:space="preserve">ee below). In order to ensure that the respondents understand the reasons why the products are </w:t>
      </w:r>
      <w:r w:rsidR="00EB24BD" w:rsidRPr="00BE07CE">
        <w:rPr>
          <w:sz w:val="22"/>
        </w:rPr>
        <w:t>Eco labelled</w:t>
      </w:r>
      <w:r w:rsidRPr="00BE07CE">
        <w:rPr>
          <w:sz w:val="22"/>
        </w:rPr>
        <w:t xml:space="preserve">, it was explained in the introductory paragraph of the survey that the purpose was to understand the factors that determine demand for environment friendly products or eco-labelled products. It was also mentioned that the results of the survey will be used to develop eco-labelled products and inform government and private sectors to support the promotion of these products that help preserve our environment. With this background, the specific purpose of ecolabelling per product is indicated in the table where the respondent is asked to choose the range of price premia that he or she is willing to pay. Also, the respondent is asked if he is willing to pay for a price premium for </w:t>
      </w:r>
      <w:r w:rsidR="00EB24BD" w:rsidRPr="00BE07CE">
        <w:rPr>
          <w:sz w:val="22"/>
        </w:rPr>
        <w:t>Eco labelled</w:t>
      </w:r>
      <w:r w:rsidRPr="00BE07CE">
        <w:rPr>
          <w:sz w:val="22"/>
        </w:rPr>
        <w:t xml:space="preserve"> products before he or she proceeds to choose the range of price premia. Thus, the respondent attaches a value contingent on the information about the attribute of the product that promotes preservation of the environment (See table in the survey).</w:t>
      </w:r>
    </w:p>
    <w:p w:rsidR="00170D7D" w:rsidRPr="00BE07CE" w:rsidRDefault="00170D7D" w:rsidP="00170D7D">
      <w:pPr>
        <w:rPr>
          <w:b/>
          <w:i/>
          <w:sz w:val="22"/>
        </w:rPr>
      </w:pPr>
      <w:r w:rsidRPr="00BE07CE">
        <w:rPr>
          <w:b/>
          <w:i/>
          <w:sz w:val="22"/>
        </w:rPr>
        <w:t>Ecolabelled products covered in consumer survey, 2014</w:t>
      </w:r>
    </w:p>
    <w:tbl>
      <w:tblPr>
        <w:tblW w:w="9648" w:type="dxa"/>
        <w:tblLayout w:type="fixed"/>
        <w:tblLook w:val="04A0" w:firstRow="1" w:lastRow="0" w:firstColumn="1" w:lastColumn="0" w:noHBand="0" w:noVBand="1"/>
      </w:tblPr>
      <w:tblGrid>
        <w:gridCol w:w="9648"/>
      </w:tblGrid>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Products certified to promote biodiversity and indigenous or local varieties</w:t>
            </w:r>
          </w:p>
        </w:tc>
      </w:tr>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Products certified to preserve heritage sites (Ifugao rice terraces)</w:t>
            </w:r>
          </w:p>
        </w:tc>
      </w:tr>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Canned tuna with “dolphin safe label”</w:t>
            </w:r>
          </w:p>
        </w:tc>
      </w:tr>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Canned tuna marine stewardship certified</w:t>
            </w:r>
          </w:p>
        </w:tc>
      </w:tr>
      <w:tr w:rsidR="00170D7D" w:rsidRPr="00BE07CE" w:rsidTr="00B8353B">
        <w:tc>
          <w:tcPr>
            <w:tcW w:w="9648" w:type="dxa"/>
            <w:shd w:val="clear" w:color="auto" w:fill="auto"/>
          </w:tcPr>
          <w:p w:rsidR="00170D7D" w:rsidRPr="00BE07CE" w:rsidRDefault="00170D7D" w:rsidP="00170D7D">
            <w:pPr>
              <w:pStyle w:val="ListParagraph"/>
              <w:numPr>
                <w:ilvl w:val="0"/>
                <w:numId w:val="76"/>
              </w:numPr>
              <w:jc w:val="left"/>
              <w:rPr>
                <w:sz w:val="22"/>
              </w:rPr>
            </w:pPr>
            <w:r w:rsidRPr="00BE07CE">
              <w:rPr>
                <w:sz w:val="22"/>
              </w:rPr>
              <w:t xml:space="preserve">Certified Organic rice </w:t>
            </w:r>
          </w:p>
        </w:tc>
      </w:tr>
      <w:tr w:rsidR="00170D7D" w:rsidRPr="00BE07CE" w:rsidTr="00B8353B">
        <w:tc>
          <w:tcPr>
            <w:tcW w:w="9648" w:type="dxa"/>
            <w:shd w:val="clear" w:color="auto" w:fill="auto"/>
          </w:tcPr>
          <w:p w:rsidR="00170D7D" w:rsidRPr="00BE07CE" w:rsidRDefault="00170D7D" w:rsidP="00170D7D">
            <w:pPr>
              <w:pStyle w:val="ListParagraph"/>
              <w:numPr>
                <w:ilvl w:val="0"/>
                <w:numId w:val="76"/>
              </w:numPr>
              <w:jc w:val="left"/>
              <w:rPr>
                <w:sz w:val="22"/>
              </w:rPr>
            </w:pPr>
            <w:r w:rsidRPr="00BE07CE">
              <w:rPr>
                <w:sz w:val="22"/>
              </w:rPr>
              <w:t>Rice products labelled/sold as organic but without official organic certification</w:t>
            </w:r>
          </w:p>
        </w:tc>
      </w:tr>
      <w:tr w:rsidR="00170D7D" w:rsidRPr="00BE07CE" w:rsidTr="00B8353B">
        <w:tc>
          <w:tcPr>
            <w:tcW w:w="9648" w:type="dxa"/>
            <w:shd w:val="clear" w:color="auto" w:fill="auto"/>
          </w:tcPr>
          <w:p w:rsidR="00170D7D" w:rsidRPr="00BE07CE" w:rsidRDefault="00170D7D" w:rsidP="00170D7D">
            <w:pPr>
              <w:pStyle w:val="ListParagraph"/>
              <w:numPr>
                <w:ilvl w:val="0"/>
                <w:numId w:val="76"/>
              </w:numPr>
              <w:jc w:val="left"/>
              <w:rPr>
                <w:sz w:val="22"/>
              </w:rPr>
            </w:pPr>
            <w:r w:rsidRPr="00BE07CE">
              <w:rPr>
                <w:sz w:val="22"/>
              </w:rPr>
              <w:t>Rice products certified to preserve Ifugao rice terraces as a cultural heritage site</w:t>
            </w:r>
          </w:p>
        </w:tc>
      </w:tr>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Ube products certified to preserve biodiversity and indigenous local varieties</w:t>
            </w:r>
          </w:p>
        </w:tc>
      </w:tr>
      <w:tr w:rsidR="00170D7D" w:rsidRPr="00BE07CE" w:rsidTr="00B8353B">
        <w:tc>
          <w:tcPr>
            <w:tcW w:w="9648" w:type="dxa"/>
          </w:tcPr>
          <w:p w:rsidR="00170D7D" w:rsidRPr="00BE07CE" w:rsidRDefault="00170D7D" w:rsidP="00170D7D">
            <w:pPr>
              <w:pStyle w:val="ListParagraph"/>
              <w:numPr>
                <w:ilvl w:val="0"/>
                <w:numId w:val="76"/>
              </w:numPr>
              <w:jc w:val="left"/>
              <w:rPr>
                <w:sz w:val="22"/>
              </w:rPr>
            </w:pPr>
            <w:r w:rsidRPr="00BE07CE">
              <w:rPr>
                <w:sz w:val="22"/>
              </w:rPr>
              <w:t>Abaca products certified to preserve biodiversity, indigenous local varieties and culture (traditional hand-woven products)</w:t>
            </w:r>
          </w:p>
        </w:tc>
      </w:tr>
    </w:tbl>
    <w:p w:rsidR="00170D7D" w:rsidRPr="00BE07CE" w:rsidRDefault="00170D7D" w:rsidP="00170D7D"/>
    <w:p w:rsidR="00170D7D" w:rsidRPr="00BE07CE" w:rsidRDefault="00170D7D" w:rsidP="00170D7D">
      <w:pPr>
        <w:spacing w:after="120"/>
        <w:rPr>
          <w:sz w:val="22"/>
        </w:rPr>
      </w:pPr>
      <w:r w:rsidRPr="00BE07CE">
        <w:rPr>
          <w:sz w:val="22"/>
        </w:rPr>
        <w:t xml:space="preserve">Interval regression was used to examine the factors that affect the level of price premia that consumers are willing to pay for the </w:t>
      </w:r>
      <w:r w:rsidR="00EB24BD" w:rsidRPr="00BE07CE">
        <w:rPr>
          <w:sz w:val="22"/>
        </w:rPr>
        <w:t>Eco labelled</w:t>
      </w:r>
      <w:r w:rsidRPr="00BE07CE">
        <w:rPr>
          <w:sz w:val="22"/>
        </w:rPr>
        <w:t xml:space="preserve"> products covered. This method is appropriate since we know from the survey the range of premia that the consumers are willing to pay but not the exact premium. The Gnu Regression, Econometrics Library (GRETL) software was used to estimate the model (Please see Appendix for specific model specification).</w:t>
      </w:r>
    </w:p>
    <w:p w:rsidR="00170D7D" w:rsidRPr="00BE07CE" w:rsidRDefault="00170D7D" w:rsidP="00170D7D">
      <w:pPr>
        <w:spacing w:after="120"/>
        <w:rPr>
          <w:sz w:val="22"/>
        </w:rPr>
      </w:pPr>
      <w:r w:rsidRPr="00BE07CE">
        <w:rPr>
          <w:sz w:val="22"/>
        </w:rPr>
        <w:t>A survey was conducted via email using a survey questionnaire and generated 230 respondents with 60% or 137 from Luzon, 6% or 15 from Visayas and 34% or 78 from Mindanao</w:t>
      </w:r>
      <w:r w:rsidR="00B8353B" w:rsidRPr="00BE07CE">
        <w:rPr>
          <w:sz w:val="22"/>
        </w:rPr>
        <w:t>.</w:t>
      </w:r>
      <w:r w:rsidRPr="00BE07CE">
        <w:rPr>
          <w:sz w:val="22"/>
        </w:rPr>
        <w:t xml:space="preserve"> </w:t>
      </w:r>
    </w:p>
    <w:p w:rsidR="00170D7D" w:rsidRPr="00BE07CE" w:rsidRDefault="00170D7D" w:rsidP="00170D7D">
      <w:pPr>
        <w:outlineLvl w:val="2"/>
        <w:rPr>
          <w:b/>
          <w:i/>
          <w:sz w:val="22"/>
        </w:rPr>
      </w:pPr>
      <w:bookmarkStart w:id="148" w:name="_Toc405246555"/>
      <w:bookmarkStart w:id="149" w:name="_Toc428232033"/>
      <w:r w:rsidRPr="00BE07CE">
        <w:rPr>
          <w:b/>
          <w:i/>
          <w:sz w:val="22"/>
        </w:rPr>
        <w:t>Profile of respondents</w:t>
      </w:r>
      <w:bookmarkEnd w:id="148"/>
      <w:bookmarkEnd w:id="149"/>
    </w:p>
    <w:p w:rsidR="00170D7D" w:rsidRPr="00BE07CE" w:rsidRDefault="00170D7D" w:rsidP="00170D7D">
      <w:pPr>
        <w:spacing w:after="120"/>
        <w:rPr>
          <w:sz w:val="22"/>
        </w:rPr>
      </w:pPr>
      <w:r w:rsidRPr="00BE07CE">
        <w:rPr>
          <w:sz w:val="22"/>
        </w:rPr>
        <w:t>In terms of demographics, about 73% of the respondents are women and 58% are below 44 years old (Table). Majority of the respondents are highly educated. More than half (53%) went to college, 41% with post-graduate studies, 6% went to high school and less than a percent had elementary schooling (Table). More than a third of the respondents have monthly income from P15,000 to P30,000, 22% have income below P15,000, 18% between P30,000 to P50,000 and about 14% have income higher than P50,000 (Table).</w:t>
      </w:r>
    </w:p>
    <w:p w:rsidR="00170D7D" w:rsidRPr="00BE07CE" w:rsidRDefault="00170D7D" w:rsidP="00170D7D">
      <w:pPr>
        <w:spacing w:after="120"/>
        <w:rPr>
          <w:sz w:val="22"/>
        </w:rPr>
      </w:pPr>
      <w:r w:rsidRPr="00BE07CE">
        <w:rPr>
          <w:sz w:val="22"/>
        </w:rPr>
        <w:t>In terms of psychographics or lifestyle, 80% of the respondents consider themselves health conscious. However, only 15% of the sample have been using products that are labelled organic. In terms of the frequency of using organic products, about 39% consume regularly or at least once a week and 61% said they rarely consume organic products (Table ). There is a higher percentage of respondents who said they consume either regularly (at least once a week) or rarely than those who consume products that are labelled organic. This can be attributed to possible reasons. One is the notion that the product referred to when they were asked about the frequency of consumption is not necessarily certified or labelled as organic. The other possibility is that those there were some respondents who consume regularly or rarely do not consider themselves as someone who consume products that are labelled organic as this means regularly consuming more than once a week (Table). When asked about the reasons for not consuming or regularly consuming organic products, about 35% said that they are not available in the market, 31% found price expensive and the same percentage said they are unsure if they are really organic (Table ).</w:t>
      </w:r>
    </w:p>
    <w:p w:rsidR="00170D7D" w:rsidRPr="00BE07CE" w:rsidRDefault="00E309F7" w:rsidP="008000A5">
      <w:pPr>
        <w:rPr>
          <w:sz w:val="22"/>
          <w:u w:val="single"/>
        </w:rPr>
      </w:pPr>
      <w:r w:rsidRPr="00BE07CE">
        <w:rPr>
          <w:b/>
          <w:sz w:val="22"/>
          <w:u w:val="single"/>
        </w:rPr>
        <w:t>Results</w:t>
      </w:r>
    </w:p>
    <w:p w:rsidR="00E309F7" w:rsidRPr="00BE07CE" w:rsidRDefault="00E309F7" w:rsidP="008000A5">
      <w:pPr>
        <w:spacing w:after="120"/>
        <w:rPr>
          <w:color w:val="292526"/>
          <w:sz w:val="22"/>
        </w:rPr>
      </w:pPr>
      <w:r w:rsidRPr="00BE07CE">
        <w:rPr>
          <w:sz w:val="22"/>
        </w:rPr>
        <w:t>For</w:t>
      </w:r>
      <w:r w:rsidRPr="00BE07CE">
        <w:rPr>
          <w:color w:val="292526"/>
          <w:sz w:val="22"/>
        </w:rPr>
        <w:t xml:space="preserve"> the nine </w:t>
      </w:r>
      <w:r w:rsidR="00EB24BD" w:rsidRPr="00BE07CE">
        <w:rPr>
          <w:color w:val="292526"/>
          <w:sz w:val="22"/>
        </w:rPr>
        <w:t>Eco labelled</w:t>
      </w:r>
      <w:r w:rsidRPr="00BE07CE">
        <w:rPr>
          <w:color w:val="292526"/>
          <w:sz w:val="22"/>
        </w:rPr>
        <w:t xml:space="preserve"> products covered by the survey, 94% of the respondents are willing to pay for price premium: the range is 89%% to 97%, with the highest percentage of 97% for products certified to preserve heritage sites (eg Ifugao rice terraces) and for rice products certified to Ifugao rice terraces as a cultural heritage site.  The lowest percentage of 89% was for canned tuna with marine stewardship certification. </w:t>
      </w:r>
    </w:p>
    <w:p w:rsidR="00E309F7" w:rsidRPr="00BE07CE" w:rsidRDefault="00E309F7" w:rsidP="008000A5">
      <w:pPr>
        <w:spacing w:after="120"/>
        <w:rPr>
          <w:color w:val="292526"/>
          <w:sz w:val="22"/>
        </w:rPr>
      </w:pPr>
      <w:r w:rsidRPr="00BE07CE">
        <w:rPr>
          <w:color w:val="292526"/>
          <w:sz w:val="22"/>
        </w:rPr>
        <w:t>In terms of specific products, about 96% and 97% of the respondents are willing to pay for products certified to promote biodiversity and indigenous or local varieties and those certified to preserve heritage sites respectively.  For the rice products categories, 95% of the respondents are willing to pay for price premium for certified organic rice, although this is only 1% higher compared to the percentage of respondents who are willing to pay for organic rice without certification. This is perhaps one of the reasons why of the 17 brands of traditional rice varieties (red, brown and black) surveyed, only 3 or 18% have organic certification either from the Organic Certification Center of the Philippines (OCCP) or Negros Island Certification (NICERT). However, a different story emerges if one examines the specific price premium that consumers are willing to pay (see below). Nevertheless, products to be labelled organic without certification will not be allowed by 2016. About 93% of the respondents are willing to pay price premium for abaca products certified to preserve biodiversity, indigenous local varieties and culture (traditional hand-woven products).</w:t>
      </w:r>
    </w:p>
    <w:p w:rsidR="00E309F7" w:rsidRPr="00BE07CE" w:rsidRDefault="00E309F7" w:rsidP="008000A5">
      <w:pPr>
        <w:spacing w:after="120"/>
        <w:rPr>
          <w:color w:val="292526"/>
          <w:sz w:val="22"/>
        </w:rPr>
      </w:pPr>
      <w:r w:rsidRPr="00BE07CE">
        <w:rPr>
          <w:color w:val="292526"/>
          <w:sz w:val="22"/>
        </w:rPr>
        <w:t xml:space="preserve">The high percentage of respondents willing to pay for price premium is related to education levels and </w:t>
      </w:r>
      <w:r w:rsidRPr="00BE07CE">
        <w:rPr>
          <w:sz w:val="22"/>
        </w:rPr>
        <w:t>income</w:t>
      </w:r>
      <w:r w:rsidRPr="00BE07CE">
        <w:rPr>
          <w:color w:val="292526"/>
          <w:sz w:val="22"/>
        </w:rPr>
        <w:t xml:space="preserve"> with 94% of them have gone to college and 78% having monthly income of more than P15,000. Further insights can be gleaned on the factors that affect level of price premium through the models estimated (see discussion below). In addition, the high percentage of respondents who are willing to pay show the size of the market for these products if they are made available, affordable and claims verified.</w:t>
      </w:r>
    </w:p>
    <w:p w:rsidR="00E309F7" w:rsidRPr="00BE07CE" w:rsidRDefault="00E309F7" w:rsidP="008000A5">
      <w:pPr>
        <w:spacing w:after="120"/>
        <w:rPr>
          <w:sz w:val="22"/>
          <w:szCs w:val="22"/>
        </w:rPr>
      </w:pPr>
      <w:r w:rsidRPr="00BE07CE">
        <w:rPr>
          <w:sz w:val="22"/>
          <w:szCs w:val="22"/>
        </w:rPr>
        <w:t xml:space="preserve">Around 26% of respondents were willing to pay a price premium of &gt;21% for </w:t>
      </w:r>
      <w:r w:rsidR="00EB24BD" w:rsidRPr="00BE07CE">
        <w:rPr>
          <w:sz w:val="22"/>
          <w:szCs w:val="22"/>
        </w:rPr>
        <w:t>Eco labelled</w:t>
      </w:r>
      <w:r w:rsidRPr="00BE07CE">
        <w:rPr>
          <w:sz w:val="22"/>
          <w:szCs w:val="22"/>
        </w:rPr>
        <w:t xml:space="preserve"> products; 16% were willing to pay a premium of between 21% and 40%, and only 10% were willing to pay above 40% premium.  Approximately 39% are willing to pay between 10% to 20% price premium and 35% are willing to pay below 10% price premium.  This trend follows the law of demand such that the willingness to pay (WTP) decreases as the price premium increases. This is illustrated in </w:t>
      </w:r>
      <w:r w:rsidR="00D71A57" w:rsidRPr="00BE07CE">
        <w:rPr>
          <w:sz w:val="22"/>
          <w:szCs w:val="22"/>
        </w:rPr>
        <w:fldChar w:fldCharType="begin"/>
      </w:r>
      <w:r w:rsidR="00C6312F" w:rsidRPr="00BE07CE">
        <w:rPr>
          <w:sz w:val="22"/>
          <w:szCs w:val="22"/>
        </w:rPr>
        <w:instrText xml:space="preserve"> REF _Ref417475312 \r \h </w:instrText>
      </w:r>
      <w:r w:rsidR="00D71A57" w:rsidRPr="00BE07CE">
        <w:rPr>
          <w:sz w:val="22"/>
          <w:szCs w:val="22"/>
        </w:rPr>
      </w:r>
      <w:r w:rsidR="00D71A57" w:rsidRPr="00BE07CE">
        <w:rPr>
          <w:sz w:val="22"/>
          <w:szCs w:val="22"/>
        </w:rPr>
        <w:fldChar w:fldCharType="separate"/>
      </w:r>
      <w:r w:rsidR="001C3ACC" w:rsidRPr="00BE07CE">
        <w:rPr>
          <w:sz w:val="22"/>
          <w:szCs w:val="22"/>
        </w:rPr>
        <w:t>Figure 7</w:t>
      </w:r>
      <w:r w:rsidR="00D71A57" w:rsidRPr="00BE07CE">
        <w:rPr>
          <w:sz w:val="22"/>
          <w:szCs w:val="22"/>
        </w:rPr>
        <w:fldChar w:fldCharType="end"/>
      </w:r>
      <w:r w:rsidRPr="00BE07CE">
        <w:rPr>
          <w:sz w:val="22"/>
          <w:szCs w:val="22"/>
        </w:rPr>
        <w:t xml:space="preserve"> which shows the average % of respondents of all products (y axis) against the price premium (PP) categories (x axis). </w:t>
      </w: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E309F7" w:rsidRPr="00BE07CE" w:rsidRDefault="00E309F7" w:rsidP="00E309F7">
      <w:pPr>
        <w:pStyle w:val="ListParagraph"/>
        <w:numPr>
          <w:ilvl w:val="0"/>
          <w:numId w:val="139"/>
        </w:numPr>
        <w:tabs>
          <w:tab w:val="left" w:pos="900"/>
        </w:tabs>
        <w:autoSpaceDE w:val="0"/>
        <w:autoSpaceDN w:val="0"/>
        <w:spacing w:after="120"/>
        <w:ind w:left="360"/>
        <w:contextualSpacing w:val="0"/>
        <w:rPr>
          <w:b/>
          <w:sz w:val="22"/>
        </w:rPr>
      </w:pPr>
      <w:bookmarkStart w:id="150" w:name="_Ref417475335"/>
      <w:r w:rsidRPr="00BE07CE">
        <w:rPr>
          <w:b/>
          <w:sz w:val="22"/>
        </w:rPr>
        <w:t xml:space="preserve">Consumers’ willingness to pay price premium (all </w:t>
      </w:r>
      <w:r w:rsidR="00EB24BD" w:rsidRPr="00BE07CE">
        <w:rPr>
          <w:b/>
          <w:sz w:val="22"/>
        </w:rPr>
        <w:t>Eco labelled</w:t>
      </w:r>
      <w:r w:rsidRPr="00BE07CE">
        <w:rPr>
          <w:b/>
          <w:sz w:val="22"/>
        </w:rPr>
        <w:t xml:space="preserve"> products)</w:t>
      </w:r>
      <w:bookmarkEnd w:id="150"/>
    </w:p>
    <w:p w:rsidR="00E309F7" w:rsidRPr="00BE07CE" w:rsidRDefault="00E309F7" w:rsidP="00E309F7">
      <w:pPr>
        <w:contextualSpacing/>
        <w:jc w:val="center"/>
      </w:pPr>
      <w:r w:rsidRPr="00BE07CE">
        <w:rPr>
          <w:noProof/>
          <w:lang w:val="en-US"/>
        </w:rPr>
        <w:drawing>
          <wp:inline distT="0" distB="0" distL="0" distR="0" wp14:anchorId="58A67219" wp14:editId="047416C8">
            <wp:extent cx="5352046" cy="2612572"/>
            <wp:effectExtent l="0" t="0" r="1270" b="0"/>
            <wp:docPr id="73"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cstate="print"/>
                    <a:stretch>
                      <a:fillRect/>
                    </a:stretch>
                  </pic:blipFill>
                  <pic:spPr>
                    <a:xfrm>
                      <a:off x="0" y="0"/>
                      <a:ext cx="5368039" cy="2620379"/>
                    </a:xfrm>
                    <a:prstGeom prst="rect">
                      <a:avLst/>
                    </a:prstGeom>
                  </pic:spPr>
                </pic:pic>
              </a:graphicData>
            </a:graphic>
          </wp:inline>
        </w:drawing>
      </w:r>
    </w:p>
    <w:p w:rsidR="00E309F7" w:rsidRPr="00BE07CE" w:rsidRDefault="00E309F7" w:rsidP="00E309F7">
      <w:pPr>
        <w:contextualSpacing/>
      </w:pPr>
    </w:p>
    <w:p w:rsidR="00E309F7" w:rsidRPr="00BE07CE" w:rsidRDefault="00D71A57" w:rsidP="008000A5">
      <w:pPr>
        <w:spacing w:after="120"/>
        <w:rPr>
          <w:sz w:val="22"/>
          <w:szCs w:val="22"/>
        </w:rPr>
      </w:pPr>
      <w:r w:rsidRPr="00BE07CE">
        <w:rPr>
          <w:sz w:val="22"/>
          <w:szCs w:val="22"/>
        </w:rPr>
        <w:fldChar w:fldCharType="begin"/>
      </w:r>
      <w:r w:rsidR="00C6312F" w:rsidRPr="00BE07CE">
        <w:rPr>
          <w:sz w:val="22"/>
          <w:szCs w:val="22"/>
        </w:rPr>
        <w:instrText xml:space="preserve"> REF _Ref417475335 \r \h </w:instrText>
      </w:r>
      <w:r w:rsidRPr="00BE07CE">
        <w:rPr>
          <w:sz w:val="22"/>
          <w:szCs w:val="22"/>
        </w:rPr>
      </w:r>
      <w:r w:rsidRPr="00BE07CE">
        <w:rPr>
          <w:sz w:val="22"/>
          <w:szCs w:val="22"/>
        </w:rPr>
        <w:fldChar w:fldCharType="separate"/>
      </w:r>
      <w:r w:rsidR="001C3ACC" w:rsidRPr="00BE07CE">
        <w:rPr>
          <w:sz w:val="22"/>
          <w:szCs w:val="22"/>
        </w:rPr>
        <w:t>Figure 6</w:t>
      </w:r>
      <w:r w:rsidRPr="00BE07CE">
        <w:rPr>
          <w:sz w:val="22"/>
          <w:szCs w:val="22"/>
        </w:rPr>
        <w:fldChar w:fldCharType="end"/>
      </w:r>
      <w:r w:rsidR="00E309F7" w:rsidRPr="00BE07CE">
        <w:rPr>
          <w:sz w:val="22"/>
          <w:szCs w:val="22"/>
        </w:rPr>
        <w:t xml:space="preserve">, however, shows a “kinked demand curve” since the percentage of respondents WTP the lowest range of </w:t>
      </w:r>
      <w:r w:rsidR="00E309F7" w:rsidRPr="00BE07CE">
        <w:rPr>
          <w:sz w:val="22"/>
        </w:rPr>
        <w:t>price</w:t>
      </w:r>
      <w:r w:rsidR="00E309F7" w:rsidRPr="00BE07CE">
        <w:rPr>
          <w:sz w:val="22"/>
          <w:szCs w:val="22"/>
        </w:rPr>
        <w:t xml:space="preserve"> premium (below 10%) is lower than the next higher range of price premium (10% to 20%) but not compared to the other range of price premium. This kink implies that majority of the respondents are willing to pay a minimum or threshold price premium between 10% to 20% to compensate for environmental claims or attributes. </w:t>
      </w:r>
    </w:p>
    <w:p w:rsidR="00E309F7" w:rsidRPr="00BE07CE" w:rsidRDefault="00E309F7" w:rsidP="00E309F7">
      <w:pPr>
        <w:pStyle w:val="ListParagraph"/>
        <w:numPr>
          <w:ilvl w:val="0"/>
          <w:numId w:val="139"/>
        </w:numPr>
        <w:tabs>
          <w:tab w:val="left" w:pos="900"/>
        </w:tabs>
        <w:autoSpaceDE w:val="0"/>
        <w:autoSpaceDN w:val="0"/>
        <w:spacing w:after="120"/>
        <w:ind w:left="360"/>
        <w:contextualSpacing w:val="0"/>
        <w:rPr>
          <w:b/>
          <w:sz w:val="22"/>
        </w:rPr>
      </w:pPr>
      <w:bookmarkStart w:id="151" w:name="_Ref417475312"/>
      <w:r w:rsidRPr="00BE07CE">
        <w:rPr>
          <w:b/>
          <w:sz w:val="22"/>
        </w:rPr>
        <w:t>Consumers’ willingness to pay price premium (by product)</w:t>
      </w:r>
      <w:bookmarkEnd w:id="151"/>
    </w:p>
    <w:p w:rsidR="00E309F7" w:rsidRPr="00BE07CE" w:rsidRDefault="00E309F7" w:rsidP="00E309F7">
      <w:pPr>
        <w:contextualSpacing/>
        <w:jc w:val="center"/>
      </w:pPr>
      <w:r w:rsidRPr="00BE07CE">
        <w:rPr>
          <w:noProof/>
          <w:lang w:val="en-US"/>
        </w:rPr>
        <w:drawing>
          <wp:inline distT="0" distB="0" distL="0" distR="0" wp14:anchorId="749AA722" wp14:editId="6C0AB132">
            <wp:extent cx="5148842" cy="3360717"/>
            <wp:effectExtent l="0" t="0" r="0" b="0"/>
            <wp:docPr id="78"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cstate="print"/>
                    <a:stretch>
                      <a:fillRect/>
                    </a:stretch>
                  </pic:blipFill>
                  <pic:spPr>
                    <a:xfrm>
                      <a:off x="0" y="0"/>
                      <a:ext cx="5154356" cy="3364316"/>
                    </a:xfrm>
                    <a:prstGeom prst="rect">
                      <a:avLst/>
                    </a:prstGeom>
                  </pic:spPr>
                </pic:pic>
              </a:graphicData>
            </a:graphic>
          </wp:inline>
        </w:drawing>
      </w:r>
    </w:p>
    <w:p w:rsidR="00E309F7" w:rsidRPr="00BE07CE" w:rsidRDefault="00E309F7" w:rsidP="00E309F7">
      <w:pPr>
        <w:contextualSpacing/>
        <w:jc w:val="center"/>
      </w:pPr>
    </w:p>
    <w:p w:rsidR="00E309F7" w:rsidRPr="00BE07CE" w:rsidRDefault="00E309F7" w:rsidP="008000A5">
      <w:pPr>
        <w:spacing w:after="120"/>
        <w:rPr>
          <w:sz w:val="22"/>
          <w:szCs w:val="22"/>
        </w:rPr>
      </w:pPr>
      <w:r w:rsidRPr="00BE07CE">
        <w:rPr>
          <w:sz w:val="22"/>
          <w:szCs w:val="22"/>
        </w:rPr>
        <w:t xml:space="preserve">It is interesting to note that the kinked curve applies to all products except for rice without certification which follows a normal (without a kink) downward sloping demand curve. This indicates that certification differentiates the product such that it fetches a higher threshold level. </w:t>
      </w: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8730EA" w:rsidRPr="00BE07CE" w:rsidRDefault="008730EA" w:rsidP="008000A5">
      <w:pPr>
        <w:spacing w:after="120"/>
        <w:rPr>
          <w:sz w:val="22"/>
          <w:szCs w:val="22"/>
        </w:rPr>
      </w:pPr>
    </w:p>
    <w:p w:rsidR="00E309F7" w:rsidRPr="00BE07CE" w:rsidRDefault="00E309F7" w:rsidP="00E309F7">
      <w:pPr>
        <w:pStyle w:val="ListParagraph"/>
        <w:numPr>
          <w:ilvl w:val="0"/>
          <w:numId w:val="139"/>
        </w:numPr>
        <w:tabs>
          <w:tab w:val="left" w:pos="900"/>
        </w:tabs>
        <w:autoSpaceDE w:val="0"/>
        <w:autoSpaceDN w:val="0"/>
        <w:spacing w:after="120"/>
        <w:ind w:left="360"/>
        <w:contextualSpacing w:val="0"/>
        <w:rPr>
          <w:b/>
          <w:sz w:val="22"/>
        </w:rPr>
      </w:pPr>
      <w:r w:rsidRPr="00BE07CE">
        <w:rPr>
          <w:b/>
          <w:sz w:val="22"/>
        </w:rPr>
        <w:t>Consumers’ willingness to pay price premium by product</w:t>
      </w:r>
    </w:p>
    <w:p w:rsidR="00E309F7" w:rsidRPr="00BE07CE" w:rsidRDefault="00E309F7" w:rsidP="00E309F7">
      <w:pPr>
        <w:contextualSpacing/>
        <w:jc w:val="center"/>
      </w:pPr>
      <w:r w:rsidRPr="00BE07CE">
        <w:rPr>
          <w:noProof/>
          <w:lang w:val="en-US"/>
        </w:rPr>
        <w:drawing>
          <wp:inline distT="0" distB="0" distL="0" distR="0" wp14:anchorId="713CAFF1" wp14:editId="4036963B">
            <wp:extent cx="5747657" cy="2719180"/>
            <wp:effectExtent l="0" t="0" r="5715" b="5080"/>
            <wp:docPr id="80"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cstate="print"/>
                    <a:stretch>
                      <a:fillRect/>
                    </a:stretch>
                  </pic:blipFill>
                  <pic:spPr>
                    <a:xfrm>
                      <a:off x="0" y="0"/>
                      <a:ext cx="5762230" cy="2726075"/>
                    </a:xfrm>
                    <a:prstGeom prst="rect">
                      <a:avLst/>
                    </a:prstGeom>
                  </pic:spPr>
                </pic:pic>
              </a:graphicData>
            </a:graphic>
          </wp:inline>
        </w:drawing>
      </w:r>
    </w:p>
    <w:p w:rsidR="00E309F7" w:rsidRPr="00BE07CE" w:rsidRDefault="00E309F7" w:rsidP="00E309F7">
      <w:pPr>
        <w:contextualSpacing/>
        <w:jc w:val="center"/>
      </w:pPr>
    </w:p>
    <w:p w:rsidR="00E309F7" w:rsidRPr="00BE07CE" w:rsidRDefault="00E309F7" w:rsidP="008000A5">
      <w:pPr>
        <w:spacing w:after="120"/>
        <w:rPr>
          <w:sz w:val="22"/>
          <w:szCs w:val="22"/>
        </w:rPr>
      </w:pPr>
      <w:r w:rsidRPr="00BE07CE">
        <w:rPr>
          <w:sz w:val="22"/>
          <w:szCs w:val="22"/>
        </w:rPr>
        <w:t xml:space="preserve">There are also some notable differences in the price premiums that consumers are willing to pay when it comes to specific products. For example, while there is only 1% difference in the percentage of respondents who are willing to pay for price premium between certified organic rice and organic rice without certification, there is a large difference in terms of the price premium consumers are willing to pay </w:t>
      </w:r>
      <w:r w:rsidRPr="00BE07CE">
        <w:rPr>
          <w:sz w:val="22"/>
        </w:rPr>
        <w:t>between</w:t>
      </w:r>
      <w:r w:rsidRPr="00BE07CE">
        <w:rPr>
          <w:sz w:val="22"/>
          <w:szCs w:val="22"/>
        </w:rPr>
        <w:t xml:space="preserve"> these products. For rice products without organic certification, about 56% of the respondents are willing to pay a price premium of less than 10% compared to only 26% for rice with organic certification. Also, about 35% of the respondents are willing to pay price premium higher than 20% for rice with certification compared to only 14% for rice without certification. Thus, more consumers are willing to pay higher prices for certified organic products. This is consistent with the existing prices surveyed in market outlets of 17 brands where average price of 3 brands that have organic certification was 25% higher compared to brands without certification.</w:t>
      </w:r>
    </w:p>
    <w:p w:rsidR="00E309F7" w:rsidRPr="00BE07CE" w:rsidRDefault="00E309F7" w:rsidP="008000A5">
      <w:pPr>
        <w:spacing w:after="120"/>
        <w:rPr>
          <w:sz w:val="22"/>
          <w:szCs w:val="22"/>
        </w:rPr>
      </w:pPr>
      <w:r w:rsidRPr="00BE07CE">
        <w:rPr>
          <w:sz w:val="22"/>
          <w:szCs w:val="22"/>
        </w:rPr>
        <w:t xml:space="preserve">For products certified to promote biodiversity and indigenous or local varieties, about 64% of the respondents are willing to pay more than 10% price premium. At this level of price premium, the </w:t>
      </w:r>
      <w:r w:rsidRPr="00BE07CE">
        <w:rPr>
          <w:sz w:val="22"/>
        </w:rPr>
        <w:t>percentage</w:t>
      </w:r>
      <w:r w:rsidRPr="00BE07CE">
        <w:rPr>
          <w:sz w:val="22"/>
          <w:szCs w:val="22"/>
        </w:rPr>
        <w:t xml:space="preserve"> of respondents is even higher for products certified to preserve heritage sites as well as for rice products certified to preserve Ifugao Rice terraces at 72% and 75% respectively. </w:t>
      </w:r>
    </w:p>
    <w:p w:rsidR="00E309F7" w:rsidRPr="00BE07CE" w:rsidRDefault="00E309F7" w:rsidP="00E309F7">
      <w:pPr>
        <w:pStyle w:val="ListParagraph"/>
        <w:tabs>
          <w:tab w:val="left" w:pos="450"/>
        </w:tabs>
        <w:autoSpaceDE w:val="0"/>
        <w:autoSpaceDN w:val="0"/>
        <w:ind w:left="0"/>
        <w:contextualSpacing w:val="0"/>
        <w:rPr>
          <w:rFonts w:eastAsia="Calibri"/>
          <w:b/>
          <w:i/>
          <w:sz w:val="22"/>
        </w:rPr>
      </w:pPr>
      <w:r w:rsidRPr="00BE07CE">
        <w:rPr>
          <w:b/>
          <w:i/>
          <w:sz w:val="22"/>
          <w:szCs w:val="22"/>
        </w:rPr>
        <w:t>Factors</w:t>
      </w:r>
      <w:r w:rsidRPr="00BE07CE">
        <w:rPr>
          <w:rFonts w:eastAsia="Calibri"/>
          <w:b/>
          <w:i/>
          <w:sz w:val="22"/>
        </w:rPr>
        <w:t xml:space="preserve"> affecting level of price premium</w:t>
      </w:r>
    </w:p>
    <w:p w:rsidR="00E309F7" w:rsidRPr="00BE07CE" w:rsidRDefault="00E309F7" w:rsidP="008000A5">
      <w:pPr>
        <w:spacing w:after="120"/>
        <w:rPr>
          <w:sz w:val="22"/>
          <w:szCs w:val="22"/>
        </w:rPr>
      </w:pPr>
      <w:r w:rsidRPr="00BE07CE">
        <w:rPr>
          <w:sz w:val="22"/>
          <w:szCs w:val="22"/>
        </w:rPr>
        <w:t xml:space="preserve">There </w:t>
      </w:r>
      <w:r w:rsidRPr="00BE07CE">
        <w:rPr>
          <w:sz w:val="22"/>
        </w:rPr>
        <w:t>are</w:t>
      </w:r>
      <w:r w:rsidRPr="00BE07CE">
        <w:rPr>
          <w:sz w:val="22"/>
          <w:szCs w:val="22"/>
        </w:rPr>
        <w:t xml:space="preserve"> several demographic and psychographic factors that may affect the level of price premium that consumers are willing to pay which are examined here. Demographic factors include gender, age, education and income and psychographic factors include level of health consciousness and whether the respondent is a consumer of organic products.</w:t>
      </w:r>
    </w:p>
    <w:p w:rsidR="00E309F7" w:rsidRPr="00BE07CE" w:rsidRDefault="00E309F7" w:rsidP="00E309F7">
      <w:pPr>
        <w:pStyle w:val="ListParagraph"/>
        <w:numPr>
          <w:ilvl w:val="0"/>
          <w:numId w:val="78"/>
        </w:numPr>
        <w:ind w:left="450" w:hanging="450"/>
        <w:rPr>
          <w:rFonts w:eastAsia="Calibri"/>
          <w:sz w:val="22"/>
          <w:u w:val="single"/>
        </w:rPr>
      </w:pPr>
      <w:r w:rsidRPr="00BE07CE">
        <w:rPr>
          <w:rFonts w:eastAsia="Calibri"/>
          <w:sz w:val="22"/>
          <w:u w:val="single"/>
        </w:rPr>
        <w:t>Demographic factors</w:t>
      </w:r>
    </w:p>
    <w:p w:rsidR="00E309F7" w:rsidRPr="00BE07CE" w:rsidRDefault="00E309F7" w:rsidP="008000A5">
      <w:pPr>
        <w:spacing w:after="120"/>
        <w:rPr>
          <w:sz w:val="22"/>
          <w:szCs w:val="22"/>
        </w:rPr>
      </w:pPr>
      <w:r w:rsidRPr="00BE07CE">
        <w:rPr>
          <w:sz w:val="22"/>
          <w:szCs w:val="22"/>
        </w:rPr>
        <w:t xml:space="preserve">In terms of gender, women are willing to pay higher price premium that men. For all </w:t>
      </w:r>
      <w:r w:rsidR="00EB24BD" w:rsidRPr="00BE07CE">
        <w:rPr>
          <w:sz w:val="22"/>
          <w:szCs w:val="22"/>
        </w:rPr>
        <w:t>Eco labelled</w:t>
      </w:r>
      <w:r w:rsidRPr="00BE07CE">
        <w:rPr>
          <w:sz w:val="22"/>
          <w:szCs w:val="22"/>
        </w:rPr>
        <w:t xml:space="preserve"> products, an </w:t>
      </w:r>
      <w:r w:rsidRPr="00BE07CE">
        <w:rPr>
          <w:sz w:val="22"/>
        </w:rPr>
        <w:t>average</w:t>
      </w:r>
      <w:r w:rsidRPr="00BE07CE">
        <w:rPr>
          <w:sz w:val="22"/>
          <w:szCs w:val="22"/>
        </w:rPr>
        <w:t xml:space="preserve"> of about 86% of men are willing to pay price premium below 20% compared to only 70% for women. On the other hand, only 14% of men are willing to pay more than 20% price premium compared to 30% for women (See Table Figure). Particularly for certified organic rice, 41% of women are willing to pay more than 20% premium compared to only 15% for men. Also for products certified to preserve heritage sites, only 13% of men are willing to pay for price premium above 20% compared to 27% for women but the opposite is true for price premium below 20%. </w:t>
      </w:r>
    </w:p>
    <w:p w:rsidR="00E309F7" w:rsidRPr="00BE07CE" w:rsidRDefault="00E309F7" w:rsidP="008000A5">
      <w:pPr>
        <w:spacing w:after="120"/>
        <w:rPr>
          <w:sz w:val="22"/>
          <w:szCs w:val="22"/>
        </w:rPr>
      </w:pPr>
      <w:r w:rsidRPr="00BE07CE">
        <w:rPr>
          <w:sz w:val="22"/>
          <w:szCs w:val="22"/>
        </w:rPr>
        <w:t xml:space="preserve">For age, </w:t>
      </w:r>
      <w:r w:rsidRPr="00BE07CE">
        <w:rPr>
          <w:sz w:val="22"/>
        </w:rPr>
        <w:t>there</w:t>
      </w:r>
      <w:r w:rsidRPr="00BE07CE">
        <w:rPr>
          <w:sz w:val="22"/>
          <w:szCs w:val="22"/>
        </w:rPr>
        <w:t xml:space="preserve"> is not much a pattern in terms of the willingness to pay. Respondents who belong to three age categories below 44 years old do not have much difference in terms of their willingness to pay across price premium categories. On the average, about 77% of them are willing to pay price premium below 20% and 23% of them are willing to pay price premium above 20%. This is different compared to respondents belonging to age group 45-54 where 63% are willing to pay price premium below 20% and 37% are willing pay above 20% price premium. About a quarter in this age group are willing to pay premium between 21%-40% (Table, Figure).</w:t>
      </w:r>
    </w:p>
    <w:p w:rsidR="00E309F7" w:rsidRPr="00BE07CE" w:rsidRDefault="00E309F7" w:rsidP="008000A5">
      <w:pPr>
        <w:spacing w:after="120"/>
        <w:rPr>
          <w:sz w:val="22"/>
          <w:szCs w:val="22"/>
        </w:rPr>
      </w:pPr>
      <w:r w:rsidRPr="00BE07CE">
        <w:rPr>
          <w:sz w:val="22"/>
          <w:szCs w:val="22"/>
        </w:rPr>
        <w:t xml:space="preserve">In terms of educational attainment, there is a big difference in the willingness to pay between respondents </w:t>
      </w:r>
      <w:r w:rsidRPr="00BE07CE">
        <w:rPr>
          <w:sz w:val="22"/>
        </w:rPr>
        <w:t>who</w:t>
      </w:r>
      <w:r w:rsidRPr="00BE07CE">
        <w:rPr>
          <w:sz w:val="22"/>
          <w:szCs w:val="22"/>
        </w:rPr>
        <w:t xml:space="preserve"> went to high compared to those who went to college or did some postgraduate studies. On the average considering all products, most of those who went to high school (about 90%) are willing to pay price premium below 20% compared to 73% for those who went to college or post-graduate studies. The difference between those who went to college and to those who went to postgraduate studies is not as big compared to those who went to high school. However, there is a relatively a higher percentage of respondents who went to post graduate studies who are willing to pay for higher premium compared to those who went to college. About 45% of those who went to post-graduate studies are willing to pay price premium between 10% to 20% compared to 34% for those who went to college. On the other hand, only 29% of those who went to post-graduate studies are willing to pay price premium below 10% compared to 39% for those who went to college.  The pattern is similar at the product level.</w:t>
      </w:r>
    </w:p>
    <w:p w:rsidR="00E309F7" w:rsidRPr="00BE07CE" w:rsidRDefault="00E309F7" w:rsidP="008000A5">
      <w:pPr>
        <w:spacing w:after="120"/>
        <w:rPr>
          <w:sz w:val="22"/>
          <w:szCs w:val="22"/>
        </w:rPr>
      </w:pPr>
      <w:r w:rsidRPr="00BE07CE">
        <w:rPr>
          <w:sz w:val="22"/>
          <w:szCs w:val="22"/>
        </w:rPr>
        <w:t>Income appears to be not affecting the level of price premium that respondents are willing to pay. The percentage of respondents willing to pay price premium lower than 20% does not vary across income brackets which</w:t>
      </w:r>
      <w:r w:rsidR="000F43F0">
        <w:rPr>
          <w:sz w:val="22"/>
          <w:szCs w:val="22"/>
        </w:rPr>
        <w:t xml:space="preserve"> ranges from 71% to 80%</w:t>
      </w:r>
      <w:r w:rsidRPr="00BE07CE">
        <w:rPr>
          <w:sz w:val="22"/>
          <w:szCs w:val="22"/>
        </w:rPr>
        <w:t>. In fact, when these income brackets are the aggregated from five into two brackets (those below P30,000 per month and those above P30,000 per month), the difference between the percentage of respondents willing to pay below 20% premium between these two income categories is almost nil (only 1%). However, there is some difference when we disaggregate the price premium below 20%. A larger percentage of respondents are willing to pay price premium below 10% for those who have lower income but the opposite is true for higher price premium between 10% to 20%. In this case, more of those who have higher income are willing to pay higher premium albeit the difference is only 6%.</w:t>
      </w:r>
    </w:p>
    <w:p w:rsidR="00E309F7" w:rsidRPr="00BE07CE" w:rsidRDefault="00E309F7" w:rsidP="00E309F7">
      <w:pPr>
        <w:pStyle w:val="ListParagraph"/>
        <w:numPr>
          <w:ilvl w:val="0"/>
          <w:numId w:val="78"/>
        </w:numPr>
        <w:ind w:left="540" w:hanging="540"/>
        <w:rPr>
          <w:rFonts w:eastAsia="Calibri"/>
          <w:sz w:val="22"/>
          <w:u w:val="single"/>
        </w:rPr>
      </w:pPr>
      <w:r w:rsidRPr="00BE07CE">
        <w:rPr>
          <w:rFonts w:eastAsia="Calibri"/>
          <w:sz w:val="22"/>
          <w:u w:val="single"/>
        </w:rPr>
        <w:t>Psychographic factors</w:t>
      </w:r>
    </w:p>
    <w:p w:rsidR="00E309F7" w:rsidRPr="00BE07CE" w:rsidRDefault="00E309F7" w:rsidP="008000A5">
      <w:pPr>
        <w:spacing w:after="120"/>
        <w:rPr>
          <w:sz w:val="22"/>
          <w:szCs w:val="22"/>
        </w:rPr>
      </w:pPr>
      <w:r w:rsidRPr="00BE07CE">
        <w:rPr>
          <w:sz w:val="22"/>
          <w:szCs w:val="22"/>
        </w:rPr>
        <w:t xml:space="preserve">The effect of a respondent who is already consuming organic products on the level of price premium he or </w:t>
      </w:r>
      <w:r w:rsidRPr="00BE07CE">
        <w:rPr>
          <w:sz w:val="22"/>
        </w:rPr>
        <w:t>she</w:t>
      </w:r>
      <w:r w:rsidRPr="00BE07CE">
        <w:rPr>
          <w:sz w:val="22"/>
          <w:szCs w:val="22"/>
        </w:rPr>
        <w:t xml:space="preserve"> is willing to pay is compared to the one who is not consuming organic products. Considering all </w:t>
      </w:r>
      <w:r w:rsidR="00EB24BD" w:rsidRPr="00BE07CE">
        <w:rPr>
          <w:sz w:val="22"/>
          <w:szCs w:val="22"/>
        </w:rPr>
        <w:t>Eco labelled</w:t>
      </w:r>
      <w:r w:rsidRPr="00BE07CE">
        <w:rPr>
          <w:sz w:val="22"/>
          <w:szCs w:val="22"/>
        </w:rPr>
        <w:t xml:space="preserve"> products covered, the data show that there is not much difference between those who are already consuming organic products and those who are not. About 41% of those who are already consuming organic products and about 43% of those who are not, are willing to pay price premium below 20%. The small difference between the two types of respondents generally applies at a product level except for certified organic rice where the difference is quite significant. About 83% of those who are not consuming organic products are willing to pay less than 20% compared to 63% for those who are consuming products (Table, Figure). Thus, only 17% of those who are not consuming organic rice are willing to pay price premium more than 20% compared to 37% for those who are already consuming. As expected, those who are already consuming organic rice are willing to pay higher prices compared to those who are not consuming organic products. In fact, almost a quarter of those who are already consuming organic rice are willing to pay price premium between 21% to 40%.</w:t>
      </w:r>
    </w:p>
    <w:p w:rsidR="00E309F7" w:rsidRPr="00BE07CE" w:rsidRDefault="00E309F7" w:rsidP="008000A5">
      <w:pPr>
        <w:spacing w:after="120"/>
        <w:rPr>
          <w:sz w:val="22"/>
          <w:szCs w:val="22"/>
        </w:rPr>
      </w:pPr>
      <w:r w:rsidRPr="00BE07CE">
        <w:rPr>
          <w:sz w:val="22"/>
          <w:szCs w:val="22"/>
        </w:rPr>
        <w:t xml:space="preserve">The effect </w:t>
      </w:r>
      <w:r w:rsidRPr="00BE07CE">
        <w:rPr>
          <w:sz w:val="22"/>
        </w:rPr>
        <w:t>of</w:t>
      </w:r>
      <w:r w:rsidRPr="00BE07CE">
        <w:rPr>
          <w:sz w:val="22"/>
          <w:szCs w:val="22"/>
        </w:rPr>
        <w:t xml:space="preserve"> the level of health consciousness on the price premium is similar to the one whether the respondent is a consumer of organic products or not. Generally, there is no significant difference between the price premium that a consumer who considers himself health conscious is willing to pay compared to a consumer who does not consider himself health conscious. Considering all products, about 78% of the respondents who are not health conscious are willing to pay less than 20% price premium compared to 73% for those who are health conscious. Alternatively, there are 27% of health conscious respondents are willing to pay more than 20% price premium compared to only 22% for those who are not health conscious. However, the difference becomes bigger in the case of certified organic rice.  For example, 41% and 23% of health conscious respondents are willing to pay price between 10% to 20% and 21% to 40% respectively. For those who are not health conscious, only 12% are willing to pay price premium between 21% to 40%. Also, about 39% of those who are not health conscious are willing to pay less than 10% price premium compared to only 23% for those who are health conscious.</w:t>
      </w:r>
    </w:p>
    <w:p w:rsidR="008730EA" w:rsidRPr="00BE07CE" w:rsidRDefault="008730EA" w:rsidP="008000A5">
      <w:pPr>
        <w:spacing w:after="120"/>
        <w:rPr>
          <w:sz w:val="22"/>
          <w:szCs w:val="22"/>
        </w:rPr>
      </w:pPr>
    </w:p>
    <w:p w:rsidR="00E309F7" w:rsidRPr="00BE07CE" w:rsidRDefault="00E309F7" w:rsidP="00E309F7">
      <w:pPr>
        <w:pStyle w:val="ListParagraph"/>
        <w:numPr>
          <w:ilvl w:val="0"/>
          <w:numId w:val="78"/>
        </w:numPr>
        <w:ind w:left="360"/>
        <w:rPr>
          <w:rFonts w:eastAsia="Calibri"/>
          <w:sz w:val="22"/>
          <w:u w:val="single"/>
        </w:rPr>
      </w:pPr>
      <w:r w:rsidRPr="00BE07CE">
        <w:rPr>
          <w:rFonts w:eastAsia="Calibri"/>
          <w:sz w:val="22"/>
          <w:u w:val="single"/>
        </w:rPr>
        <w:t>Modelling effects of demographic and psychographic factors</w:t>
      </w:r>
    </w:p>
    <w:p w:rsidR="00E309F7" w:rsidRPr="00BE07CE" w:rsidRDefault="00E309F7" w:rsidP="008000A5">
      <w:pPr>
        <w:spacing w:after="120"/>
        <w:rPr>
          <w:sz w:val="22"/>
          <w:szCs w:val="22"/>
        </w:rPr>
      </w:pPr>
      <w:r w:rsidRPr="00BE07CE">
        <w:rPr>
          <w:sz w:val="22"/>
          <w:szCs w:val="22"/>
        </w:rPr>
        <w:t xml:space="preserve">An econometric model using integral regression was estimated to simultaneously examine the effect of both demographic and psychographic factors on the level of price premium that consumers are willing to pay. </w:t>
      </w:r>
    </w:p>
    <w:p w:rsidR="00E309F7" w:rsidRPr="00BE07CE" w:rsidRDefault="00E309F7" w:rsidP="008000A5">
      <w:pPr>
        <w:spacing w:after="120"/>
        <w:rPr>
          <w:sz w:val="22"/>
          <w:szCs w:val="22"/>
        </w:rPr>
      </w:pPr>
      <w:r w:rsidRPr="00BE07CE">
        <w:rPr>
          <w:sz w:val="22"/>
          <w:szCs w:val="22"/>
        </w:rPr>
        <w:t xml:space="preserve">Generally, the results are consistent with the findings in the previous section where each demographic or psychographic factor is related to the level of price premium that consumers are willing to pay. The advantage is that it provides whether the relationship between these factors and the price premium is statistically significant. The model also provides a quantification of the magnitude and the direction of this relationship. </w:t>
      </w:r>
    </w:p>
    <w:p w:rsidR="00E309F7" w:rsidRPr="00BE07CE" w:rsidRDefault="00E309F7" w:rsidP="008000A5">
      <w:pPr>
        <w:spacing w:after="120"/>
        <w:rPr>
          <w:sz w:val="22"/>
          <w:szCs w:val="22"/>
        </w:rPr>
      </w:pPr>
      <w:r w:rsidRPr="00BE07CE">
        <w:rPr>
          <w:sz w:val="22"/>
          <w:szCs w:val="22"/>
        </w:rPr>
        <w:t xml:space="preserve">Effects of psychographic and demographic factors are presented in </w:t>
      </w:r>
      <w:r w:rsidR="00D806FB" w:rsidRPr="00BE07CE">
        <w:rPr>
          <w:sz w:val="22"/>
          <w:szCs w:val="22"/>
        </w:rPr>
        <w:t xml:space="preserve">below </w:t>
      </w:r>
      <w:r w:rsidRPr="00BE07CE">
        <w:rPr>
          <w:sz w:val="22"/>
          <w:szCs w:val="22"/>
        </w:rPr>
        <w:t xml:space="preserve">for selected products. </w:t>
      </w:r>
    </w:p>
    <w:p w:rsidR="00E309F7" w:rsidRPr="00BE07CE" w:rsidRDefault="00E309F7" w:rsidP="008000A5">
      <w:pPr>
        <w:autoSpaceDE w:val="0"/>
        <w:autoSpaceDN w:val="0"/>
        <w:adjustRightInd w:val="0"/>
        <w:rPr>
          <w:b/>
          <w:color w:val="292526"/>
          <w:sz w:val="22"/>
          <w:szCs w:val="22"/>
        </w:rPr>
      </w:pPr>
      <w:r w:rsidRPr="00BE07CE">
        <w:rPr>
          <w:b/>
          <w:color w:val="292526"/>
          <w:sz w:val="22"/>
          <w:szCs w:val="22"/>
        </w:rPr>
        <w:t xml:space="preserve">Effects of demographic and psychographic factors on price premium </w:t>
      </w:r>
    </w:p>
    <w:tbl>
      <w:tblPr>
        <w:tblW w:w="9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8"/>
        <w:gridCol w:w="2070"/>
        <w:gridCol w:w="3960"/>
      </w:tblGrid>
      <w:tr w:rsidR="00E309F7" w:rsidRPr="00BE07CE" w:rsidTr="004B590F">
        <w:trPr>
          <w:tblHeader/>
        </w:trPr>
        <w:tc>
          <w:tcPr>
            <w:tcW w:w="3168" w:type="dxa"/>
            <w:shd w:val="clear" w:color="auto" w:fill="BFBFBF" w:themeFill="background1" w:themeFillShade="BF"/>
          </w:tcPr>
          <w:p w:rsidR="00E309F7" w:rsidRPr="00BE07CE" w:rsidRDefault="00E309F7" w:rsidP="004B590F">
            <w:pPr>
              <w:pStyle w:val="ListParagraph"/>
              <w:ind w:left="0"/>
              <w:jc w:val="center"/>
              <w:rPr>
                <w:sz w:val="20"/>
              </w:rPr>
            </w:pPr>
            <w:r w:rsidRPr="00BE07CE">
              <w:rPr>
                <w:sz w:val="20"/>
              </w:rPr>
              <w:t>Ecolabelled Products</w:t>
            </w:r>
          </w:p>
        </w:tc>
        <w:tc>
          <w:tcPr>
            <w:tcW w:w="2070" w:type="dxa"/>
            <w:shd w:val="clear" w:color="auto" w:fill="BFBFBF" w:themeFill="background1" w:themeFillShade="BF"/>
          </w:tcPr>
          <w:p w:rsidR="00E309F7" w:rsidRPr="00BE07CE" w:rsidRDefault="00E309F7" w:rsidP="004B590F">
            <w:pPr>
              <w:pStyle w:val="ListParagraph"/>
              <w:ind w:left="72"/>
              <w:jc w:val="center"/>
              <w:rPr>
                <w:sz w:val="20"/>
              </w:rPr>
            </w:pPr>
            <w:r w:rsidRPr="00BE07CE">
              <w:rPr>
                <w:sz w:val="20"/>
              </w:rPr>
              <w:t xml:space="preserve">Statistically significant variables </w:t>
            </w:r>
          </w:p>
        </w:tc>
        <w:tc>
          <w:tcPr>
            <w:tcW w:w="3960" w:type="dxa"/>
            <w:shd w:val="clear" w:color="auto" w:fill="BFBFBF" w:themeFill="background1" w:themeFillShade="BF"/>
          </w:tcPr>
          <w:p w:rsidR="00E309F7" w:rsidRPr="00BE07CE" w:rsidRDefault="00E309F7" w:rsidP="004B590F">
            <w:pPr>
              <w:pStyle w:val="ListParagraph"/>
              <w:ind w:left="162"/>
              <w:jc w:val="center"/>
              <w:rPr>
                <w:sz w:val="20"/>
              </w:rPr>
            </w:pPr>
            <w:r w:rsidRPr="00BE07CE">
              <w:rPr>
                <w:sz w:val="20"/>
              </w:rPr>
              <w:t>Quantitative effect of significant variables</w:t>
            </w:r>
          </w:p>
        </w:tc>
      </w:tr>
      <w:tr w:rsidR="00E309F7" w:rsidRPr="00BE07CE" w:rsidTr="004B590F">
        <w:tc>
          <w:tcPr>
            <w:tcW w:w="3168" w:type="dxa"/>
          </w:tcPr>
          <w:p w:rsidR="00E309F7" w:rsidRPr="00BE07CE" w:rsidRDefault="00E309F7" w:rsidP="004B590F">
            <w:pPr>
              <w:pStyle w:val="ListParagraph"/>
              <w:numPr>
                <w:ilvl w:val="0"/>
                <w:numId w:val="79"/>
              </w:numPr>
              <w:ind w:left="270" w:hanging="270"/>
              <w:jc w:val="left"/>
              <w:rPr>
                <w:sz w:val="20"/>
              </w:rPr>
            </w:pPr>
            <w:r w:rsidRPr="00BE07CE">
              <w:rPr>
                <w:sz w:val="20"/>
              </w:rPr>
              <w:t>Products certified to promote biodiversity and indigenous or local varieties</w:t>
            </w:r>
          </w:p>
        </w:tc>
        <w:tc>
          <w:tcPr>
            <w:tcW w:w="2070" w:type="dxa"/>
          </w:tcPr>
          <w:p w:rsidR="00E309F7" w:rsidRPr="00BE07CE" w:rsidRDefault="00E309F7" w:rsidP="004B590F">
            <w:pPr>
              <w:tabs>
                <w:tab w:val="left" w:pos="72"/>
                <w:tab w:val="left" w:pos="162"/>
              </w:tabs>
              <w:jc w:val="left"/>
              <w:rPr>
                <w:sz w:val="20"/>
              </w:rPr>
            </w:pPr>
            <w:r w:rsidRPr="00BE07CE">
              <w:rPr>
                <w:sz w:val="20"/>
              </w:rPr>
              <w:t>Gender</w:t>
            </w:r>
          </w:p>
        </w:tc>
        <w:tc>
          <w:tcPr>
            <w:tcW w:w="3960" w:type="dxa"/>
          </w:tcPr>
          <w:p w:rsidR="00E309F7" w:rsidRPr="00BE07CE" w:rsidRDefault="00E309F7" w:rsidP="004B590F">
            <w:pPr>
              <w:tabs>
                <w:tab w:val="left" w:pos="72"/>
                <w:tab w:val="left" w:pos="162"/>
              </w:tabs>
              <w:jc w:val="left"/>
              <w:rPr>
                <w:sz w:val="20"/>
              </w:rPr>
            </w:pPr>
            <w:r w:rsidRPr="00BE07CE">
              <w:rPr>
                <w:sz w:val="20"/>
              </w:rPr>
              <w:t>Women are willing to pay 5% higher price premium than men</w:t>
            </w:r>
          </w:p>
        </w:tc>
      </w:tr>
      <w:tr w:rsidR="00E309F7" w:rsidRPr="00BE07CE" w:rsidTr="004B590F">
        <w:trPr>
          <w:trHeight w:val="314"/>
        </w:trPr>
        <w:tc>
          <w:tcPr>
            <w:tcW w:w="3168" w:type="dxa"/>
            <w:vMerge w:val="restart"/>
          </w:tcPr>
          <w:p w:rsidR="00E309F7" w:rsidRPr="00BE07CE" w:rsidRDefault="00E309F7" w:rsidP="004B590F">
            <w:pPr>
              <w:pStyle w:val="ListParagraph"/>
              <w:numPr>
                <w:ilvl w:val="0"/>
                <w:numId w:val="79"/>
              </w:numPr>
              <w:ind w:left="270" w:hanging="270"/>
              <w:jc w:val="left"/>
              <w:rPr>
                <w:sz w:val="20"/>
              </w:rPr>
            </w:pPr>
            <w:r w:rsidRPr="00BE07CE">
              <w:rPr>
                <w:sz w:val="20"/>
              </w:rPr>
              <w:t>Products certified to preserve heritage sites (Ifugao rice terraces)</w:t>
            </w:r>
          </w:p>
        </w:tc>
        <w:tc>
          <w:tcPr>
            <w:tcW w:w="2070" w:type="dxa"/>
          </w:tcPr>
          <w:p w:rsidR="00E309F7" w:rsidRPr="00BE07CE" w:rsidRDefault="00E309F7" w:rsidP="004B590F">
            <w:pPr>
              <w:tabs>
                <w:tab w:val="left" w:pos="72"/>
                <w:tab w:val="left" w:pos="162"/>
              </w:tabs>
              <w:jc w:val="left"/>
              <w:rPr>
                <w:sz w:val="20"/>
              </w:rPr>
            </w:pPr>
            <w:r w:rsidRPr="00BE07CE">
              <w:rPr>
                <w:sz w:val="20"/>
              </w:rPr>
              <w:t>Gender</w:t>
            </w:r>
          </w:p>
          <w:p w:rsidR="00E309F7" w:rsidRPr="00BE07CE" w:rsidRDefault="00E309F7" w:rsidP="004B590F">
            <w:pPr>
              <w:tabs>
                <w:tab w:val="left" w:pos="72"/>
                <w:tab w:val="left" w:pos="162"/>
              </w:tabs>
              <w:ind w:left="-18"/>
              <w:jc w:val="left"/>
              <w:rPr>
                <w:sz w:val="20"/>
              </w:rPr>
            </w:pPr>
          </w:p>
        </w:tc>
        <w:tc>
          <w:tcPr>
            <w:tcW w:w="3960" w:type="dxa"/>
          </w:tcPr>
          <w:p w:rsidR="00E309F7" w:rsidRPr="00BE07CE" w:rsidRDefault="00E309F7" w:rsidP="004B590F">
            <w:pPr>
              <w:tabs>
                <w:tab w:val="left" w:pos="72"/>
                <w:tab w:val="left" w:pos="162"/>
              </w:tabs>
              <w:jc w:val="left"/>
              <w:rPr>
                <w:sz w:val="20"/>
              </w:rPr>
            </w:pPr>
            <w:r w:rsidRPr="00BE07CE">
              <w:rPr>
                <w:sz w:val="20"/>
              </w:rPr>
              <w:t>Women are willing to pay 8% more than men</w:t>
            </w:r>
          </w:p>
        </w:tc>
      </w:tr>
      <w:tr w:rsidR="00E309F7" w:rsidRPr="00BE07CE" w:rsidTr="004B590F">
        <w:trPr>
          <w:trHeight w:val="116"/>
        </w:trPr>
        <w:tc>
          <w:tcPr>
            <w:tcW w:w="3168" w:type="dxa"/>
            <w:vMerge/>
          </w:tcPr>
          <w:p w:rsidR="00E309F7" w:rsidRPr="00BE07CE" w:rsidRDefault="00E309F7" w:rsidP="004B590F">
            <w:pPr>
              <w:pStyle w:val="ListParagraph"/>
              <w:ind w:left="270" w:hanging="270"/>
              <w:jc w:val="left"/>
              <w:rPr>
                <w:sz w:val="20"/>
              </w:rPr>
            </w:pPr>
          </w:p>
        </w:tc>
        <w:tc>
          <w:tcPr>
            <w:tcW w:w="2070" w:type="dxa"/>
          </w:tcPr>
          <w:p w:rsidR="00E309F7" w:rsidRPr="00BE07CE" w:rsidRDefault="00E309F7" w:rsidP="004B590F">
            <w:pPr>
              <w:tabs>
                <w:tab w:val="left" w:pos="72"/>
                <w:tab w:val="left" w:pos="162"/>
              </w:tabs>
              <w:jc w:val="left"/>
              <w:rPr>
                <w:sz w:val="20"/>
              </w:rPr>
            </w:pPr>
            <w:r w:rsidRPr="00BE07CE">
              <w:rPr>
                <w:sz w:val="20"/>
              </w:rPr>
              <w:t>Age</w:t>
            </w:r>
          </w:p>
        </w:tc>
        <w:tc>
          <w:tcPr>
            <w:tcW w:w="3960" w:type="dxa"/>
          </w:tcPr>
          <w:p w:rsidR="00E309F7" w:rsidRPr="00BE07CE" w:rsidRDefault="00E309F7" w:rsidP="004B590F">
            <w:pPr>
              <w:tabs>
                <w:tab w:val="left" w:pos="72"/>
                <w:tab w:val="left" w:pos="162"/>
              </w:tabs>
              <w:jc w:val="left"/>
              <w:rPr>
                <w:sz w:val="20"/>
              </w:rPr>
            </w:pPr>
            <w:r w:rsidRPr="00BE07CE">
              <w:rPr>
                <w:sz w:val="20"/>
              </w:rPr>
              <w:t>Price premium increases by 0.19% per additional year (age)</w:t>
            </w:r>
          </w:p>
        </w:tc>
      </w:tr>
      <w:tr w:rsidR="00E309F7" w:rsidRPr="00BE07CE" w:rsidTr="004B590F">
        <w:trPr>
          <w:trHeight w:val="278"/>
        </w:trPr>
        <w:tc>
          <w:tcPr>
            <w:tcW w:w="3168" w:type="dxa"/>
            <w:vMerge w:val="restart"/>
            <w:shd w:val="clear" w:color="auto" w:fill="auto"/>
          </w:tcPr>
          <w:p w:rsidR="00E309F7" w:rsidRPr="00BE07CE" w:rsidRDefault="00E309F7" w:rsidP="004B590F">
            <w:pPr>
              <w:pStyle w:val="ListParagraph"/>
              <w:numPr>
                <w:ilvl w:val="0"/>
                <w:numId w:val="79"/>
              </w:numPr>
              <w:ind w:left="270" w:hanging="270"/>
              <w:jc w:val="left"/>
              <w:rPr>
                <w:sz w:val="20"/>
              </w:rPr>
            </w:pPr>
            <w:r w:rsidRPr="00BE07CE">
              <w:rPr>
                <w:sz w:val="20"/>
              </w:rPr>
              <w:t xml:space="preserve">Certified Organic rice </w:t>
            </w:r>
          </w:p>
        </w:tc>
        <w:tc>
          <w:tcPr>
            <w:tcW w:w="2070" w:type="dxa"/>
          </w:tcPr>
          <w:p w:rsidR="00E309F7" w:rsidRPr="00BE07CE" w:rsidRDefault="00E309F7" w:rsidP="004B590F">
            <w:pPr>
              <w:tabs>
                <w:tab w:val="left" w:pos="72"/>
                <w:tab w:val="left" w:pos="162"/>
              </w:tabs>
              <w:jc w:val="left"/>
              <w:rPr>
                <w:sz w:val="20"/>
              </w:rPr>
            </w:pPr>
            <w:r w:rsidRPr="00BE07CE">
              <w:rPr>
                <w:sz w:val="20"/>
              </w:rPr>
              <w:t>Gender</w:t>
            </w:r>
          </w:p>
          <w:p w:rsidR="00E309F7" w:rsidRPr="00BE07CE" w:rsidRDefault="00E309F7" w:rsidP="004B590F">
            <w:pPr>
              <w:tabs>
                <w:tab w:val="left" w:pos="72"/>
                <w:tab w:val="left" w:pos="162"/>
              </w:tabs>
              <w:ind w:left="-18"/>
              <w:jc w:val="left"/>
              <w:rPr>
                <w:sz w:val="20"/>
              </w:rPr>
            </w:pPr>
          </w:p>
        </w:tc>
        <w:tc>
          <w:tcPr>
            <w:tcW w:w="3960" w:type="dxa"/>
          </w:tcPr>
          <w:p w:rsidR="00E309F7" w:rsidRPr="00BE07CE" w:rsidRDefault="00E309F7" w:rsidP="004B590F">
            <w:pPr>
              <w:tabs>
                <w:tab w:val="left" w:pos="72"/>
                <w:tab w:val="left" w:pos="162"/>
              </w:tabs>
              <w:jc w:val="left"/>
              <w:rPr>
                <w:sz w:val="20"/>
              </w:rPr>
            </w:pPr>
            <w:r w:rsidRPr="00BE07CE">
              <w:rPr>
                <w:sz w:val="20"/>
              </w:rPr>
              <w:t>Women are willing to 8.5% more than men</w:t>
            </w:r>
          </w:p>
        </w:tc>
      </w:tr>
      <w:tr w:rsidR="00E309F7" w:rsidRPr="00BE07CE" w:rsidTr="004B590F">
        <w:tc>
          <w:tcPr>
            <w:tcW w:w="3168" w:type="dxa"/>
            <w:vMerge/>
            <w:shd w:val="clear" w:color="auto" w:fill="auto"/>
          </w:tcPr>
          <w:p w:rsidR="00E309F7" w:rsidRPr="00BE07CE" w:rsidRDefault="00E309F7" w:rsidP="004B590F">
            <w:pPr>
              <w:pStyle w:val="ListParagraph"/>
              <w:numPr>
                <w:ilvl w:val="0"/>
                <w:numId w:val="79"/>
              </w:numPr>
              <w:ind w:left="270" w:hanging="270"/>
              <w:jc w:val="left"/>
              <w:rPr>
                <w:sz w:val="20"/>
              </w:rPr>
            </w:pPr>
          </w:p>
        </w:tc>
        <w:tc>
          <w:tcPr>
            <w:tcW w:w="2070" w:type="dxa"/>
          </w:tcPr>
          <w:p w:rsidR="00E309F7" w:rsidRPr="00BE07CE" w:rsidRDefault="00E309F7" w:rsidP="004B590F">
            <w:pPr>
              <w:tabs>
                <w:tab w:val="left" w:pos="72"/>
                <w:tab w:val="left" w:pos="162"/>
              </w:tabs>
              <w:jc w:val="left"/>
              <w:rPr>
                <w:sz w:val="20"/>
              </w:rPr>
            </w:pPr>
            <w:r w:rsidRPr="00BE07CE">
              <w:rPr>
                <w:sz w:val="20"/>
              </w:rPr>
              <w:t>Consuming organic products</w:t>
            </w:r>
          </w:p>
        </w:tc>
        <w:tc>
          <w:tcPr>
            <w:tcW w:w="3960" w:type="dxa"/>
          </w:tcPr>
          <w:p w:rsidR="00E309F7" w:rsidRPr="00BE07CE" w:rsidRDefault="00E309F7" w:rsidP="004B590F">
            <w:pPr>
              <w:tabs>
                <w:tab w:val="left" w:pos="72"/>
                <w:tab w:val="left" w:pos="162"/>
              </w:tabs>
              <w:jc w:val="left"/>
              <w:rPr>
                <w:sz w:val="20"/>
              </w:rPr>
            </w:pPr>
            <w:r w:rsidRPr="00BE07CE">
              <w:rPr>
                <w:sz w:val="20"/>
              </w:rPr>
              <w:t xml:space="preserve">Those who are already consuming organic products are willing to pay 6% more than those who are not </w:t>
            </w:r>
          </w:p>
        </w:tc>
      </w:tr>
      <w:tr w:rsidR="00E309F7" w:rsidRPr="00BE07CE" w:rsidTr="004B590F">
        <w:tc>
          <w:tcPr>
            <w:tcW w:w="3168" w:type="dxa"/>
            <w:vMerge w:val="restart"/>
            <w:shd w:val="clear" w:color="auto" w:fill="auto"/>
          </w:tcPr>
          <w:p w:rsidR="00E309F7" w:rsidRPr="00BE07CE" w:rsidRDefault="00E309F7" w:rsidP="004B590F">
            <w:pPr>
              <w:pStyle w:val="ListParagraph"/>
              <w:numPr>
                <w:ilvl w:val="0"/>
                <w:numId w:val="79"/>
              </w:numPr>
              <w:ind w:left="270" w:hanging="270"/>
              <w:jc w:val="left"/>
              <w:rPr>
                <w:sz w:val="20"/>
              </w:rPr>
            </w:pPr>
            <w:r w:rsidRPr="00BE07CE">
              <w:rPr>
                <w:sz w:val="20"/>
              </w:rPr>
              <w:t>Rice products labelled/sold as organic but without official organic certification</w:t>
            </w:r>
          </w:p>
        </w:tc>
        <w:tc>
          <w:tcPr>
            <w:tcW w:w="2070" w:type="dxa"/>
          </w:tcPr>
          <w:p w:rsidR="00E309F7" w:rsidRPr="00BE07CE" w:rsidRDefault="00E309F7" w:rsidP="004B590F">
            <w:pPr>
              <w:tabs>
                <w:tab w:val="left" w:pos="72"/>
                <w:tab w:val="left" w:pos="162"/>
              </w:tabs>
              <w:jc w:val="left"/>
              <w:rPr>
                <w:sz w:val="20"/>
              </w:rPr>
            </w:pPr>
            <w:r w:rsidRPr="00BE07CE">
              <w:rPr>
                <w:sz w:val="20"/>
              </w:rPr>
              <w:t xml:space="preserve">Gender </w:t>
            </w:r>
          </w:p>
          <w:p w:rsidR="00E309F7" w:rsidRPr="00BE07CE" w:rsidRDefault="00E309F7" w:rsidP="004B590F">
            <w:pPr>
              <w:tabs>
                <w:tab w:val="left" w:pos="72"/>
                <w:tab w:val="left" w:pos="162"/>
              </w:tabs>
              <w:jc w:val="left"/>
              <w:rPr>
                <w:sz w:val="20"/>
              </w:rPr>
            </w:pPr>
          </w:p>
        </w:tc>
        <w:tc>
          <w:tcPr>
            <w:tcW w:w="3960" w:type="dxa"/>
          </w:tcPr>
          <w:p w:rsidR="00E309F7" w:rsidRPr="00BE07CE" w:rsidRDefault="00E309F7" w:rsidP="004B590F">
            <w:pPr>
              <w:tabs>
                <w:tab w:val="left" w:pos="72"/>
                <w:tab w:val="left" w:pos="162"/>
              </w:tabs>
              <w:jc w:val="left"/>
              <w:rPr>
                <w:sz w:val="20"/>
              </w:rPr>
            </w:pPr>
            <w:r w:rsidRPr="00BE07CE">
              <w:rPr>
                <w:sz w:val="20"/>
              </w:rPr>
              <w:t>Women are willing to pay 5% more than men</w:t>
            </w:r>
          </w:p>
        </w:tc>
      </w:tr>
      <w:tr w:rsidR="00E309F7" w:rsidRPr="00BE07CE" w:rsidTr="004B590F">
        <w:tc>
          <w:tcPr>
            <w:tcW w:w="3168" w:type="dxa"/>
            <w:vMerge/>
            <w:shd w:val="clear" w:color="auto" w:fill="auto"/>
          </w:tcPr>
          <w:p w:rsidR="00E309F7" w:rsidRPr="00BE07CE" w:rsidRDefault="00E309F7" w:rsidP="004B590F">
            <w:pPr>
              <w:pStyle w:val="ListParagraph"/>
              <w:numPr>
                <w:ilvl w:val="0"/>
                <w:numId w:val="79"/>
              </w:numPr>
              <w:ind w:left="270" w:hanging="270"/>
              <w:jc w:val="left"/>
              <w:rPr>
                <w:sz w:val="20"/>
              </w:rPr>
            </w:pPr>
          </w:p>
        </w:tc>
        <w:tc>
          <w:tcPr>
            <w:tcW w:w="2070" w:type="dxa"/>
          </w:tcPr>
          <w:p w:rsidR="00E309F7" w:rsidRPr="00BE07CE" w:rsidRDefault="00E309F7" w:rsidP="004B590F">
            <w:pPr>
              <w:tabs>
                <w:tab w:val="left" w:pos="72"/>
                <w:tab w:val="left" w:pos="162"/>
              </w:tabs>
              <w:jc w:val="left"/>
              <w:rPr>
                <w:sz w:val="20"/>
              </w:rPr>
            </w:pPr>
            <w:r w:rsidRPr="00BE07CE">
              <w:rPr>
                <w:sz w:val="20"/>
              </w:rPr>
              <w:t>Age</w:t>
            </w:r>
          </w:p>
          <w:p w:rsidR="00E309F7" w:rsidRPr="00BE07CE" w:rsidRDefault="00E309F7" w:rsidP="004B590F">
            <w:pPr>
              <w:tabs>
                <w:tab w:val="left" w:pos="72"/>
                <w:tab w:val="left" w:pos="162"/>
              </w:tabs>
              <w:jc w:val="left"/>
              <w:rPr>
                <w:sz w:val="20"/>
              </w:rPr>
            </w:pPr>
          </w:p>
        </w:tc>
        <w:tc>
          <w:tcPr>
            <w:tcW w:w="3960" w:type="dxa"/>
          </w:tcPr>
          <w:p w:rsidR="00E309F7" w:rsidRPr="00BE07CE" w:rsidRDefault="00E309F7" w:rsidP="004B590F">
            <w:pPr>
              <w:tabs>
                <w:tab w:val="left" w:pos="72"/>
                <w:tab w:val="left" w:pos="162"/>
              </w:tabs>
              <w:jc w:val="left"/>
              <w:rPr>
                <w:sz w:val="20"/>
              </w:rPr>
            </w:pPr>
            <w:r w:rsidRPr="00BE07CE">
              <w:rPr>
                <w:sz w:val="20"/>
              </w:rPr>
              <w:t>PP increases by 0.17% per additional year (age)</w:t>
            </w:r>
          </w:p>
        </w:tc>
      </w:tr>
      <w:tr w:rsidR="00E309F7" w:rsidRPr="00BE07CE" w:rsidTr="004B590F">
        <w:tc>
          <w:tcPr>
            <w:tcW w:w="3168" w:type="dxa"/>
            <w:vMerge/>
            <w:shd w:val="clear" w:color="auto" w:fill="auto"/>
          </w:tcPr>
          <w:p w:rsidR="00E309F7" w:rsidRPr="00BE07CE" w:rsidRDefault="00E309F7" w:rsidP="004B590F">
            <w:pPr>
              <w:pStyle w:val="ListParagraph"/>
              <w:numPr>
                <w:ilvl w:val="0"/>
                <w:numId w:val="79"/>
              </w:numPr>
              <w:ind w:left="270" w:hanging="270"/>
              <w:jc w:val="left"/>
              <w:rPr>
                <w:sz w:val="20"/>
              </w:rPr>
            </w:pPr>
          </w:p>
        </w:tc>
        <w:tc>
          <w:tcPr>
            <w:tcW w:w="2070" w:type="dxa"/>
          </w:tcPr>
          <w:p w:rsidR="00E309F7" w:rsidRPr="00BE07CE" w:rsidRDefault="00E309F7" w:rsidP="004B590F">
            <w:pPr>
              <w:tabs>
                <w:tab w:val="left" w:pos="72"/>
                <w:tab w:val="left" w:pos="162"/>
              </w:tabs>
              <w:jc w:val="left"/>
              <w:rPr>
                <w:sz w:val="20"/>
              </w:rPr>
            </w:pPr>
            <w:r w:rsidRPr="00BE07CE">
              <w:rPr>
                <w:sz w:val="20"/>
              </w:rPr>
              <w:t>Income</w:t>
            </w:r>
          </w:p>
          <w:p w:rsidR="00E309F7" w:rsidRPr="00BE07CE" w:rsidRDefault="00E309F7" w:rsidP="004B590F">
            <w:pPr>
              <w:tabs>
                <w:tab w:val="left" w:pos="72"/>
                <w:tab w:val="left" w:pos="162"/>
              </w:tabs>
              <w:jc w:val="left"/>
              <w:rPr>
                <w:sz w:val="20"/>
              </w:rPr>
            </w:pPr>
          </w:p>
        </w:tc>
        <w:tc>
          <w:tcPr>
            <w:tcW w:w="3960" w:type="dxa"/>
          </w:tcPr>
          <w:p w:rsidR="00E309F7" w:rsidRPr="00BE07CE" w:rsidRDefault="00E309F7" w:rsidP="004B590F">
            <w:pPr>
              <w:jc w:val="left"/>
              <w:rPr>
                <w:sz w:val="20"/>
              </w:rPr>
            </w:pPr>
            <w:r w:rsidRPr="00BE07CE">
              <w:rPr>
                <w:sz w:val="20"/>
              </w:rPr>
              <w:t>Consumers with income above P30,000 per month are WTP 4% lower compared to those who income below P30,000 per month</w:t>
            </w:r>
          </w:p>
        </w:tc>
      </w:tr>
      <w:tr w:rsidR="00E309F7" w:rsidRPr="00BE07CE" w:rsidTr="004B590F">
        <w:tc>
          <w:tcPr>
            <w:tcW w:w="3168" w:type="dxa"/>
            <w:vMerge w:val="restart"/>
            <w:shd w:val="clear" w:color="auto" w:fill="auto"/>
          </w:tcPr>
          <w:p w:rsidR="00E309F7" w:rsidRPr="00BE07CE" w:rsidRDefault="00E309F7" w:rsidP="004B590F">
            <w:pPr>
              <w:pStyle w:val="ListParagraph"/>
              <w:numPr>
                <w:ilvl w:val="0"/>
                <w:numId w:val="79"/>
              </w:numPr>
              <w:ind w:left="270" w:hanging="270"/>
              <w:jc w:val="left"/>
              <w:rPr>
                <w:sz w:val="20"/>
              </w:rPr>
            </w:pPr>
            <w:r w:rsidRPr="00BE07CE">
              <w:rPr>
                <w:sz w:val="20"/>
              </w:rPr>
              <w:t>Rice products certified to preserve Ifugao rice terraces as a cultural heritage site</w:t>
            </w:r>
          </w:p>
        </w:tc>
        <w:tc>
          <w:tcPr>
            <w:tcW w:w="2070" w:type="dxa"/>
          </w:tcPr>
          <w:p w:rsidR="00E309F7" w:rsidRPr="00BE07CE" w:rsidRDefault="00E309F7" w:rsidP="004B590F">
            <w:pPr>
              <w:tabs>
                <w:tab w:val="left" w:pos="72"/>
                <w:tab w:val="left" w:pos="162"/>
              </w:tabs>
              <w:jc w:val="left"/>
              <w:rPr>
                <w:sz w:val="20"/>
              </w:rPr>
            </w:pPr>
            <w:r w:rsidRPr="00BE07CE">
              <w:rPr>
                <w:sz w:val="20"/>
              </w:rPr>
              <w:t>Gender</w:t>
            </w:r>
          </w:p>
        </w:tc>
        <w:tc>
          <w:tcPr>
            <w:tcW w:w="3960" w:type="dxa"/>
          </w:tcPr>
          <w:p w:rsidR="00E309F7" w:rsidRPr="00BE07CE" w:rsidRDefault="00E309F7" w:rsidP="004B590F">
            <w:pPr>
              <w:tabs>
                <w:tab w:val="left" w:pos="72"/>
                <w:tab w:val="left" w:pos="162"/>
              </w:tabs>
              <w:jc w:val="left"/>
              <w:rPr>
                <w:sz w:val="20"/>
              </w:rPr>
            </w:pPr>
            <w:r w:rsidRPr="00BE07CE">
              <w:rPr>
                <w:sz w:val="20"/>
              </w:rPr>
              <w:t>Women are willing to pay 6% more higher than men</w:t>
            </w:r>
          </w:p>
        </w:tc>
      </w:tr>
      <w:tr w:rsidR="00E309F7" w:rsidRPr="00BE07CE" w:rsidTr="004B590F">
        <w:tc>
          <w:tcPr>
            <w:tcW w:w="3168" w:type="dxa"/>
            <w:vMerge/>
            <w:shd w:val="clear" w:color="auto" w:fill="auto"/>
          </w:tcPr>
          <w:p w:rsidR="00E309F7" w:rsidRPr="00BE07CE" w:rsidRDefault="00E309F7" w:rsidP="004B590F">
            <w:pPr>
              <w:pStyle w:val="ListParagraph"/>
              <w:numPr>
                <w:ilvl w:val="0"/>
                <w:numId w:val="79"/>
              </w:numPr>
              <w:ind w:left="360"/>
              <w:jc w:val="left"/>
              <w:rPr>
                <w:sz w:val="20"/>
              </w:rPr>
            </w:pPr>
          </w:p>
        </w:tc>
        <w:tc>
          <w:tcPr>
            <w:tcW w:w="2070" w:type="dxa"/>
          </w:tcPr>
          <w:p w:rsidR="00E309F7" w:rsidRPr="00BE07CE" w:rsidRDefault="00E309F7" w:rsidP="004B590F">
            <w:pPr>
              <w:tabs>
                <w:tab w:val="left" w:pos="72"/>
                <w:tab w:val="left" w:pos="162"/>
              </w:tabs>
              <w:jc w:val="left"/>
              <w:rPr>
                <w:sz w:val="20"/>
              </w:rPr>
            </w:pPr>
            <w:r w:rsidRPr="00BE07CE">
              <w:rPr>
                <w:sz w:val="20"/>
              </w:rPr>
              <w:t>Consuming organic products</w:t>
            </w:r>
          </w:p>
          <w:p w:rsidR="00E309F7" w:rsidRPr="00BE07CE" w:rsidRDefault="00E309F7" w:rsidP="004B590F">
            <w:pPr>
              <w:tabs>
                <w:tab w:val="left" w:pos="72"/>
                <w:tab w:val="left" w:pos="162"/>
              </w:tabs>
              <w:jc w:val="left"/>
              <w:rPr>
                <w:sz w:val="20"/>
              </w:rPr>
            </w:pPr>
          </w:p>
        </w:tc>
        <w:tc>
          <w:tcPr>
            <w:tcW w:w="3960" w:type="dxa"/>
          </w:tcPr>
          <w:p w:rsidR="00E309F7" w:rsidRPr="00BE07CE" w:rsidRDefault="00E309F7" w:rsidP="004B590F">
            <w:pPr>
              <w:jc w:val="left"/>
              <w:rPr>
                <w:sz w:val="20"/>
              </w:rPr>
            </w:pPr>
            <w:r w:rsidRPr="00BE07CE">
              <w:rPr>
                <w:sz w:val="20"/>
              </w:rPr>
              <w:t xml:space="preserve">Those who are already consuming organic products are willing to pay 5% more </w:t>
            </w:r>
          </w:p>
        </w:tc>
      </w:tr>
    </w:tbl>
    <w:p w:rsidR="00E309F7" w:rsidRPr="00BE07CE" w:rsidRDefault="00E309F7" w:rsidP="00E309F7">
      <w:pPr>
        <w:pStyle w:val="ListParagraph"/>
        <w:tabs>
          <w:tab w:val="left" w:pos="450"/>
        </w:tabs>
        <w:autoSpaceDE w:val="0"/>
        <w:autoSpaceDN w:val="0"/>
        <w:spacing w:after="120"/>
        <w:ind w:left="0"/>
        <w:contextualSpacing w:val="0"/>
        <w:rPr>
          <w:sz w:val="22"/>
          <w:szCs w:val="22"/>
        </w:rPr>
      </w:pPr>
    </w:p>
    <w:p w:rsidR="00E309F7" w:rsidRPr="00BE07CE" w:rsidRDefault="00E309F7" w:rsidP="008000A5">
      <w:pPr>
        <w:sectPr w:rsidR="00E309F7" w:rsidRPr="00BE07CE" w:rsidSect="00944136">
          <w:footnotePr>
            <w:numRestart w:val="eachPage"/>
          </w:footnotePr>
          <w:pgSz w:w="11907" w:h="16840" w:code="9"/>
          <w:pgMar w:top="1418" w:right="1418" w:bottom="1418" w:left="1418" w:header="720" w:footer="720" w:gutter="0"/>
          <w:cols w:space="720"/>
          <w:titlePg/>
          <w:docGrid w:linePitch="326"/>
        </w:sectPr>
      </w:pPr>
    </w:p>
    <w:p w:rsidR="00530239" w:rsidRPr="00BE07CE" w:rsidRDefault="00530239" w:rsidP="00186B24">
      <w:pPr>
        <w:pStyle w:val="Heading1"/>
        <w:numPr>
          <w:ilvl w:val="0"/>
          <w:numId w:val="17"/>
        </w:numPr>
        <w:ind w:left="1800" w:hanging="1800"/>
        <w:jc w:val="left"/>
        <w:rPr>
          <w:rFonts w:ascii="Times New Roman" w:hAnsi="Times New Roman"/>
          <w:sz w:val="24"/>
        </w:rPr>
      </w:pPr>
      <w:bookmarkStart w:id="152" w:name="_Toc415000969"/>
      <w:bookmarkStart w:id="153" w:name="_Toc415000971"/>
      <w:bookmarkStart w:id="154" w:name="_Toc415000973"/>
      <w:bookmarkStart w:id="155" w:name="_Toc415000975"/>
      <w:bookmarkStart w:id="156" w:name="_Toc415000977"/>
      <w:bookmarkStart w:id="157" w:name="_Toc415001014"/>
      <w:bookmarkStart w:id="158" w:name="_Toc415001053"/>
      <w:bookmarkStart w:id="159" w:name="_Toc415001058"/>
      <w:bookmarkStart w:id="160" w:name="_Toc415001059"/>
      <w:bookmarkStart w:id="161" w:name="_Toc415001060"/>
      <w:bookmarkStart w:id="162" w:name="_Toc415001073"/>
      <w:bookmarkStart w:id="163" w:name="_Toc415001113"/>
      <w:bookmarkStart w:id="164" w:name="_Toc415001116"/>
      <w:bookmarkStart w:id="165" w:name="_Ref414966401"/>
      <w:bookmarkStart w:id="166" w:name="_Toc428232034"/>
      <w:bookmarkStart w:id="167" w:name="_Ref408025105"/>
      <w:bookmarkEnd w:id="152"/>
      <w:bookmarkEnd w:id="153"/>
      <w:bookmarkEnd w:id="154"/>
      <w:bookmarkEnd w:id="155"/>
      <w:bookmarkEnd w:id="156"/>
      <w:bookmarkEnd w:id="157"/>
      <w:bookmarkEnd w:id="158"/>
      <w:bookmarkEnd w:id="159"/>
      <w:bookmarkEnd w:id="160"/>
      <w:bookmarkEnd w:id="161"/>
      <w:bookmarkEnd w:id="162"/>
      <w:bookmarkEnd w:id="163"/>
      <w:bookmarkEnd w:id="164"/>
      <w:r w:rsidRPr="00BE07CE">
        <w:rPr>
          <w:rFonts w:ascii="Times New Roman" w:hAnsi="Times New Roman"/>
          <w:sz w:val="24"/>
        </w:rPr>
        <w:t>MARKET-BASED INCENTIVE AND CERTIFICATION SCHEMES</w:t>
      </w:r>
      <w:bookmarkEnd w:id="165"/>
      <w:bookmarkEnd w:id="166"/>
    </w:p>
    <w:p w:rsidR="00530239" w:rsidRPr="00BE07CE" w:rsidRDefault="00530239" w:rsidP="00530239">
      <w:pPr>
        <w:pStyle w:val="ListParagraph"/>
        <w:tabs>
          <w:tab w:val="left" w:pos="450"/>
        </w:tabs>
        <w:autoSpaceDE w:val="0"/>
        <w:autoSpaceDN w:val="0"/>
        <w:ind w:left="0"/>
        <w:contextualSpacing w:val="0"/>
        <w:rPr>
          <w:sz w:val="22"/>
          <w:szCs w:val="22"/>
        </w:rPr>
      </w:pPr>
      <w:r w:rsidRPr="00BE07CE">
        <w:rPr>
          <w:b/>
          <w:i/>
          <w:sz w:val="22"/>
          <w:szCs w:val="22"/>
        </w:rPr>
        <w:t xml:space="preserve">Market-based incentives and certification schemes </w:t>
      </w:r>
    </w:p>
    <w:p w:rsidR="00530239" w:rsidRPr="00BE07CE" w:rsidRDefault="00530239" w:rsidP="008000A5">
      <w:pPr>
        <w:pStyle w:val="ListParagraph"/>
        <w:tabs>
          <w:tab w:val="left" w:pos="450"/>
        </w:tabs>
        <w:autoSpaceDE w:val="0"/>
        <w:autoSpaceDN w:val="0"/>
        <w:spacing w:after="120"/>
        <w:ind w:left="0"/>
        <w:contextualSpacing w:val="0"/>
        <w:rPr>
          <w:sz w:val="22"/>
          <w:szCs w:val="22"/>
        </w:rPr>
      </w:pPr>
      <w:r w:rsidRPr="00BE07CE">
        <w:rPr>
          <w:sz w:val="22"/>
          <w:szCs w:val="22"/>
        </w:rPr>
        <w:t xml:space="preserve">A number of ecolabels and certification schemes exist in the Philippines that are relevant to agro-biodiversity conservation based on review of literature, consultations of stakeholders and key informant interviews. These include international third party ecolabels that have been used by export companies such as rain forest alliance in banana produced in Mindanao for exports by Unifrutti. </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sz w:val="22"/>
          <w:szCs w:val="22"/>
        </w:rPr>
        <w:t xml:space="preserve">The ecolabels or certification schemes that have been considered to help promote conservation of agro-biodiversity are discussed below. An assessment of these certification schemes was done based on its contribution to agro-biodiversity conservation, buy-in from the private sector, government support, costs and time involved. The impact of these certification schemes on agro-biodiversity conservation depends partly, however, on the profitability of these products which requires an analysis of the chain. Thus the assessment is discussed in part V of the report which includes the analysis of the consumer survey on some </w:t>
      </w:r>
      <w:r w:rsidR="000F43F0" w:rsidRPr="00BE07CE">
        <w:rPr>
          <w:sz w:val="22"/>
          <w:szCs w:val="22"/>
        </w:rPr>
        <w:t>eco-labelled</w:t>
      </w:r>
      <w:r w:rsidRPr="00BE07CE">
        <w:rPr>
          <w:sz w:val="22"/>
          <w:szCs w:val="22"/>
        </w:rPr>
        <w:t xml:space="preserve">/certified products. </w:t>
      </w:r>
    </w:p>
    <w:p w:rsidR="00530239" w:rsidRPr="00BE07CE" w:rsidRDefault="00530239" w:rsidP="00530239">
      <w:pPr>
        <w:pStyle w:val="ListParagraph"/>
        <w:numPr>
          <w:ilvl w:val="0"/>
          <w:numId w:val="73"/>
        </w:numPr>
        <w:autoSpaceDE w:val="0"/>
        <w:autoSpaceDN w:val="0"/>
        <w:adjustRightInd w:val="0"/>
        <w:ind w:left="270" w:hanging="270"/>
        <w:rPr>
          <w:color w:val="292526"/>
          <w:sz w:val="22"/>
          <w:szCs w:val="22"/>
          <w:u w:val="single"/>
        </w:rPr>
      </w:pPr>
      <w:r w:rsidRPr="00BE07CE">
        <w:rPr>
          <w:color w:val="292526"/>
          <w:sz w:val="22"/>
          <w:szCs w:val="22"/>
          <w:u w:val="single"/>
        </w:rPr>
        <w:t>Organic Certification</w:t>
      </w:r>
    </w:p>
    <w:p w:rsidR="00530239" w:rsidRPr="00BE07CE" w:rsidRDefault="00530239" w:rsidP="008000A5">
      <w:pPr>
        <w:pStyle w:val="ListParagraph"/>
        <w:tabs>
          <w:tab w:val="left" w:pos="450"/>
        </w:tabs>
        <w:autoSpaceDE w:val="0"/>
        <w:autoSpaceDN w:val="0"/>
        <w:spacing w:after="120"/>
        <w:ind w:left="0"/>
        <w:contextualSpacing w:val="0"/>
        <w:rPr>
          <w:sz w:val="22"/>
          <w:szCs w:val="22"/>
          <w:lang w:eastAsia="en-GB"/>
        </w:rPr>
      </w:pPr>
      <w:r w:rsidRPr="00BE07CE">
        <w:rPr>
          <w:sz w:val="22"/>
          <w:szCs w:val="22"/>
          <w:lang w:eastAsia="en-GB"/>
        </w:rPr>
        <w:t>The DA has yet to put into full operation the special provisions in the organic agriculture law to provide attention (</w:t>
      </w:r>
      <w:r w:rsidRPr="00BE07CE">
        <w:rPr>
          <w:sz w:val="22"/>
          <w:szCs w:val="22"/>
        </w:rPr>
        <w:t>including</w:t>
      </w:r>
      <w:r w:rsidRPr="00BE07CE">
        <w:rPr>
          <w:sz w:val="22"/>
          <w:szCs w:val="22"/>
          <w:lang w:eastAsia="en-GB"/>
        </w:rPr>
        <w:t xml:space="preserve"> subsidies) to remote upland communities who wish their organic products to be certified.  A subsidy scheme has been developed for poor but deserving farmer organizations. Its full implementation has been  held momentarily however while a due diligence study  is being undertaken to ensure that subsidy resources go to legitimate grassroots organizations  .In the meantime DA regional offices are proactively helping on an demand basis , pioneering upland farmer groups who  want to convert to  organic agricultural standards .</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 organic product certification from the Organic Certification </w:t>
      </w:r>
      <w:r w:rsidR="000F43F0" w:rsidRPr="00BE07CE">
        <w:rPr>
          <w:color w:val="292526"/>
          <w:sz w:val="22"/>
          <w:szCs w:val="22"/>
        </w:rPr>
        <w:t>Centre</w:t>
      </w:r>
      <w:r w:rsidRPr="00BE07CE">
        <w:rPr>
          <w:color w:val="292526"/>
          <w:sz w:val="22"/>
          <w:szCs w:val="22"/>
        </w:rPr>
        <w:t xml:space="preserve"> of the Philippines and  Negros Island Certification (NICERT) are third party certification schemes with standards based on the International Federation of Organic Agriculture Movements (IFOAM). Most of the traditional varieties of rice in the country are grown without the application of chemicals particularly those produced in indigenous communities by small farmers but they are not certified as organic. This certification  can fetch higher price premium as validated by the consumer survey conducted. Thus, acquiring organic certification provides more incentives to small farmers to continue producing traditional varieties and at the same time preserve agro-biodiversity in the rice farming system.</w:t>
      </w:r>
    </w:p>
    <w:p w:rsidR="00530239" w:rsidRPr="00BE07CE" w:rsidRDefault="00530239" w:rsidP="00530239">
      <w:pPr>
        <w:pStyle w:val="ListParagraph"/>
        <w:numPr>
          <w:ilvl w:val="0"/>
          <w:numId w:val="73"/>
        </w:numPr>
        <w:autoSpaceDE w:val="0"/>
        <w:autoSpaceDN w:val="0"/>
        <w:adjustRightInd w:val="0"/>
        <w:ind w:left="360"/>
        <w:rPr>
          <w:color w:val="292526"/>
          <w:sz w:val="22"/>
          <w:szCs w:val="22"/>
          <w:u w:val="single"/>
        </w:rPr>
      </w:pPr>
      <w:r w:rsidRPr="00BE07CE">
        <w:rPr>
          <w:color w:val="292526"/>
          <w:sz w:val="22"/>
          <w:szCs w:val="22"/>
          <w:u w:val="single"/>
        </w:rPr>
        <w:t>Geographic Indication</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The geographic indication (GI) is an intellectual property right based on section 4 of Republic Act 8293 or the Intellectual Property Code of the Philippines. It “</w:t>
      </w:r>
      <w:r w:rsidRPr="00BE07CE">
        <w:rPr>
          <w:sz w:val="22"/>
          <w:szCs w:val="22"/>
        </w:rPr>
        <w:t xml:space="preserve">refers to indications which identify a good as originating in a territory, region or locality, where a given quality, reputation, or other characteristic of the good is essentially attributable to its geographical origin and/or human factors” (Draft GI Implementing Rules and Guidelines, 2013). As such, </w:t>
      </w:r>
      <w:r w:rsidRPr="00BE07CE">
        <w:rPr>
          <w:color w:val="292526"/>
          <w:sz w:val="22"/>
          <w:szCs w:val="22"/>
        </w:rPr>
        <w:t>it can promote agro-biodiversity because it covers the traditional varieties and their qualities (eg grown in Ifugao rice terraces) “attributable to its geographic origin and/or human factors.” As argued by Guerra (2004) combining ecolabels and GI can strengthen small rural producer’s development, conservation of biodiversity and marketing efforts. This is because GI, according to him, is a collective guarantee with regards the biological identity and quality of the product particularly in developing countries where biological resources are not usually marketed under brands. Thus, GIs can strengthen market access and can be used as a tool to regulate harvesting and promote rational land use strategies and in-situ conservation of biodiversity (Guerra 2004).</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There is an opportunity to include agro-biodiversity in the code of practice (CoP) required in registering the GI with the Intellectual Property Office in the Philippines under the Department of Trade and Industry. In Ifugao Rice,  for example, CoP should contain information about the traditional varieties covered, their specific characteristics and qualities (eg grown in Ifugao Rice Terraces), the guarantee system and the link with the geographical environment. </w:t>
      </w:r>
    </w:p>
    <w:p w:rsidR="00530239" w:rsidRPr="00BE07CE" w:rsidRDefault="00530239" w:rsidP="00530239">
      <w:pPr>
        <w:pStyle w:val="ListParagraph"/>
        <w:numPr>
          <w:ilvl w:val="0"/>
          <w:numId w:val="73"/>
        </w:numPr>
        <w:autoSpaceDE w:val="0"/>
        <w:autoSpaceDN w:val="0"/>
        <w:adjustRightInd w:val="0"/>
        <w:ind w:left="360"/>
        <w:rPr>
          <w:color w:val="292526"/>
          <w:sz w:val="22"/>
          <w:szCs w:val="22"/>
          <w:u w:val="single"/>
        </w:rPr>
      </w:pPr>
      <w:r w:rsidRPr="00BE07CE">
        <w:rPr>
          <w:color w:val="292526"/>
          <w:sz w:val="22"/>
          <w:szCs w:val="22"/>
          <w:u w:val="single"/>
        </w:rPr>
        <w:t>Green Choice Philippines</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The Green choice Philippines is a voluntary, third party, multi-attribute certification scheme that follows the ISO 14024 standards on environmental labelling. This is program is chaired by the Department of Trade and Industry and co-chaired by the Department of Environment and Natural Resources and </w:t>
      </w:r>
      <w:r w:rsidRPr="00BE07CE">
        <w:rPr>
          <w:sz w:val="22"/>
          <w:szCs w:val="22"/>
        </w:rPr>
        <w:t>administered</w:t>
      </w:r>
      <w:r w:rsidRPr="00BE07CE">
        <w:rPr>
          <w:color w:val="292526"/>
          <w:sz w:val="22"/>
          <w:szCs w:val="22"/>
        </w:rPr>
        <w:t xml:space="preserve"> by the Philippine </w:t>
      </w:r>
      <w:r w:rsidR="000F43F0" w:rsidRPr="00BE07CE">
        <w:rPr>
          <w:color w:val="292526"/>
          <w:sz w:val="22"/>
          <w:szCs w:val="22"/>
        </w:rPr>
        <w:t>Centre</w:t>
      </w:r>
      <w:r w:rsidRPr="00BE07CE">
        <w:rPr>
          <w:color w:val="292526"/>
          <w:sz w:val="22"/>
          <w:szCs w:val="22"/>
        </w:rPr>
        <w:t xml:space="preserve"> for Environmental Protection and Sustainable Development Inc. The latter prepared a proposal and outlined the key steps in the certification which includes product category selection and product </w:t>
      </w:r>
      <w:r w:rsidR="000F43F0" w:rsidRPr="00BE07CE">
        <w:rPr>
          <w:color w:val="292526"/>
          <w:sz w:val="22"/>
          <w:szCs w:val="22"/>
        </w:rPr>
        <w:t>eco-labelling</w:t>
      </w:r>
      <w:r w:rsidRPr="00BE07CE">
        <w:rPr>
          <w:color w:val="292526"/>
          <w:sz w:val="22"/>
          <w:szCs w:val="22"/>
        </w:rPr>
        <w:t xml:space="preserve"> criteria development, establishment of support mechanism, capacity building for key stakeholders and provision of market incentives through market promotion and campaigns.  The preservation of agro-biodiversity and cultural heritage is included in the development of product labelling criteria. </w:t>
      </w:r>
    </w:p>
    <w:p w:rsidR="00530239" w:rsidRPr="00BE07CE" w:rsidRDefault="00530239" w:rsidP="00530239">
      <w:pPr>
        <w:pStyle w:val="ListParagraph"/>
        <w:numPr>
          <w:ilvl w:val="0"/>
          <w:numId w:val="73"/>
        </w:numPr>
        <w:autoSpaceDE w:val="0"/>
        <w:autoSpaceDN w:val="0"/>
        <w:adjustRightInd w:val="0"/>
        <w:ind w:left="360"/>
        <w:rPr>
          <w:color w:val="292526"/>
          <w:sz w:val="22"/>
          <w:szCs w:val="22"/>
          <w:u w:val="single"/>
        </w:rPr>
      </w:pPr>
      <w:r w:rsidRPr="00BE07CE">
        <w:rPr>
          <w:color w:val="292526"/>
          <w:sz w:val="22"/>
          <w:szCs w:val="22"/>
          <w:u w:val="single"/>
        </w:rPr>
        <w:t>Star Certification</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Star certification program was an initiated by the Provincial Government Ifugao in 2010 but has not been prioritized </w:t>
      </w:r>
      <w:r w:rsidRPr="00BE07CE">
        <w:rPr>
          <w:sz w:val="22"/>
          <w:szCs w:val="22"/>
        </w:rPr>
        <w:t>in</w:t>
      </w:r>
      <w:r w:rsidRPr="00BE07CE">
        <w:rPr>
          <w:color w:val="292526"/>
          <w:sz w:val="22"/>
          <w:szCs w:val="22"/>
        </w:rPr>
        <w:t xml:space="preserve"> the current administration. The objective is identify competitive products in the province which will </w:t>
      </w:r>
      <w:r w:rsidRPr="00BE07CE">
        <w:rPr>
          <w:sz w:val="22"/>
          <w:szCs w:val="22"/>
        </w:rPr>
        <w:t>carry</w:t>
      </w:r>
      <w:r w:rsidRPr="00BE07CE">
        <w:rPr>
          <w:color w:val="292526"/>
          <w:sz w:val="22"/>
          <w:szCs w:val="22"/>
        </w:rPr>
        <w:t xml:space="preserve"> the Ifugao seal of excellence which will be given to Ifugao products and services that meet the star certification standards. The criteria or standards identified include environment friendly, high market demand and value, sustainable raw material source and uniqueness of the product which are aligned with the objectives of the project. A task force was composed of representatives from various government agencies such as the Department of Trade and Industry, Department of Science and Technology, TESDA, DAR, PAENRO, Dole and PPDO. It should be noted that the Ifugao Seal of Excellence was awarded to Rice Terraces Farmers’ Cooperative as a producer of Ifugao certified products. This was posted in the website </w:t>
      </w:r>
      <w:hyperlink r:id="rId26" w:history="1">
        <w:r w:rsidRPr="00BE07CE">
          <w:rPr>
            <w:rStyle w:val="Hyperlink"/>
            <w:sz w:val="22"/>
            <w:szCs w:val="22"/>
          </w:rPr>
          <w:t>www.heirloomrice.wordpress.com</w:t>
        </w:r>
      </w:hyperlink>
      <w:r w:rsidRPr="00BE07CE">
        <w:rPr>
          <w:color w:val="292526"/>
          <w:sz w:val="22"/>
          <w:szCs w:val="22"/>
        </w:rPr>
        <w:t xml:space="preserve"> last February 11, 2013.</w:t>
      </w:r>
    </w:p>
    <w:p w:rsidR="00530239" w:rsidRPr="00BE07CE" w:rsidRDefault="00530239" w:rsidP="00530239">
      <w:pPr>
        <w:pStyle w:val="ListParagraph"/>
        <w:numPr>
          <w:ilvl w:val="0"/>
          <w:numId w:val="73"/>
        </w:numPr>
        <w:autoSpaceDE w:val="0"/>
        <w:autoSpaceDN w:val="0"/>
        <w:adjustRightInd w:val="0"/>
        <w:ind w:left="360"/>
        <w:rPr>
          <w:color w:val="292526"/>
          <w:sz w:val="22"/>
          <w:szCs w:val="22"/>
          <w:u w:val="single"/>
        </w:rPr>
      </w:pPr>
      <w:r w:rsidRPr="00BE07CE">
        <w:rPr>
          <w:color w:val="292526"/>
          <w:sz w:val="22"/>
          <w:szCs w:val="22"/>
          <w:u w:val="single"/>
        </w:rPr>
        <w:t>Echostore brand</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Echostore is a specialty store </w:t>
      </w:r>
      <w:r w:rsidRPr="00BE07CE">
        <w:rPr>
          <w:sz w:val="22"/>
          <w:szCs w:val="22"/>
        </w:rPr>
        <w:t>that</w:t>
      </w:r>
      <w:r w:rsidRPr="00BE07CE">
        <w:rPr>
          <w:color w:val="292526"/>
          <w:sz w:val="22"/>
          <w:szCs w:val="22"/>
        </w:rPr>
        <w:t xml:space="preserve"> carries various environmental friendly, naturally grown and organic products in their retail outlets (Echostores and Echo Village Stores) in Luzon, Visayas and </w:t>
      </w:r>
      <w:r w:rsidRPr="00BE07CE">
        <w:rPr>
          <w:sz w:val="22"/>
          <w:szCs w:val="22"/>
        </w:rPr>
        <w:t>Mindanao</w:t>
      </w:r>
      <w:r w:rsidRPr="00BE07CE">
        <w:rPr>
          <w:color w:val="292526"/>
          <w:sz w:val="22"/>
          <w:szCs w:val="22"/>
        </w:rPr>
        <w:t xml:space="preserve">. Some of the products they sell in the store carry their Echostore brand. ECHO stands for Environment &amp; Community Hope Organizations. They source from small family farms and marginalized communities. Their foundation called ECHOSI (Empowering Communities with Hope and Opportunities through Sustainable Initiatives) provides business development services such as product development and branding, market promotion and market linkages mostly for enterprises involving small producers and women. </w:t>
      </w:r>
    </w:p>
    <w:p w:rsidR="00530239" w:rsidRPr="00BE07CE" w:rsidRDefault="00530239" w:rsidP="00530239">
      <w:pPr>
        <w:pStyle w:val="ListParagraph"/>
        <w:numPr>
          <w:ilvl w:val="0"/>
          <w:numId w:val="73"/>
        </w:numPr>
        <w:autoSpaceDE w:val="0"/>
        <w:autoSpaceDN w:val="0"/>
        <w:adjustRightInd w:val="0"/>
        <w:ind w:left="360"/>
        <w:rPr>
          <w:color w:val="292526"/>
          <w:sz w:val="22"/>
          <w:u w:val="single"/>
        </w:rPr>
      </w:pPr>
      <w:r w:rsidRPr="00BE07CE">
        <w:rPr>
          <w:color w:val="292526"/>
          <w:sz w:val="22"/>
          <w:u w:val="single"/>
        </w:rPr>
        <w:t>Producer’s own ecolabels</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Producers can also use their own ecolabels that promote agro-biodiversity conservation. This is developing own </w:t>
      </w:r>
      <w:r w:rsidRPr="00BE07CE">
        <w:rPr>
          <w:sz w:val="22"/>
          <w:szCs w:val="22"/>
        </w:rPr>
        <w:t>brands</w:t>
      </w:r>
      <w:r w:rsidRPr="00BE07CE">
        <w:rPr>
          <w:color w:val="292526"/>
          <w:sz w:val="22"/>
          <w:szCs w:val="22"/>
        </w:rPr>
        <w:t xml:space="preserve"> for the producers using the standards that promote conservation of agro-biodiversity and culture. This is common in a number of enterprises own by small producers or producer organizations. Examples of these include enterprises assisted by the Cordillera Highland Agricultural Resource Management Project 2 and the Rural Micro Enterprise Promotion Project.</w:t>
      </w:r>
    </w:p>
    <w:p w:rsidR="00530239" w:rsidRPr="00BE07CE" w:rsidRDefault="00530239" w:rsidP="00530239">
      <w:pPr>
        <w:pStyle w:val="ListParagraph"/>
        <w:numPr>
          <w:ilvl w:val="0"/>
          <w:numId w:val="73"/>
        </w:numPr>
        <w:autoSpaceDE w:val="0"/>
        <w:autoSpaceDN w:val="0"/>
        <w:adjustRightInd w:val="0"/>
        <w:ind w:left="360"/>
        <w:rPr>
          <w:color w:val="292526"/>
          <w:sz w:val="22"/>
          <w:u w:val="single"/>
        </w:rPr>
      </w:pPr>
      <w:r w:rsidRPr="00BE07CE">
        <w:rPr>
          <w:color w:val="292526"/>
          <w:sz w:val="22"/>
          <w:u w:val="single"/>
        </w:rPr>
        <w:t>GIAHS Certification/labelling of products and services</w:t>
      </w:r>
    </w:p>
    <w:p w:rsidR="00530239" w:rsidRPr="00BE07CE" w:rsidRDefault="00530239" w:rsidP="008000A5">
      <w:pPr>
        <w:pStyle w:val="ListParagraph"/>
        <w:tabs>
          <w:tab w:val="left" w:pos="450"/>
        </w:tabs>
        <w:autoSpaceDE w:val="0"/>
        <w:autoSpaceDN w:val="0"/>
        <w:spacing w:after="120"/>
        <w:ind w:left="0"/>
        <w:contextualSpacing w:val="0"/>
        <w:rPr>
          <w:color w:val="292526"/>
          <w:sz w:val="22"/>
          <w:u w:val="single"/>
        </w:rPr>
      </w:pPr>
      <w:r w:rsidRPr="00BE07CE">
        <w:rPr>
          <w:color w:val="292526"/>
          <w:sz w:val="22"/>
          <w:szCs w:val="22"/>
        </w:rPr>
        <w:t xml:space="preserve">The GIAHS initiative, among the objectives, to promote conservation of agricultural biodiversity </w:t>
      </w:r>
      <w:r w:rsidRPr="00BE07CE">
        <w:rPr>
          <w:sz w:val="22"/>
          <w:szCs w:val="22"/>
        </w:rPr>
        <w:t>harboured</w:t>
      </w:r>
      <w:r w:rsidRPr="00BE07CE">
        <w:rPr>
          <w:color w:val="292526"/>
          <w:sz w:val="22"/>
          <w:szCs w:val="22"/>
        </w:rPr>
        <w:t xml:space="preserve"> in agricultural heritage systems. GIAHS has piloted eco-agri-culture heritage labelling to agricultural produce from the designated GIAHS sites in China and Chile and yielded positive response from the consumers and provided incentives to farmers through higher premiums for their products. GIAHS farmers in China are reportedly sold their GIAHS products at least 40 per cent higher than products without GIAHS label. In addition to agricultural produce, the sites also offer non-farm income for the farmers and local communities through boosting the tourism industry. </w:t>
      </w:r>
    </w:p>
    <w:p w:rsidR="00530239" w:rsidRPr="00BE07CE" w:rsidRDefault="00530239" w:rsidP="008000A5">
      <w:pPr>
        <w:pStyle w:val="ListParagraph"/>
        <w:tabs>
          <w:tab w:val="left" w:pos="450"/>
        </w:tabs>
        <w:autoSpaceDE w:val="0"/>
        <w:autoSpaceDN w:val="0"/>
        <w:spacing w:after="120"/>
        <w:ind w:left="0"/>
        <w:contextualSpacing w:val="0"/>
        <w:rPr>
          <w:color w:val="292526"/>
          <w:sz w:val="22"/>
          <w:szCs w:val="22"/>
        </w:rPr>
      </w:pPr>
      <w:r w:rsidRPr="00BE07CE">
        <w:rPr>
          <w:color w:val="292526"/>
          <w:sz w:val="22"/>
          <w:szCs w:val="22"/>
        </w:rPr>
        <w:t xml:space="preserve">All these ecolabels and certifications schemes are relevant to rice and rootcrops in Ifugao although not all maybe </w:t>
      </w:r>
      <w:r w:rsidRPr="00BE07CE">
        <w:rPr>
          <w:sz w:val="22"/>
          <w:szCs w:val="22"/>
        </w:rPr>
        <w:t>feasible</w:t>
      </w:r>
      <w:r w:rsidRPr="00BE07CE">
        <w:rPr>
          <w:color w:val="292526"/>
          <w:sz w:val="22"/>
          <w:szCs w:val="22"/>
        </w:rPr>
        <w:t xml:space="preserve"> for rootcrops. Except for star certification, all are relevant but not necessarily appropriate for rice and processed food such as chips from rootcrops and native banana in Lake Sebu. Except for organic certification, all are also relevant to tinalak although not all labels and certification schemes can be a good match. Geographic indication for tinalak is on-going. Further evaluation of these schemes will be done in part VI of this report based on other criteria including the results of the market survey.</w:t>
      </w:r>
    </w:p>
    <w:p w:rsidR="00530239" w:rsidRPr="00BE07CE" w:rsidRDefault="00530239" w:rsidP="00530239">
      <w:pPr>
        <w:pStyle w:val="Heading1"/>
        <w:jc w:val="left"/>
        <w:rPr>
          <w:rFonts w:ascii="Times New Roman" w:hAnsi="Times New Roman"/>
          <w:sz w:val="24"/>
        </w:rPr>
        <w:sectPr w:rsidR="00530239" w:rsidRPr="00BE07CE" w:rsidSect="008000A5">
          <w:footnotePr>
            <w:numRestart w:val="eachPage"/>
          </w:footnotePr>
          <w:pgSz w:w="11907" w:h="16840" w:code="9"/>
          <w:pgMar w:top="1418" w:right="1418" w:bottom="1418" w:left="1418" w:header="720" w:footer="720" w:gutter="0"/>
          <w:cols w:space="720"/>
          <w:titlePg/>
          <w:docGrid w:linePitch="326"/>
        </w:sectPr>
      </w:pPr>
    </w:p>
    <w:p w:rsidR="00530239" w:rsidRPr="00BE07CE" w:rsidRDefault="00530239" w:rsidP="008000A5">
      <w:pPr>
        <w:pStyle w:val="Heading1"/>
        <w:jc w:val="left"/>
        <w:rPr>
          <w:rFonts w:ascii="Times New Roman" w:hAnsi="Times New Roman"/>
          <w:sz w:val="24"/>
        </w:rPr>
      </w:pPr>
    </w:p>
    <w:p w:rsidR="005B774B" w:rsidRPr="00BE07CE" w:rsidRDefault="005B774B" w:rsidP="00186B24">
      <w:pPr>
        <w:pStyle w:val="Heading1"/>
        <w:numPr>
          <w:ilvl w:val="0"/>
          <w:numId w:val="17"/>
        </w:numPr>
        <w:ind w:left="1800" w:hanging="1800"/>
        <w:jc w:val="left"/>
        <w:rPr>
          <w:rFonts w:ascii="Times New Roman" w:hAnsi="Times New Roman"/>
          <w:sz w:val="24"/>
        </w:rPr>
      </w:pPr>
      <w:bookmarkStart w:id="168" w:name="_Toc428232035"/>
      <w:r w:rsidRPr="00BE07CE">
        <w:rPr>
          <w:rFonts w:ascii="Times New Roman" w:hAnsi="Times New Roman"/>
          <w:sz w:val="24"/>
        </w:rPr>
        <w:t>SUMMARY RESULTS OF CAPACITY BUILDING NEEDS ANALYSIS (cbna)</w:t>
      </w:r>
      <w:bookmarkEnd w:id="167"/>
      <w:bookmarkEnd w:id="168"/>
    </w:p>
    <w:p w:rsidR="005B774B" w:rsidRPr="00BE07CE" w:rsidRDefault="008408D5" w:rsidP="008408D5">
      <w:pPr>
        <w:spacing w:after="120"/>
        <w:rPr>
          <w:b/>
        </w:rPr>
      </w:pPr>
      <w:r w:rsidRPr="00BE07CE">
        <w:rPr>
          <w:b/>
        </w:rPr>
        <w:t>Issue: Ecosystems and Farming Systems Enhancement</w:t>
      </w:r>
    </w:p>
    <w:tbl>
      <w:tblPr>
        <w:tblW w:w="141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3700"/>
        <w:gridCol w:w="2805"/>
        <w:gridCol w:w="2646"/>
        <w:gridCol w:w="2873"/>
      </w:tblGrid>
      <w:tr w:rsidR="008408D5" w:rsidRPr="00BE07CE" w:rsidTr="004C029A">
        <w:trPr>
          <w:tblHeader/>
        </w:trPr>
        <w:tc>
          <w:tcPr>
            <w:tcW w:w="2088" w:type="dxa"/>
            <w:shd w:val="clear" w:color="auto" w:fill="DDD9C3" w:themeFill="background2" w:themeFillShade="E6"/>
          </w:tcPr>
          <w:p w:rsidR="008408D5" w:rsidRPr="00BE07CE" w:rsidRDefault="008408D5" w:rsidP="00D2117D">
            <w:pPr>
              <w:jc w:val="center"/>
              <w:rPr>
                <w:sz w:val="22"/>
                <w:szCs w:val="22"/>
              </w:rPr>
            </w:pPr>
            <w:r w:rsidRPr="00BE07CE">
              <w:rPr>
                <w:sz w:val="22"/>
                <w:szCs w:val="22"/>
              </w:rPr>
              <w:t>Specific Institutional Role</w:t>
            </w:r>
          </w:p>
        </w:tc>
        <w:tc>
          <w:tcPr>
            <w:tcW w:w="3700" w:type="dxa"/>
            <w:shd w:val="clear" w:color="auto" w:fill="DDD9C3" w:themeFill="background2" w:themeFillShade="E6"/>
          </w:tcPr>
          <w:p w:rsidR="008408D5" w:rsidRPr="00BE07CE" w:rsidRDefault="008408D5" w:rsidP="00D2117D">
            <w:pPr>
              <w:jc w:val="center"/>
              <w:rPr>
                <w:sz w:val="22"/>
                <w:szCs w:val="22"/>
              </w:rPr>
            </w:pPr>
            <w:r w:rsidRPr="00BE07CE">
              <w:rPr>
                <w:sz w:val="22"/>
                <w:szCs w:val="22"/>
              </w:rPr>
              <w:t>Candidate Institution</w:t>
            </w:r>
          </w:p>
        </w:tc>
        <w:tc>
          <w:tcPr>
            <w:tcW w:w="2805" w:type="dxa"/>
            <w:shd w:val="clear" w:color="auto" w:fill="DDD9C3" w:themeFill="background2" w:themeFillShade="E6"/>
          </w:tcPr>
          <w:p w:rsidR="008408D5" w:rsidRPr="00BE07CE" w:rsidRDefault="008408D5" w:rsidP="00D2117D">
            <w:pPr>
              <w:jc w:val="center"/>
              <w:rPr>
                <w:sz w:val="22"/>
                <w:szCs w:val="22"/>
              </w:rPr>
            </w:pPr>
            <w:r w:rsidRPr="00BE07CE">
              <w:rPr>
                <w:sz w:val="22"/>
                <w:szCs w:val="22"/>
              </w:rPr>
              <w:t>Limitations</w:t>
            </w:r>
          </w:p>
        </w:tc>
        <w:tc>
          <w:tcPr>
            <w:tcW w:w="2646" w:type="dxa"/>
            <w:shd w:val="clear" w:color="auto" w:fill="DDD9C3" w:themeFill="background2" w:themeFillShade="E6"/>
          </w:tcPr>
          <w:p w:rsidR="008408D5" w:rsidRPr="00BE07CE" w:rsidRDefault="008408D5" w:rsidP="00D2117D">
            <w:pPr>
              <w:jc w:val="center"/>
              <w:rPr>
                <w:sz w:val="22"/>
                <w:szCs w:val="22"/>
              </w:rPr>
            </w:pPr>
            <w:r w:rsidRPr="00BE07CE">
              <w:rPr>
                <w:sz w:val="22"/>
                <w:szCs w:val="22"/>
              </w:rPr>
              <w:t>Project Actions</w:t>
            </w:r>
          </w:p>
        </w:tc>
        <w:tc>
          <w:tcPr>
            <w:tcW w:w="2873" w:type="dxa"/>
            <w:shd w:val="clear" w:color="auto" w:fill="DDD9C3" w:themeFill="background2" w:themeFillShade="E6"/>
          </w:tcPr>
          <w:p w:rsidR="008408D5" w:rsidRPr="00BE07CE" w:rsidRDefault="008408D5" w:rsidP="00D2117D">
            <w:pPr>
              <w:jc w:val="center"/>
              <w:rPr>
                <w:sz w:val="22"/>
                <w:szCs w:val="22"/>
              </w:rPr>
            </w:pPr>
            <w:r w:rsidRPr="00BE07CE">
              <w:rPr>
                <w:sz w:val="22"/>
                <w:szCs w:val="22"/>
              </w:rPr>
              <w:t>Targets</w:t>
            </w:r>
          </w:p>
        </w:tc>
      </w:tr>
      <w:tr w:rsidR="008408D5" w:rsidRPr="00BE07CE" w:rsidTr="004C029A">
        <w:tc>
          <w:tcPr>
            <w:tcW w:w="2088" w:type="dxa"/>
          </w:tcPr>
          <w:p w:rsidR="008408D5" w:rsidRPr="00BE07CE" w:rsidRDefault="008408D5" w:rsidP="008408D5">
            <w:pPr>
              <w:jc w:val="left"/>
              <w:rPr>
                <w:sz w:val="22"/>
                <w:szCs w:val="22"/>
              </w:rPr>
            </w:pPr>
            <w:r w:rsidRPr="00BE07CE">
              <w:rPr>
                <w:sz w:val="22"/>
                <w:szCs w:val="22"/>
              </w:rPr>
              <w:t xml:space="preserve">Assistance to communities in Identification, mapping  and documentation of ABD resources to support in situ conservation </w:t>
            </w:r>
          </w:p>
        </w:tc>
        <w:tc>
          <w:tcPr>
            <w:tcW w:w="3700"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DA agencies such BPI and BAR as well as commodity agencies (PHILRICE, </w:t>
            </w:r>
            <w:r w:rsidR="00351A38" w:rsidRPr="00BE07CE">
              <w:rPr>
                <w:sz w:val="22"/>
                <w:szCs w:val="22"/>
              </w:rPr>
              <w:t>IFAD</w:t>
            </w:r>
            <w:r w:rsidRPr="00BE07CE">
              <w:rPr>
                <w:sz w:val="22"/>
                <w:szCs w:val="22"/>
              </w:rPr>
              <w:t xml:space="preserve">, PCA), The National Museum and SUCs have a small number of personnel who can work with communities to identify ABD resources.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 Bureau of Agricultural Research or BAR and Department of Science and Technology PCARRD provide exploratory  research grants for identification and promotion of underutilized and indigenous food crops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The DENR Biodiversity Management Bureau and DENR regional offices are comparatively familiar with biodiversity inventories and assessment methods but  only on  forest flora and fauna</w:t>
            </w:r>
          </w:p>
        </w:tc>
        <w:tc>
          <w:tcPr>
            <w:tcW w:w="2805"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ABD conservation is not deemed a key concern of mainstream agriculture nor it is considered an organic part of biodiversity (at least until recently), so there is currently a general lack of programs/projects that support identification and  documentation of ABD.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Except for UPLB there are no subject courses offered on ABD.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There is general lack of professionals  with skills for identification and documentation of ABD  </w:t>
            </w:r>
          </w:p>
        </w:tc>
        <w:tc>
          <w:tcPr>
            <w:tcW w:w="2646" w:type="dxa"/>
          </w:tcPr>
          <w:p w:rsidR="008408D5" w:rsidRPr="00BE07CE" w:rsidRDefault="008408D5" w:rsidP="008408D5">
            <w:pPr>
              <w:pStyle w:val="ListParagraph"/>
              <w:spacing w:after="200"/>
              <w:ind w:left="0"/>
              <w:jc w:val="left"/>
              <w:rPr>
                <w:sz w:val="22"/>
                <w:szCs w:val="22"/>
              </w:rPr>
            </w:pPr>
            <w:r w:rsidRPr="00BE07CE">
              <w:rPr>
                <w:sz w:val="22"/>
                <w:szCs w:val="22"/>
              </w:rPr>
              <w:t>Launch orientation campaigns on ABD among technical agency planners, and  educational institutions to support inclusion of ABD in agency plans and programs</w:t>
            </w:r>
          </w:p>
        </w:tc>
        <w:tc>
          <w:tcPr>
            <w:tcW w:w="2873"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Orientation modules on ABD  based on experience from piloting work  are used by a facilitators in DA , DENR and other key  Agencies  as input during relevant project identification and planning  sessions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ABD oriented  modules for tertiary curricula are developed and pretested in selected SUCs</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An action plan forged with the Commission on Higher Education on mainstreaming the subject of ABD in tertiary curriculum for agriculture and forestry.</w:t>
            </w:r>
          </w:p>
        </w:tc>
      </w:tr>
      <w:tr w:rsidR="008408D5" w:rsidRPr="00BE07CE" w:rsidTr="004C029A">
        <w:trPr>
          <w:trHeight w:val="1754"/>
        </w:trPr>
        <w:tc>
          <w:tcPr>
            <w:tcW w:w="2088" w:type="dxa"/>
            <w:shd w:val="clear" w:color="auto" w:fill="EEECE1" w:themeFill="background2"/>
          </w:tcPr>
          <w:p w:rsidR="008408D5" w:rsidRPr="00BE07CE" w:rsidRDefault="008408D5" w:rsidP="00D2117D">
            <w:pPr>
              <w:jc w:val="left"/>
              <w:rPr>
                <w:sz w:val="22"/>
                <w:szCs w:val="22"/>
              </w:rPr>
            </w:pPr>
            <w:r w:rsidRPr="00BE07CE">
              <w:rPr>
                <w:sz w:val="22"/>
                <w:szCs w:val="22"/>
              </w:rPr>
              <w:t xml:space="preserve">Establishment of a community gene bank network that allows farming communities and LGU  to sustain local agrobiodiversity </w:t>
            </w:r>
          </w:p>
        </w:tc>
        <w:tc>
          <w:tcPr>
            <w:tcW w:w="3700" w:type="dxa"/>
            <w:shd w:val="clear" w:color="auto" w:fill="EEECE1" w:themeFill="background2"/>
          </w:tcPr>
          <w:p w:rsidR="00D2117D" w:rsidRPr="00BE07CE" w:rsidRDefault="00D2117D" w:rsidP="00C137A5">
            <w:pPr>
              <w:pStyle w:val="ListParagraph"/>
              <w:numPr>
                <w:ilvl w:val="0"/>
                <w:numId w:val="38"/>
              </w:numPr>
              <w:ind w:left="134" w:hanging="180"/>
              <w:jc w:val="left"/>
              <w:rPr>
                <w:sz w:val="22"/>
                <w:szCs w:val="22"/>
              </w:rPr>
            </w:pPr>
            <w:r w:rsidRPr="00BE07CE">
              <w:rPr>
                <w:sz w:val="22"/>
                <w:szCs w:val="22"/>
              </w:rPr>
              <w:t xml:space="preserve">The DA through its Regional Field Units assist  communities establish community seed banks ( CSBs) for both heirloom and modern varieties preferred by farmers partly as contingency measure to disaster occurrence </w:t>
            </w:r>
          </w:p>
          <w:p w:rsidR="008408D5" w:rsidRPr="00BE07CE" w:rsidRDefault="00D2117D" w:rsidP="00C137A5">
            <w:pPr>
              <w:pStyle w:val="ListParagraph"/>
              <w:numPr>
                <w:ilvl w:val="0"/>
                <w:numId w:val="38"/>
              </w:numPr>
              <w:ind w:left="134" w:hanging="180"/>
              <w:jc w:val="left"/>
              <w:rPr>
                <w:sz w:val="22"/>
                <w:szCs w:val="22"/>
              </w:rPr>
            </w:pPr>
            <w:r w:rsidRPr="00BE07CE">
              <w:rPr>
                <w:sz w:val="22"/>
                <w:szCs w:val="22"/>
              </w:rPr>
              <w:t xml:space="preserve">At least </w:t>
            </w:r>
            <w:r w:rsidR="00351A38" w:rsidRPr="00BE07CE">
              <w:rPr>
                <w:sz w:val="22"/>
                <w:szCs w:val="22"/>
              </w:rPr>
              <w:t>t</w:t>
            </w:r>
            <w:r w:rsidRPr="00BE07CE">
              <w:rPr>
                <w:sz w:val="22"/>
                <w:szCs w:val="22"/>
              </w:rPr>
              <w:t>wo Phil</w:t>
            </w:r>
            <w:r w:rsidR="00351A38" w:rsidRPr="00BE07CE">
              <w:rPr>
                <w:sz w:val="22"/>
                <w:szCs w:val="22"/>
              </w:rPr>
              <w:t>ippines</w:t>
            </w:r>
            <w:r w:rsidRPr="00BE07CE">
              <w:rPr>
                <w:sz w:val="22"/>
                <w:szCs w:val="22"/>
              </w:rPr>
              <w:t xml:space="preserve"> NGOS ( PhilRice and MASIPAG) and UPLB Crop Cluster  are helping rice farmers in selected provinces maintain community seed banks</w:t>
            </w:r>
          </w:p>
        </w:tc>
        <w:tc>
          <w:tcPr>
            <w:tcW w:w="2805"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 government community seed bank concept has focused on storage of a narrow range of varieties as emergency source of seeds during disasters. There is a need to supplement this system by providing mechanism for conserving the wider range of varieties important to the community to ensure that traditional varieties are not lost also due to disaster. </w:t>
            </w:r>
          </w:p>
        </w:tc>
        <w:tc>
          <w:tcPr>
            <w:tcW w:w="2646" w:type="dxa"/>
            <w:shd w:val="clear" w:color="auto" w:fill="EEECE1" w:themeFill="background2"/>
          </w:tcPr>
          <w:p w:rsidR="008408D5" w:rsidRPr="00BE07CE" w:rsidRDefault="00D2117D" w:rsidP="008408D5">
            <w:pPr>
              <w:pStyle w:val="ListParagraph"/>
              <w:spacing w:after="200"/>
              <w:ind w:left="0"/>
              <w:jc w:val="left"/>
              <w:rPr>
                <w:sz w:val="22"/>
                <w:szCs w:val="22"/>
              </w:rPr>
            </w:pPr>
            <w:r w:rsidRPr="00BE07CE">
              <w:rPr>
                <w:sz w:val="22"/>
                <w:szCs w:val="22"/>
              </w:rPr>
              <w:t>Develop and pilot supplemental mechanism for conservation of a wide range of traditional varieties at the community level and with LGU suppor</w:t>
            </w:r>
            <w:r w:rsidR="00B8353B" w:rsidRPr="00BE07CE">
              <w:rPr>
                <w:sz w:val="22"/>
                <w:szCs w:val="22"/>
              </w:rPr>
              <w:t>t</w:t>
            </w:r>
          </w:p>
        </w:tc>
        <w:tc>
          <w:tcPr>
            <w:tcW w:w="2873"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Guidelines to expand the system of community seed bank to community gene banks based on experience and farmer feedback in at least two project sites.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At least one extension personnel per LGU is trained on the process of establishing these gene banks.</w:t>
            </w:r>
          </w:p>
        </w:tc>
      </w:tr>
      <w:tr w:rsidR="008408D5" w:rsidRPr="00BE07CE" w:rsidTr="004C029A">
        <w:tc>
          <w:tcPr>
            <w:tcW w:w="2088" w:type="dxa"/>
          </w:tcPr>
          <w:p w:rsidR="008408D5" w:rsidRPr="00BE07CE" w:rsidRDefault="008408D5" w:rsidP="00D2117D">
            <w:pPr>
              <w:jc w:val="left"/>
              <w:rPr>
                <w:sz w:val="22"/>
                <w:szCs w:val="22"/>
              </w:rPr>
            </w:pPr>
            <w:r w:rsidRPr="00BE07CE">
              <w:rPr>
                <w:sz w:val="22"/>
                <w:szCs w:val="22"/>
              </w:rPr>
              <w:t xml:space="preserve">Ex situ conservation of ABD resources as back up to in situ conservation </w:t>
            </w:r>
          </w:p>
        </w:tc>
        <w:tc>
          <w:tcPr>
            <w:tcW w:w="3700" w:type="dxa"/>
          </w:tcPr>
          <w:p w:rsidR="00D2117D" w:rsidRPr="00BE07CE" w:rsidRDefault="00D2117D" w:rsidP="00C137A5">
            <w:pPr>
              <w:pStyle w:val="ListParagraph"/>
              <w:numPr>
                <w:ilvl w:val="0"/>
                <w:numId w:val="38"/>
              </w:numPr>
              <w:ind w:left="134" w:hanging="180"/>
              <w:jc w:val="left"/>
              <w:rPr>
                <w:sz w:val="22"/>
                <w:szCs w:val="22"/>
              </w:rPr>
            </w:pPr>
            <w:r w:rsidRPr="00BE07CE">
              <w:rPr>
                <w:sz w:val="22"/>
                <w:szCs w:val="22"/>
              </w:rPr>
              <w:t xml:space="preserve">SUCs have the capacity to implement ex situ conservation of ABD resources. The DA Bureau of Plant Industry (BPI) is mandated to coordinate in situ and ex situ conservation work. </w:t>
            </w:r>
          </w:p>
          <w:p w:rsidR="008408D5" w:rsidRPr="00BE07CE" w:rsidRDefault="00D2117D" w:rsidP="00C137A5">
            <w:pPr>
              <w:pStyle w:val="ListParagraph"/>
              <w:numPr>
                <w:ilvl w:val="0"/>
                <w:numId w:val="38"/>
              </w:numPr>
              <w:ind w:left="134" w:hanging="180"/>
              <w:jc w:val="left"/>
              <w:rPr>
                <w:sz w:val="22"/>
                <w:szCs w:val="22"/>
              </w:rPr>
            </w:pPr>
            <w:r w:rsidRPr="00BE07CE">
              <w:rPr>
                <w:sz w:val="22"/>
                <w:szCs w:val="22"/>
              </w:rPr>
              <w:t>The Bureau of Agricultural Research (BAR and Regional research networks) have the capacity to coordinate work on situ conservation</w:t>
            </w:r>
          </w:p>
        </w:tc>
        <w:tc>
          <w:tcPr>
            <w:tcW w:w="2805" w:type="dxa"/>
          </w:tcPr>
          <w:p w:rsidR="008408D5" w:rsidRPr="00BE07CE" w:rsidRDefault="008408D5" w:rsidP="00EB4E70">
            <w:pPr>
              <w:pStyle w:val="ListParagraph"/>
              <w:numPr>
                <w:ilvl w:val="0"/>
                <w:numId w:val="38"/>
              </w:numPr>
              <w:ind w:left="134" w:hanging="180"/>
              <w:jc w:val="left"/>
              <w:rPr>
                <w:sz w:val="22"/>
                <w:szCs w:val="22"/>
              </w:rPr>
            </w:pPr>
            <w:r w:rsidRPr="00BE07CE">
              <w:rPr>
                <w:sz w:val="22"/>
                <w:szCs w:val="22"/>
              </w:rPr>
              <w:t xml:space="preserve">There is </w:t>
            </w:r>
            <w:r w:rsidR="00452210" w:rsidRPr="00BE07CE">
              <w:rPr>
                <w:sz w:val="22"/>
                <w:szCs w:val="22"/>
              </w:rPr>
              <w:t xml:space="preserve">a </w:t>
            </w:r>
            <w:r w:rsidRPr="00BE07CE">
              <w:rPr>
                <w:sz w:val="22"/>
                <w:szCs w:val="22"/>
              </w:rPr>
              <w:t xml:space="preserve">lack of coordination and data sharing among practitioners in ex situ conservation and between ex-situ and in-situ conservation practitioners. An earlier initiative called the National </w:t>
            </w:r>
            <w:r w:rsidR="002A1C65" w:rsidRPr="00BE07CE">
              <w:rPr>
                <w:sz w:val="22"/>
                <w:szCs w:val="22"/>
              </w:rPr>
              <w:t xml:space="preserve">Information </w:t>
            </w:r>
            <w:r w:rsidRPr="00BE07CE">
              <w:rPr>
                <w:sz w:val="22"/>
                <w:szCs w:val="22"/>
              </w:rPr>
              <w:t xml:space="preserve">Sharing Mechanism or NISM (with FAO support) has not been fully sustained due to inadequate resource mobilization strategy and unclear governance of the network  </w:t>
            </w:r>
          </w:p>
        </w:tc>
        <w:tc>
          <w:tcPr>
            <w:tcW w:w="2646" w:type="dxa"/>
          </w:tcPr>
          <w:p w:rsidR="008408D5" w:rsidRPr="00BE07CE" w:rsidRDefault="00D2117D" w:rsidP="008408D5">
            <w:pPr>
              <w:pStyle w:val="ListParagraph"/>
              <w:spacing w:after="200"/>
              <w:ind w:left="0"/>
              <w:jc w:val="left"/>
              <w:rPr>
                <w:sz w:val="22"/>
                <w:szCs w:val="22"/>
              </w:rPr>
            </w:pPr>
            <w:r w:rsidRPr="00BE07CE">
              <w:rPr>
                <w:sz w:val="22"/>
                <w:szCs w:val="22"/>
              </w:rPr>
              <w:t>Support  BPI efforts to reactivate the national Information Sharing system (NISM) by piloting a regional information networking effort  among ex situ and in situ conservation efforts in  CAR and Region 12 (location of project sites)</w:t>
            </w:r>
          </w:p>
        </w:tc>
        <w:tc>
          <w:tcPr>
            <w:tcW w:w="2873" w:type="dxa"/>
          </w:tcPr>
          <w:p w:rsidR="008408D5" w:rsidRPr="00BE07CE" w:rsidRDefault="00D2117D" w:rsidP="00C137A5">
            <w:pPr>
              <w:pStyle w:val="ListParagraph"/>
              <w:numPr>
                <w:ilvl w:val="0"/>
                <w:numId w:val="38"/>
              </w:numPr>
              <w:ind w:left="134" w:hanging="180"/>
              <w:jc w:val="left"/>
              <w:rPr>
                <w:sz w:val="22"/>
                <w:szCs w:val="22"/>
              </w:rPr>
            </w:pPr>
            <w:r w:rsidRPr="00BE07CE">
              <w:rPr>
                <w:sz w:val="22"/>
                <w:szCs w:val="22"/>
              </w:rPr>
              <w:t xml:space="preserve"> </w:t>
            </w:r>
            <w:r w:rsidR="008408D5" w:rsidRPr="00BE07CE">
              <w:rPr>
                <w:sz w:val="22"/>
                <w:szCs w:val="22"/>
              </w:rPr>
              <w:t xml:space="preserve">(a) Members of the NISM in CAR and Region 12 are linked  by an information  network managed by the Regional Research consortium,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(b) Back up collections maintained by the local SUC gene bank  as requested by farming communities </w:t>
            </w:r>
          </w:p>
        </w:tc>
      </w:tr>
      <w:tr w:rsidR="008408D5" w:rsidRPr="00BE07CE" w:rsidTr="004C029A">
        <w:tc>
          <w:tcPr>
            <w:tcW w:w="2088" w:type="dxa"/>
            <w:shd w:val="clear" w:color="auto" w:fill="EEECE1" w:themeFill="background2"/>
          </w:tcPr>
          <w:p w:rsidR="008408D5" w:rsidRPr="00BE07CE" w:rsidRDefault="008408D5" w:rsidP="00452210">
            <w:pPr>
              <w:jc w:val="left"/>
              <w:rPr>
                <w:sz w:val="22"/>
                <w:szCs w:val="22"/>
              </w:rPr>
            </w:pPr>
            <w:r w:rsidRPr="00BE07CE">
              <w:rPr>
                <w:sz w:val="22"/>
                <w:szCs w:val="22"/>
              </w:rPr>
              <w:t>Registration of varieties under current laws  such as through  community registry of varieties to prevent misappropriation by other parties</w:t>
            </w:r>
          </w:p>
        </w:tc>
        <w:tc>
          <w:tcPr>
            <w:tcW w:w="3700" w:type="dxa"/>
            <w:shd w:val="clear" w:color="auto" w:fill="EEECE1" w:themeFill="background2"/>
          </w:tcPr>
          <w:p w:rsidR="00452210" w:rsidRPr="00BE07CE" w:rsidRDefault="00452210" w:rsidP="00C137A5">
            <w:pPr>
              <w:pStyle w:val="ListParagraph"/>
              <w:numPr>
                <w:ilvl w:val="0"/>
                <w:numId w:val="38"/>
              </w:numPr>
              <w:ind w:left="134" w:hanging="180"/>
              <w:jc w:val="left"/>
              <w:rPr>
                <w:sz w:val="22"/>
                <w:szCs w:val="22"/>
              </w:rPr>
            </w:pPr>
            <w:r w:rsidRPr="00BE07CE">
              <w:rPr>
                <w:sz w:val="22"/>
                <w:szCs w:val="22"/>
              </w:rPr>
              <w:t>The BPI is the mandated agency to develop the protocols for registration under the Plant Variety Protection Act (PVPA).</w:t>
            </w:r>
          </w:p>
          <w:p w:rsidR="00452210" w:rsidRPr="00BE07CE" w:rsidRDefault="00452210" w:rsidP="00C137A5">
            <w:pPr>
              <w:pStyle w:val="ListParagraph"/>
              <w:numPr>
                <w:ilvl w:val="0"/>
                <w:numId w:val="38"/>
              </w:numPr>
              <w:ind w:left="134" w:hanging="180"/>
              <w:jc w:val="left"/>
              <w:rPr>
                <w:sz w:val="22"/>
                <w:szCs w:val="22"/>
              </w:rPr>
            </w:pPr>
            <w:r w:rsidRPr="00BE07CE">
              <w:rPr>
                <w:sz w:val="22"/>
                <w:szCs w:val="22"/>
              </w:rPr>
              <w:t xml:space="preserve">SUCs would be able to facilitate community registry establishment provided guidelines are made available </w:t>
            </w:r>
          </w:p>
          <w:p w:rsidR="008408D5" w:rsidRPr="00BE07CE" w:rsidRDefault="00452210" w:rsidP="00C137A5">
            <w:pPr>
              <w:pStyle w:val="ListParagraph"/>
              <w:numPr>
                <w:ilvl w:val="0"/>
                <w:numId w:val="38"/>
              </w:numPr>
              <w:ind w:left="134" w:hanging="180"/>
              <w:jc w:val="left"/>
              <w:rPr>
                <w:sz w:val="22"/>
                <w:szCs w:val="22"/>
              </w:rPr>
            </w:pPr>
            <w:r w:rsidRPr="00BE07CE">
              <w:rPr>
                <w:sz w:val="22"/>
                <w:szCs w:val="22"/>
              </w:rPr>
              <w:t>SEARICE and MASIPAG (Phil NGOs) have  customized its own methods for establishing community registry</w:t>
            </w:r>
          </w:p>
        </w:tc>
        <w:tc>
          <w:tcPr>
            <w:tcW w:w="2805" w:type="dxa"/>
            <w:shd w:val="clear" w:color="auto" w:fill="EEECE1" w:themeFill="background2"/>
          </w:tcPr>
          <w:p w:rsidR="008408D5" w:rsidRPr="00BE07CE" w:rsidRDefault="008408D5" w:rsidP="00C137A5">
            <w:pPr>
              <w:numPr>
                <w:ilvl w:val="0"/>
                <w:numId w:val="38"/>
              </w:numPr>
              <w:ind w:left="134" w:hanging="180"/>
              <w:jc w:val="left"/>
              <w:rPr>
                <w:sz w:val="22"/>
                <w:szCs w:val="22"/>
              </w:rPr>
            </w:pPr>
            <w:r w:rsidRPr="00BE07CE">
              <w:rPr>
                <w:sz w:val="22"/>
                <w:szCs w:val="22"/>
              </w:rPr>
              <w:t xml:space="preserve">There are no government based guidelines for registration of farmers own and traditional varieties using the community registry approach which would be the relevant for communities and for government breeding programs. </w:t>
            </w:r>
          </w:p>
        </w:tc>
        <w:tc>
          <w:tcPr>
            <w:tcW w:w="2646" w:type="dxa"/>
            <w:shd w:val="clear" w:color="auto" w:fill="EEECE1" w:themeFill="background2"/>
          </w:tcPr>
          <w:p w:rsidR="008408D5" w:rsidRPr="00BE07CE" w:rsidRDefault="00DA022B" w:rsidP="008408D5">
            <w:pPr>
              <w:pStyle w:val="ListParagraph"/>
              <w:spacing w:after="200"/>
              <w:ind w:left="0"/>
              <w:jc w:val="left"/>
              <w:rPr>
                <w:sz w:val="22"/>
                <w:szCs w:val="22"/>
              </w:rPr>
            </w:pPr>
            <w:r w:rsidRPr="00BE07CE">
              <w:rPr>
                <w:sz w:val="22"/>
                <w:szCs w:val="22"/>
              </w:rPr>
              <w:t>Assist the BPI lead the development of  the methodology and for community registry in at least 3 pilot communities</w:t>
            </w:r>
          </w:p>
        </w:tc>
        <w:tc>
          <w:tcPr>
            <w:tcW w:w="2873"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Community registry of ABD resources established  by the community with LGU support  in 3 pilot communities  ;</w:t>
            </w:r>
          </w:p>
          <w:p w:rsidR="008408D5" w:rsidRPr="00BE07CE" w:rsidRDefault="00DA022B" w:rsidP="00C137A5">
            <w:pPr>
              <w:pStyle w:val="ListParagraph"/>
              <w:numPr>
                <w:ilvl w:val="0"/>
                <w:numId w:val="38"/>
              </w:numPr>
              <w:ind w:left="134" w:hanging="180"/>
              <w:jc w:val="left"/>
              <w:rPr>
                <w:sz w:val="22"/>
                <w:szCs w:val="22"/>
              </w:rPr>
            </w:pPr>
            <w:r w:rsidRPr="00BE07CE">
              <w:rPr>
                <w:sz w:val="22"/>
                <w:szCs w:val="22"/>
              </w:rPr>
              <w:t>P</w:t>
            </w:r>
            <w:r w:rsidR="008408D5" w:rsidRPr="00BE07CE">
              <w:rPr>
                <w:sz w:val="22"/>
                <w:szCs w:val="22"/>
              </w:rPr>
              <w:t xml:space="preserve">olicy brief on the value of the mechanism </w:t>
            </w:r>
          </w:p>
          <w:p w:rsidR="008408D5" w:rsidRPr="00BE07CE" w:rsidRDefault="00DA022B" w:rsidP="00C137A5">
            <w:pPr>
              <w:pStyle w:val="ListParagraph"/>
              <w:numPr>
                <w:ilvl w:val="0"/>
                <w:numId w:val="38"/>
              </w:numPr>
              <w:ind w:left="134" w:hanging="180"/>
              <w:jc w:val="left"/>
              <w:rPr>
                <w:sz w:val="22"/>
                <w:szCs w:val="22"/>
              </w:rPr>
            </w:pPr>
            <w:r w:rsidRPr="00BE07CE">
              <w:rPr>
                <w:sz w:val="22"/>
                <w:szCs w:val="22"/>
              </w:rPr>
              <w:t>E</w:t>
            </w:r>
            <w:r w:rsidR="008408D5" w:rsidRPr="00BE07CE">
              <w:rPr>
                <w:sz w:val="22"/>
                <w:szCs w:val="22"/>
              </w:rPr>
              <w:t xml:space="preserve">xtension modules for said subject matter  </w:t>
            </w:r>
          </w:p>
        </w:tc>
      </w:tr>
      <w:tr w:rsidR="008408D5" w:rsidRPr="00BE07CE" w:rsidTr="004C029A">
        <w:tc>
          <w:tcPr>
            <w:tcW w:w="2088" w:type="dxa"/>
          </w:tcPr>
          <w:p w:rsidR="008408D5" w:rsidRPr="00BE07CE" w:rsidRDefault="008408D5" w:rsidP="00DA022B">
            <w:pPr>
              <w:jc w:val="left"/>
              <w:rPr>
                <w:sz w:val="22"/>
                <w:szCs w:val="22"/>
              </w:rPr>
            </w:pPr>
            <w:r w:rsidRPr="00BE07CE">
              <w:rPr>
                <w:sz w:val="22"/>
                <w:szCs w:val="22"/>
              </w:rPr>
              <w:t xml:space="preserve">Inclusion of ABD conservation  concerns in agricultural land use classification </w:t>
            </w:r>
          </w:p>
        </w:tc>
        <w:tc>
          <w:tcPr>
            <w:tcW w:w="3700" w:type="dxa"/>
          </w:tcPr>
          <w:p w:rsidR="00DA022B" w:rsidRPr="00BE07CE" w:rsidRDefault="00DA022B" w:rsidP="00C137A5">
            <w:pPr>
              <w:pStyle w:val="ListParagraph"/>
              <w:numPr>
                <w:ilvl w:val="0"/>
                <w:numId w:val="38"/>
              </w:numPr>
              <w:ind w:left="134" w:hanging="180"/>
              <w:jc w:val="left"/>
              <w:rPr>
                <w:sz w:val="22"/>
                <w:szCs w:val="22"/>
              </w:rPr>
            </w:pPr>
            <w:r w:rsidRPr="00BE07CE">
              <w:rPr>
                <w:sz w:val="22"/>
                <w:szCs w:val="22"/>
              </w:rPr>
              <w:t xml:space="preserve">The DA - Bureau of Soils and Water Management (BSWM) is the agency mandated to support agricultural land use planning of LGUs using the approach referred to as Strategic Agriculture and Fisheries Development Zoning (SAFDZ). </w:t>
            </w:r>
          </w:p>
          <w:p w:rsidR="008408D5" w:rsidRPr="00BE07CE" w:rsidRDefault="00DA022B" w:rsidP="00EB4E70">
            <w:pPr>
              <w:pStyle w:val="ListParagraph"/>
              <w:numPr>
                <w:ilvl w:val="0"/>
                <w:numId w:val="38"/>
              </w:numPr>
              <w:ind w:left="134" w:hanging="180"/>
              <w:jc w:val="left"/>
              <w:rPr>
                <w:sz w:val="22"/>
                <w:szCs w:val="22"/>
              </w:rPr>
            </w:pPr>
            <w:r w:rsidRPr="00BE07CE">
              <w:rPr>
                <w:sz w:val="22"/>
                <w:szCs w:val="22"/>
              </w:rPr>
              <w:t>LGUs with guidance from BSWM are responsible for making CLUP</w:t>
            </w:r>
            <w:r w:rsidR="00786E0D" w:rsidRPr="00BE07CE">
              <w:rPr>
                <w:sz w:val="22"/>
                <w:szCs w:val="22"/>
              </w:rPr>
              <w:t>s</w:t>
            </w:r>
            <w:r w:rsidRPr="00BE07CE">
              <w:rPr>
                <w:sz w:val="22"/>
                <w:szCs w:val="22"/>
              </w:rPr>
              <w:t xml:space="preserve"> including agricultural land use.</w:t>
            </w:r>
          </w:p>
        </w:tc>
        <w:tc>
          <w:tcPr>
            <w:tcW w:w="2805"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ABD conservation concerns are not part of the criteria for preparing the agriculture land use component (SAFDZ) of land use plans.  The main criteri</w:t>
            </w:r>
            <w:r w:rsidR="00E204F4" w:rsidRPr="00BE07CE">
              <w:rPr>
                <w:sz w:val="22"/>
                <w:szCs w:val="22"/>
              </w:rPr>
              <w:t xml:space="preserve">on </w:t>
            </w:r>
            <w:r w:rsidRPr="00BE07CE">
              <w:rPr>
                <w:sz w:val="22"/>
                <w:szCs w:val="22"/>
              </w:rPr>
              <w:t xml:space="preserve">used </w:t>
            </w:r>
            <w:r w:rsidR="00E204F4" w:rsidRPr="00BE07CE">
              <w:rPr>
                <w:sz w:val="22"/>
                <w:szCs w:val="22"/>
              </w:rPr>
              <w:t xml:space="preserve">is </w:t>
            </w:r>
            <w:r w:rsidRPr="00BE07CE">
              <w:rPr>
                <w:sz w:val="22"/>
                <w:szCs w:val="22"/>
              </w:rPr>
              <w:t xml:space="preserve">the presence of irrigable land. </w:t>
            </w:r>
          </w:p>
        </w:tc>
        <w:tc>
          <w:tcPr>
            <w:tcW w:w="2646" w:type="dxa"/>
          </w:tcPr>
          <w:p w:rsidR="008408D5" w:rsidRPr="00BE07CE" w:rsidRDefault="00BA0287" w:rsidP="008408D5">
            <w:pPr>
              <w:pStyle w:val="ListParagraph"/>
              <w:spacing w:after="200"/>
              <w:ind w:left="0"/>
              <w:jc w:val="left"/>
              <w:rPr>
                <w:sz w:val="22"/>
                <w:szCs w:val="22"/>
              </w:rPr>
            </w:pPr>
            <w:r w:rsidRPr="00BE07CE">
              <w:rPr>
                <w:sz w:val="22"/>
                <w:szCs w:val="22"/>
              </w:rPr>
              <w:t>Provide recommendations to BSWM on including ABD concerns  in the planning guidelines for agricultural land use planning  by LGUs</w:t>
            </w:r>
          </w:p>
        </w:tc>
        <w:tc>
          <w:tcPr>
            <w:tcW w:w="2873"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Documented experience of at least 1 LGU using strengthened agric land use planning guidelines   </w:t>
            </w:r>
          </w:p>
        </w:tc>
      </w:tr>
      <w:tr w:rsidR="008408D5" w:rsidRPr="00BE07CE" w:rsidTr="004C029A">
        <w:tc>
          <w:tcPr>
            <w:tcW w:w="2088" w:type="dxa"/>
            <w:shd w:val="clear" w:color="auto" w:fill="EEECE1" w:themeFill="background2"/>
          </w:tcPr>
          <w:p w:rsidR="008408D5" w:rsidRPr="00BE07CE" w:rsidRDefault="00BA0287" w:rsidP="00BA0287">
            <w:pPr>
              <w:jc w:val="left"/>
              <w:rPr>
                <w:sz w:val="22"/>
                <w:szCs w:val="22"/>
              </w:rPr>
            </w:pPr>
            <w:r w:rsidRPr="00BE07CE">
              <w:rPr>
                <w:sz w:val="22"/>
                <w:szCs w:val="22"/>
              </w:rPr>
              <w:t>I</w:t>
            </w:r>
            <w:r w:rsidR="008408D5" w:rsidRPr="00BE07CE">
              <w:rPr>
                <w:sz w:val="22"/>
                <w:szCs w:val="22"/>
              </w:rPr>
              <w:t xml:space="preserve">nclusion of ABD conservation  concerns in preparing Protected Areas plans and other plans for protecting Key biodiversity areas </w:t>
            </w:r>
          </w:p>
        </w:tc>
        <w:tc>
          <w:tcPr>
            <w:tcW w:w="3700" w:type="dxa"/>
            <w:shd w:val="clear" w:color="auto" w:fill="EEECE1" w:themeFill="background2"/>
          </w:tcPr>
          <w:p w:rsidR="00E204F4" w:rsidRPr="00BE07CE" w:rsidRDefault="00E204F4" w:rsidP="00C137A5">
            <w:pPr>
              <w:pStyle w:val="ListParagraph"/>
              <w:numPr>
                <w:ilvl w:val="0"/>
                <w:numId w:val="38"/>
              </w:numPr>
              <w:ind w:left="134" w:hanging="180"/>
              <w:jc w:val="left"/>
              <w:rPr>
                <w:sz w:val="22"/>
                <w:szCs w:val="22"/>
              </w:rPr>
            </w:pPr>
            <w:r w:rsidRPr="00BE07CE">
              <w:rPr>
                <w:sz w:val="22"/>
                <w:szCs w:val="22"/>
              </w:rPr>
              <w:t xml:space="preserve">The DENR Biodiversity Management Bureau is  responsible for guidelines in the preparation of PA management plans </w:t>
            </w:r>
          </w:p>
          <w:p w:rsidR="00E204F4" w:rsidRPr="00BE07CE" w:rsidRDefault="00E204F4" w:rsidP="00C137A5">
            <w:pPr>
              <w:pStyle w:val="ListParagraph"/>
              <w:numPr>
                <w:ilvl w:val="0"/>
                <w:numId w:val="38"/>
              </w:numPr>
              <w:ind w:left="134" w:hanging="180"/>
              <w:jc w:val="left"/>
              <w:rPr>
                <w:sz w:val="22"/>
                <w:szCs w:val="22"/>
              </w:rPr>
            </w:pPr>
            <w:r w:rsidRPr="00BE07CE">
              <w:rPr>
                <w:sz w:val="22"/>
                <w:szCs w:val="22"/>
              </w:rPr>
              <w:t xml:space="preserve">DENR regional offices, Protected Area Management Boards (PAMBs)  are responsible for  preparing their respective Protected area plans </w:t>
            </w:r>
          </w:p>
          <w:p w:rsidR="008408D5" w:rsidRPr="00BE07CE" w:rsidRDefault="00E204F4" w:rsidP="00C137A5">
            <w:pPr>
              <w:pStyle w:val="ListParagraph"/>
              <w:numPr>
                <w:ilvl w:val="0"/>
                <w:numId w:val="38"/>
              </w:numPr>
              <w:ind w:left="134" w:hanging="180"/>
              <w:jc w:val="left"/>
              <w:rPr>
                <w:sz w:val="22"/>
                <w:szCs w:val="22"/>
              </w:rPr>
            </w:pPr>
            <w:r w:rsidRPr="00BE07CE">
              <w:rPr>
                <w:sz w:val="22"/>
                <w:szCs w:val="22"/>
              </w:rPr>
              <w:t>Certain SUCS and NGOs assist PAMBs and selected community organizations in protected area planning</w:t>
            </w:r>
          </w:p>
        </w:tc>
        <w:tc>
          <w:tcPr>
            <w:tcW w:w="2805" w:type="dxa"/>
            <w:shd w:val="clear" w:color="auto" w:fill="EEECE1" w:themeFill="background2"/>
          </w:tcPr>
          <w:p w:rsidR="00E204F4" w:rsidRPr="00BE07CE" w:rsidRDefault="00E204F4" w:rsidP="00C137A5">
            <w:pPr>
              <w:pStyle w:val="ListParagraph"/>
              <w:numPr>
                <w:ilvl w:val="0"/>
                <w:numId w:val="38"/>
              </w:numPr>
              <w:ind w:left="134" w:hanging="180"/>
              <w:jc w:val="left"/>
              <w:rPr>
                <w:sz w:val="22"/>
                <w:szCs w:val="22"/>
              </w:rPr>
            </w:pPr>
            <w:r w:rsidRPr="00BE07CE">
              <w:rPr>
                <w:sz w:val="22"/>
                <w:szCs w:val="22"/>
              </w:rPr>
              <w:t>T</w:t>
            </w:r>
            <w:r w:rsidR="008408D5" w:rsidRPr="00BE07CE">
              <w:rPr>
                <w:sz w:val="22"/>
                <w:szCs w:val="22"/>
              </w:rPr>
              <w:t xml:space="preserve">here are currently no guidelines on for incorporating ABD in planning protocols for Key Biodiversity Areas (KBAs).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KBA and PA planners are not familiar with the nature and value of ABD resources </w:t>
            </w:r>
          </w:p>
        </w:tc>
        <w:tc>
          <w:tcPr>
            <w:tcW w:w="2646" w:type="dxa"/>
            <w:shd w:val="clear" w:color="auto" w:fill="EEECE1" w:themeFill="background2"/>
          </w:tcPr>
          <w:p w:rsidR="008408D5" w:rsidRPr="00BE07CE" w:rsidRDefault="00E204F4" w:rsidP="008408D5">
            <w:pPr>
              <w:spacing w:after="200"/>
              <w:jc w:val="left"/>
              <w:rPr>
                <w:sz w:val="22"/>
                <w:szCs w:val="22"/>
              </w:rPr>
            </w:pPr>
            <w:r w:rsidRPr="00BE07CE">
              <w:rPr>
                <w:sz w:val="22"/>
                <w:szCs w:val="22"/>
              </w:rPr>
              <w:t>Assist the  DENR BMB to develop guidelines for incorporating ABD in PA planning,   based on information on the nature and value of ABD resources</w:t>
            </w:r>
          </w:p>
        </w:tc>
        <w:tc>
          <w:tcPr>
            <w:tcW w:w="2873"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Guidelines on including ABD </w:t>
            </w:r>
            <w:r w:rsidR="00E204F4" w:rsidRPr="00BE07CE">
              <w:rPr>
                <w:sz w:val="22"/>
                <w:szCs w:val="22"/>
              </w:rPr>
              <w:t xml:space="preserve">are </w:t>
            </w:r>
            <w:r w:rsidRPr="00BE07CE">
              <w:rPr>
                <w:sz w:val="22"/>
                <w:szCs w:val="22"/>
              </w:rPr>
              <w:t>developed within BMB.</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Guidelines are tested in any of the following: PA, Indigenous community conserved areas </w:t>
            </w:r>
            <w:r w:rsidR="00351A38" w:rsidRPr="00BE07CE">
              <w:rPr>
                <w:sz w:val="22"/>
                <w:szCs w:val="22"/>
              </w:rPr>
              <w:t>(</w:t>
            </w:r>
            <w:r w:rsidRPr="00BE07CE">
              <w:rPr>
                <w:sz w:val="22"/>
                <w:szCs w:val="22"/>
              </w:rPr>
              <w:t>ICCA</w:t>
            </w:r>
            <w:r w:rsidR="00351A38" w:rsidRPr="00BE07CE">
              <w:rPr>
                <w:sz w:val="22"/>
                <w:szCs w:val="22"/>
              </w:rPr>
              <w:t>)</w:t>
            </w:r>
            <w:r w:rsidRPr="00BE07CE">
              <w:rPr>
                <w:sz w:val="22"/>
                <w:szCs w:val="22"/>
              </w:rPr>
              <w:t xml:space="preserve"> or local conserved areas </w:t>
            </w:r>
            <w:r w:rsidR="00351A38" w:rsidRPr="00BE07CE">
              <w:rPr>
                <w:sz w:val="22"/>
                <w:szCs w:val="22"/>
              </w:rPr>
              <w:t>(</w:t>
            </w:r>
            <w:r w:rsidRPr="00BE07CE">
              <w:rPr>
                <w:sz w:val="22"/>
                <w:szCs w:val="22"/>
              </w:rPr>
              <w:t>LCA</w:t>
            </w:r>
            <w:r w:rsidR="00351A38" w:rsidRPr="00BE07CE">
              <w:rPr>
                <w:sz w:val="22"/>
                <w:szCs w:val="22"/>
              </w:rPr>
              <w:t>)</w:t>
            </w:r>
            <w:r w:rsidRPr="00BE07CE">
              <w:rPr>
                <w:sz w:val="22"/>
                <w:szCs w:val="22"/>
              </w:rPr>
              <w:t xml:space="preserve">. </w:t>
            </w:r>
          </w:p>
          <w:p w:rsidR="008408D5" w:rsidRPr="00BE07CE" w:rsidRDefault="00351A38" w:rsidP="00C137A5">
            <w:pPr>
              <w:pStyle w:val="ListParagraph"/>
              <w:numPr>
                <w:ilvl w:val="0"/>
                <w:numId w:val="38"/>
              </w:numPr>
              <w:ind w:left="134" w:hanging="180"/>
              <w:jc w:val="left"/>
              <w:rPr>
                <w:sz w:val="22"/>
                <w:szCs w:val="22"/>
              </w:rPr>
            </w:pPr>
            <w:r w:rsidRPr="00BE07CE">
              <w:rPr>
                <w:sz w:val="22"/>
                <w:szCs w:val="22"/>
              </w:rPr>
              <w:t>S</w:t>
            </w:r>
            <w:r w:rsidR="008408D5" w:rsidRPr="00BE07CE">
              <w:rPr>
                <w:sz w:val="22"/>
                <w:szCs w:val="22"/>
              </w:rPr>
              <w:t xml:space="preserve">upplemental orientation modules are developed for users of the guidelines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 </w:t>
            </w:r>
          </w:p>
        </w:tc>
      </w:tr>
      <w:tr w:rsidR="008408D5" w:rsidRPr="00BE07CE" w:rsidTr="004C029A">
        <w:tc>
          <w:tcPr>
            <w:tcW w:w="2088" w:type="dxa"/>
          </w:tcPr>
          <w:p w:rsidR="008408D5" w:rsidRPr="00BE07CE" w:rsidRDefault="008408D5" w:rsidP="00E204F4">
            <w:pPr>
              <w:jc w:val="left"/>
              <w:rPr>
                <w:sz w:val="22"/>
                <w:szCs w:val="22"/>
              </w:rPr>
            </w:pPr>
            <w:r w:rsidRPr="00BE07CE">
              <w:rPr>
                <w:sz w:val="22"/>
                <w:szCs w:val="22"/>
              </w:rPr>
              <w:t>Determination of multiple value of ABD resources (contributions to ag</w:t>
            </w:r>
            <w:r w:rsidR="00E204F4" w:rsidRPr="00BE07CE">
              <w:rPr>
                <w:sz w:val="22"/>
                <w:szCs w:val="22"/>
              </w:rPr>
              <w:t>riculture &amp; ecosystems services</w:t>
            </w:r>
            <w:r w:rsidRPr="00BE07CE">
              <w:rPr>
                <w:sz w:val="22"/>
                <w:szCs w:val="22"/>
              </w:rPr>
              <w:t xml:space="preserve">) </w:t>
            </w:r>
          </w:p>
        </w:tc>
        <w:tc>
          <w:tcPr>
            <w:tcW w:w="3700" w:type="dxa"/>
          </w:tcPr>
          <w:p w:rsidR="00E204F4" w:rsidRPr="00BE07CE" w:rsidRDefault="00E204F4" w:rsidP="00C137A5">
            <w:pPr>
              <w:pStyle w:val="ListParagraph"/>
              <w:numPr>
                <w:ilvl w:val="0"/>
                <w:numId w:val="38"/>
              </w:numPr>
              <w:ind w:left="134" w:hanging="180"/>
              <w:jc w:val="left"/>
              <w:rPr>
                <w:sz w:val="22"/>
                <w:szCs w:val="22"/>
              </w:rPr>
            </w:pPr>
            <w:r w:rsidRPr="00BE07CE">
              <w:rPr>
                <w:sz w:val="22"/>
                <w:szCs w:val="22"/>
              </w:rPr>
              <w:t xml:space="preserve">Selected DENR bureaus (FMB, ERDS and BMB) have a selected   personnel with  experience in managing and implementing projects that involve economic valuation of forest and water resources </w:t>
            </w:r>
          </w:p>
          <w:p w:rsidR="008408D5" w:rsidRPr="00BE07CE" w:rsidRDefault="00E204F4" w:rsidP="00C137A5">
            <w:pPr>
              <w:numPr>
                <w:ilvl w:val="0"/>
                <w:numId w:val="38"/>
              </w:numPr>
              <w:ind w:left="134" w:hanging="180"/>
              <w:jc w:val="left"/>
              <w:rPr>
                <w:sz w:val="22"/>
                <w:szCs w:val="22"/>
              </w:rPr>
            </w:pPr>
            <w:r w:rsidRPr="00BE07CE">
              <w:rPr>
                <w:sz w:val="22"/>
                <w:szCs w:val="22"/>
              </w:rPr>
              <w:t>Some NGOs and consulting groups have expertise for resource valuation (forest , water)</w:t>
            </w:r>
          </w:p>
        </w:tc>
        <w:tc>
          <w:tcPr>
            <w:tcW w:w="2805" w:type="dxa"/>
          </w:tcPr>
          <w:p w:rsidR="00E204F4"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There is no currently known methodology in the country for determining multiple values of ABD resources as previous and current valuation studies have focused on natural resources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 current skills on valuation methods are limited to non ABD topics e.g. forest, water. </w:t>
            </w:r>
          </w:p>
        </w:tc>
        <w:tc>
          <w:tcPr>
            <w:tcW w:w="2646" w:type="dxa"/>
          </w:tcPr>
          <w:p w:rsidR="008408D5" w:rsidRPr="00BE07CE" w:rsidRDefault="00011281" w:rsidP="008408D5">
            <w:pPr>
              <w:spacing w:after="200"/>
              <w:jc w:val="left"/>
              <w:rPr>
                <w:sz w:val="22"/>
                <w:szCs w:val="22"/>
              </w:rPr>
            </w:pPr>
            <w:r w:rsidRPr="00BE07CE">
              <w:rPr>
                <w:sz w:val="22"/>
                <w:szCs w:val="22"/>
              </w:rPr>
              <w:t>Pilot the ABD valuation process in at least one site together with key agencies from both DENR and DA and use the results as input to the ongoing formulation of policy for natural resource valuation</w:t>
            </w:r>
          </w:p>
        </w:tc>
        <w:tc>
          <w:tcPr>
            <w:tcW w:w="2873" w:type="dxa"/>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 </w:t>
            </w:r>
            <w:r w:rsidR="00351A38" w:rsidRPr="00BE07CE">
              <w:rPr>
                <w:sz w:val="22"/>
                <w:szCs w:val="22"/>
              </w:rPr>
              <w:t>m</w:t>
            </w:r>
            <w:r w:rsidRPr="00BE07CE">
              <w:rPr>
                <w:sz w:val="22"/>
                <w:szCs w:val="22"/>
              </w:rPr>
              <w:t xml:space="preserve">ultiple value of ABD in pilot sites documented, packaged into a policy brief and discussed with the MLGU, PLGU, regional fore of policy makers.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At least one resource person  on the topic per core province is developed  </w:t>
            </w:r>
          </w:p>
        </w:tc>
      </w:tr>
      <w:tr w:rsidR="008408D5" w:rsidRPr="00BE07CE" w:rsidTr="004C029A">
        <w:tc>
          <w:tcPr>
            <w:tcW w:w="2088" w:type="dxa"/>
            <w:shd w:val="clear" w:color="auto" w:fill="EEECE1" w:themeFill="background2"/>
          </w:tcPr>
          <w:p w:rsidR="008408D5" w:rsidRPr="00BE07CE" w:rsidRDefault="008408D5" w:rsidP="00FD710F">
            <w:pPr>
              <w:spacing w:after="200"/>
              <w:jc w:val="left"/>
              <w:rPr>
                <w:sz w:val="22"/>
                <w:szCs w:val="22"/>
              </w:rPr>
            </w:pPr>
            <w:r w:rsidRPr="00BE07CE">
              <w:rPr>
                <w:sz w:val="22"/>
                <w:szCs w:val="22"/>
              </w:rPr>
              <w:t xml:space="preserve">Providing extension services for micro watershed and low cost sustainable technologies for water and  nutrient management, integrated farming systems and perennial crops integration that help sustain ABD in farming systems </w:t>
            </w:r>
          </w:p>
        </w:tc>
        <w:tc>
          <w:tcPr>
            <w:tcW w:w="3700" w:type="dxa"/>
            <w:shd w:val="clear" w:color="auto" w:fill="EEECE1" w:themeFill="background2"/>
          </w:tcPr>
          <w:p w:rsidR="00FD710F" w:rsidRPr="00BE07CE" w:rsidRDefault="00FD710F" w:rsidP="00C137A5">
            <w:pPr>
              <w:pStyle w:val="ListParagraph"/>
              <w:numPr>
                <w:ilvl w:val="0"/>
                <w:numId w:val="38"/>
              </w:numPr>
              <w:ind w:left="134" w:hanging="180"/>
              <w:jc w:val="left"/>
              <w:rPr>
                <w:sz w:val="22"/>
                <w:szCs w:val="22"/>
              </w:rPr>
            </w:pPr>
            <w:r w:rsidRPr="00BE07CE">
              <w:rPr>
                <w:sz w:val="22"/>
                <w:szCs w:val="22"/>
              </w:rPr>
              <w:t xml:space="preserve">DA’s BSWM. BPI and other Bureaus as well as DA Regional Field Units (RFU) can train LGU personnel on selected relevant components of farming systems (e.g. soil conservation, nutrient mgt, etc.)  that harbour ABD </w:t>
            </w:r>
          </w:p>
          <w:p w:rsidR="00FD710F" w:rsidRPr="00BE07CE" w:rsidRDefault="00FD710F" w:rsidP="00C137A5">
            <w:pPr>
              <w:pStyle w:val="ListParagraph"/>
              <w:numPr>
                <w:ilvl w:val="0"/>
                <w:numId w:val="38"/>
              </w:numPr>
              <w:ind w:left="134" w:hanging="180"/>
              <w:jc w:val="left"/>
              <w:rPr>
                <w:sz w:val="22"/>
                <w:szCs w:val="22"/>
              </w:rPr>
            </w:pPr>
            <w:r w:rsidRPr="00BE07CE">
              <w:rPr>
                <w:sz w:val="22"/>
                <w:szCs w:val="22"/>
              </w:rPr>
              <w:t xml:space="preserve">DA’s  Agricultural Training Institute (ATI) can in collaboration with technical resource persons design  extension modules on ABD as needed </w:t>
            </w:r>
          </w:p>
          <w:p w:rsidR="00FD710F" w:rsidRPr="00BE07CE" w:rsidRDefault="00FD710F" w:rsidP="00C137A5">
            <w:pPr>
              <w:pStyle w:val="ListParagraph"/>
              <w:numPr>
                <w:ilvl w:val="0"/>
                <w:numId w:val="38"/>
              </w:numPr>
              <w:ind w:left="134" w:hanging="180"/>
              <w:jc w:val="left"/>
              <w:rPr>
                <w:sz w:val="22"/>
                <w:szCs w:val="22"/>
              </w:rPr>
            </w:pPr>
            <w:r w:rsidRPr="00BE07CE">
              <w:rPr>
                <w:sz w:val="22"/>
                <w:szCs w:val="22"/>
              </w:rPr>
              <w:t xml:space="preserve">The DA RFU in CAR has implemented FFS extension modules to enhance traditional rice variety production practices </w:t>
            </w:r>
          </w:p>
          <w:p w:rsidR="00FD710F" w:rsidRPr="00BE07CE" w:rsidRDefault="00FD710F" w:rsidP="00C137A5">
            <w:pPr>
              <w:pStyle w:val="ListParagraph"/>
              <w:numPr>
                <w:ilvl w:val="0"/>
                <w:numId w:val="38"/>
              </w:numPr>
              <w:ind w:left="134" w:hanging="180"/>
              <w:jc w:val="left"/>
              <w:rPr>
                <w:sz w:val="22"/>
                <w:szCs w:val="22"/>
              </w:rPr>
            </w:pPr>
            <w:r w:rsidRPr="00BE07CE">
              <w:rPr>
                <w:sz w:val="22"/>
                <w:szCs w:val="22"/>
              </w:rPr>
              <w:t xml:space="preserve">LGU Agriculture Offices are responsible for providing direct extension services for the more mature component  technologies of farming systems </w:t>
            </w:r>
          </w:p>
          <w:p w:rsidR="008408D5" w:rsidRPr="00BE07CE" w:rsidRDefault="008408D5" w:rsidP="00C137A5">
            <w:pPr>
              <w:pStyle w:val="ListParagraph"/>
              <w:spacing w:after="200"/>
              <w:ind w:left="134" w:hanging="180"/>
              <w:jc w:val="left"/>
              <w:rPr>
                <w:sz w:val="22"/>
                <w:szCs w:val="22"/>
              </w:rPr>
            </w:pPr>
          </w:p>
        </w:tc>
        <w:tc>
          <w:tcPr>
            <w:tcW w:w="2805"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The government’s mainstream commodity based programs have currently limited application in remote upland communities harbouring ABD; Exceptions exist such as through foreign assisted customized upland projects such as the DA- CHARM Project in CAR.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LGU investment programs in local agriculture strongly depend on DA banner programs and subsidies.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LGU personnel are lacking (less than 30 to 50% of required number ) and need exposure and training to ABD conservation concepts ad practices </w:t>
            </w:r>
          </w:p>
        </w:tc>
        <w:tc>
          <w:tcPr>
            <w:tcW w:w="2646" w:type="dxa"/>
            <w:shd w:val="clear" w:color="auto" w:fill="EEECE1" w:themeFill="background2"/>
          </w:tcPr>
          <w:p w:rsidR="008408D5" w:rsidRPr="00BE07CE" w:rsidRDefault="00FD710F" w:rsidP="008408D5">
            <w:pPr>
              <w:spacing w:after="200"/>
              <w:jc w:val="left"/>
              <w:rPr>
                <w:sz w:val="22"/>
                <w:szCs w:val="22"/>
              </w:rPr>
            </w:pPr>
            <w:r w:rsidRPr="00BE07CE">
              <w:rPr>
                <w:sz w:val="22"/>
                <w:szCs w:val="22"/>
              </w:rPr>
              <w:t>Based on appreciation of the value of ABD resources, assist pilot LGUs update their strategic agricultural investment programs to include enhancement of local agro ecosystems and farming systems that harbour ABD.</w:t>
            </w:r>
          </w:p>
        </w:tc>
        <w:tc>
          <w:tcPr>
            <w:tcW w:w="2873" w:type="dxa"/>
            <w:shd w:val="clear" w:color="auto" w:fill="EEECE1" w:themeFill="background2"/>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Provincial Agriculture and NRM R&amp;D program for Ifugao province to support Ifugao Rice Terraces; endorsed by the Regional Development Council to line agencies as guide for programming and budgeting. </w:t>
            </w:r>
          </w:p>
          <w:p w:rsidR="008408D5" w:rsidRPr="00BE07CE" w:rsidRDefault="00FD710F" w:rsidP="00C137A5">
            <w:pPr>
              <w:pStyle w:val="ListParagraph"/>
              <w:numPr>
                <w:ilvl w:val="0"/>
                <w:numId w:val="38"/>
              </w:numPr>
              <w:ind w:left="134" w:hanging="180"/>
              <w:jc w:val="left"/>
              <w:rPr>
                <w:sz w:val="22"/>
                <w:szCs w:val="22"/>
              </w:rPr>
            </w:pPr>
            <w:r w:rsidRPr="00BE07CE">
              <w:rPr>
                <w:sz w:val="22"/>
                <w:szCs w:val="22"/>
              </w:rPr>
              <w:t>G</w:t>
            </w:r>
            <w:r w:rsidR="008408D5" w:rsidRPr="00BE07CE">
              <w:rPr>
                <w:sz w:val="22"/>
                <w:szCs w:val="22"/>
              </w:rPr>
              <w:t xml:space="preserve">uidelines are in place  for incentives to famers such a crop insurance and specialized assistance for organic certification of traditional varieties  production systems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Enforceable agricultural organic agriculture ordinances and corresponding programs and budgets that support the dynamic conservation of ABD   in 3 pilot LGUs are developed.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LGU staff and farmer trainers in at least 3 sites are developed on various technologies and methods of communicating ABD conservation practices   to farmer groups. </w:t>
            </w:r>
          </w:p>
        </w:tc>
      </w:tr>
      <w:tr w:rsidR="008408D5" w:rsidRPr="00BE07CE" w:rsidTr="004C029A">
        <w:tc>
          <w:tcPr>
            <w:tcW w:w="2088" w:type="dxa"/>
            <w:shd w:val="clear" w:color="auto" w:fill="auto"/>
          </w:tcPr>
          <w:p w:rsidR="008408D5" w:rsidRPr="00BE07CE" w:rsidRDefault="008408D5" w:rsidP="00FD710F">
            <w:pPr>
              <w:spacing w:after="200"/>
              <w:jc w:val="left"/>
              <w:rPr>
                <w:sz w:val="22"/>
                <w:szCs w:val="22"/>
              </w:rPr>
            </w:pPr>
            <w:r w:rsidRPr="00BE07CE">
              <w:rPr>
                <w:sz w:val="22"/>
                <w:szCs w:val="22"/>
              </w:rPr>
              <w:t xml:space="preserve">Assistance to farming communities  sustain  &amp; enhance  indigenous  forest management systems (IFMS )  that in turn sustain  farming systems that harbour ABD </w:t>
            </w:r>
          </w:p>
        </w:tc>
        <w:tc>
          <w:tcPr>
            <w:tcW w:w="3700" w:type="dxa"/>
          </w:tcPr>
          <w:p w:rsidR="00C137A5" w:rsidRPr="00BE07CE" w:rsidRDefault="00C137A5" w:rsidP="00C137A5">
            <w:pPr>
              <w:pStyle w:val="ListParagraph"/>
              <w:numPr>
                <w:ilvl w:val="0"/>
                <w:numId w:val="38"/>
              </w:numPr>
              <w:ind w:left="134" w:hanging="180"/>
              <w:jc w:val="left"/>
              <w:rPr>
                <w:sz w:val="22"/>
                <w:szCs w:val="22"/>
              </w:rPr>
            </w:pPr>
            <w:r w:rsidRPr="00BE07CE">
              <w:rPr>
                <w:sz w:val="22"/>
                <w:szCs w:val="22"/>
              </w:rPr>
              <w:t xml:space="preserve">The DENR Regional offices in coordination with regional offices of NCIP are responsible for recognizing and strengthening the role of the customary indigenous forest protection systems in the maintenance of ABD rich agro ecosystems. They likewise implement assisted natural regeneration (ANR) and reforestation programs   to augment forest land cover initiatives.  </w:t>
            </w:r>
          </w:p>
          <w:p w:rsidR="00C137A5" w:rsidRPr="00BE07CE" w:rsidRDefault="00C137A5" w:rsidP="00C137A5">
            <w:pPr>
              <w:pStyle w:val="ListParagraph"/>
              <w:numPr>
                <w:ilvl w:val="0"/>
                <w:numId w:val="38"/>
              </w:numPr>
              <w:ind w:left="134" w:hanging="180"/>
              <w:jc w:val="left"/>
              <w:rPr>
                <w:sz w:val="22"/>
                <w:szCs w:val="22"/>
              </w:rPr>
            </w:pPr>
            <w:r w:rsidRPr="00BE07CE">
              <w:rPr>
                <w:sz w:val="22"/>
                <w:szCs w:val="22"/>
              </w:rPr>
              <w:t xml:space="preserve">The DA RFUs promote Agroforestry in upland areas through its High </w:t>
            </w:r>
            <w:r w:rsidR="00351A38" w:rsidRPr="00BE07CE">
              <w:rPr>
                <w:sz w:val="22"/>
                <w:szCs w:val="22"/>
              </w:rPr>
              <w:t>V</w:t>
            </w:r>
            <w:r w:rsidRPr="00BE07CE">
              <w:rPr>
                <w:sz w:val="22"/>
                <w:szCs w:val="22"/>
              </w:rPr>
              <w:t xml:space="preserve">alue </w:t>
            </w:r>
            <w:r w:rsidR="00351A38" w:rsidRPr="00BE07CE">
              <w:rPr>
                <w:sz w:val="22"/>
                <w:szCs w:val="22"/>
              </w:rPr>
              <w:t>C</w:t>
            </w:r>
            <w:r w:rsidRPr="00BE07CE">
              <w:rPr>
                <w:sz w:val="22"/>
                <w:szCs w:val="22"/>
              </w:rPr>
              <w:t xml:space="preserve">rop </w:t>
            </w:r>
            <w:r w:rsidR="00351A38" w:rsidRPr="00BE07CE">
              <w:rPr>
                <w:sz w:val="22"/>
                <w:szCs w:val="22"/>
              </w:rPr>
              <w:t>D</w:t>
            </w:r>
            <w:r w:rsidRPr="00BE07CE">
              <w:rPr>
                <w:sz w:val="22"/>
                <w:szCs w:val="22"/>
              </w:rPr>
              <w:t>evelopment (HVCD) program</w:t>
            </w:r>
          </w:p>
          <w:p w:rsidR="008408D5" w:rsidRPr="00BE07CE" w:rsidRDefault="00C137A5" w:rsidP="00C137A5">
            <w:pPr>
              <w:pStyle w:val="ListParagraph"/>
              <w:numPr>
                <w:ilvl w:val="0"/>
                <w:numId w:val="38"/>
              </w:numPr>
              <w:ind w:left="134" w:hanging="180"/>
              <w:jc w:val="left"/>
              <w:rPr>
                <w:sz w:val="22"/>
                <w:szCs w:val="22"/>
              </w:rPr>
            </w:pPr>
            <w:r w:rsidRPr="00BE07CE">
              <w:rPr>
                <w:sz w:val="22"/>
                <w:szCs w:val="22"/>
              </w:rPr>
              <w:t>The LGUs are responsible for regular  guidance to communities and monitoring  and protecting forest land use as well as support reforestation</w:t>
            </w:r>
          </w:p>
        </w:tc>
        <w:tc>
          <w:tcPr>
            <w:tcW w:w="2805" w:type="dxa"/>
            <w:shd w:val="clear" w:color="auto" w:fill="auto"/>
          </w:tcPr>
          <w:p w:rsidR="00C137A5" w:rsidRPr="00BE07CE" w:rsidRDefault="008408D5" w:rsidP="00C137A5">
            <w:pPr>
              <w:pStyle w:val="ListParagraph"/>
              <w:numPr>
                <w:ilvl w:val="0"/>
                <w:numId w:val="38"/>
              </w:numPr>
              <w:ind w:left="134" w:hanging="180"/>
              <w:jc w:val="left"/>
              <w:rPr>
                <w:sz w:val="22"/>
                <w:szCs w:val="22"/>
              </w:rPr>
            </w:pPr>
            <w:r w:rsidRPr="00BE07CE">
              <w:rPr>
                <w:sz w:val="22"/>
                <w:szCs w:val="22"/>
              </w:rPr>
              <w:t xml:space="preserve">Lack of support to address the sustainability of IFMS and inadequate integration of govt programs for forest and agriculture has prevented effective positive impact on agro ecosystem services that support ABD production e.g. helping address deterioration of rice terraces; </w:t>
            </w:r>
          </w:p>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LGUs generally do not have dedicated staff for environment and natural resources management. </w:t>
            </w:r>
          </w:p>
        </w:tc>
        <w:tc>
          <w:tcPr>
            <w:tcW w:w="2646" w:type="dxa"/>
          </w:tcPr>
          <w:p w:rsidR="008408D5" w:rsidRPr="00BE07CE" w:rsidRDefault="00C137A5" w:rsidP="008408D5">
            <w:pPr>
              <w:spacing w:after="200"/>
              <w:jc w:val="left"/>
              <w:rPr>
                <w:sz w:val="22"/>
                <w:szCs w:val="22"/>
              </w:rPr>
            </w:pPr>
            <w:r w:rsidRPr="00BE07CE">
              <w:rPr>
                <w:sz w:val="22"/>
                <w:szCs w:val="22"/>
              </w:rPr>
              <w:t>In pilot LGUs, demonstrate the integrated planning of IFMS enhancement measures and government reforestation and agroforestry programs with ABD conservation efforts.</w:t>
            </w:r>
          </w:p>
        </w:tc>
        <w:tc>
          <w:tcPr>
            <w:tcW w:w="2873" w:type="dxa"/>
            <w:shd w:val="clear" w:color="auto" w:fill="auto"/>
          </w:tcPr>
          <w:p w:rsidR="008408D5" w:rsidRPr="00BE07CE" w:rsidRDefault="008408D5" w:rsidP="00C137A5">
            <w:pPr>
              <w:pStyle w:val="ListParagraph"/>
              <w:numPr>
                <w:ilvl w:val="0"/>
                <w:numId w:val="38"/>
              </w:numPr>
              <w:ind w:left="134" w:hanging="180"/>
              <w:jc w:val="left"/>
              <w:rPr>
                <w:sz w:val="22"/>
                <w:szCs w:val="22"/>
              </w:rPr>
            </w:pPr>
            <w:r w:rsidRPr="00BE07CE">
              <w:rPr>
                <w:sz w:val="22"/>
                <w:szCs w:val="22"/>
              </w:rPr>
              <w:t xml:space="preserve">Enhanced local forest management  action programs in at least 1 pilot MLGU  incorporating enhanced IFMs and govt reforestation /Agroforestry promotion </w:t>
            </w:r>
          </w:p>
          <w:p w:rsidR="008408D5" w:rsidRPr="00BE07CE" w:rsidRDefault="00C137A5" w:rsidP="00C137A5">
            <w:pPr>
              <w:pStyle w:val="ListParagraph"/>
              <w:numPr>
                <w:ilvl w:val="0"/>
                <w:numId w:val="38"/>
              </w:numPr>
              <w:ind w:left="134" w:hanging="180"/>
              <w:jc w:val="left"/>
              <w:rPr>
                <w:sz w:val="22"/>
                <w:szCs w:val="22"/>
              </w:rPr>
            </w:pPr>
            <w:r w:rsidRPr="00BE07CE">
              <w:rPr>
                <w:sz w:val="22"/>
                <w:szCs w:val="22"/>
              </w:rPr>
              <w:t>Policy brief</w:t>
            </w:r>
            <w:r w:rsidR="008408D5" w:rsidRPr="00BE07CE">
              <w:rPr>
                <w:sz w:val="22"/>
                <w:szCs w:val="22"/>
              </w:rPr>
              <w:t xml:space="preserve"> of the piloting experience is developed and discussed in provincial and regional fora of policy makers    </w:t>
            </w:r>
          </w:p>
        </w:tc>
      </w:tr>
    </w:tbl>
    <w:p w:rsidR="005B774B" w:rsidRPr="00BE07CE" w:rsidRDefault="005B774B" w:rsidP="005B774B"/>
    <w:p w:rsidR="005B774B" w:rsidRPr="00BE07CE" w:rsidRDefault="00FC4FBA" w:rsidP="00FC4FBA">
      <w:pPr>
        <w:spacing w:after="120"/>
        <w:rPr>
          <w:b/>
        </w:rPr>
      </w:pPr>
      <w:r w:rsidRPr="00BE07CE">
        <w:rPr>
          <w:b/>
        </w:rPr>
        <w:t xml:space="preserve">Issue: </w:t>
      </w:r>
      <w:r w:rsidR="005B774B" w:rsidRPr="00BE07CE">
        <w:rPr>
          <w:b/>
        </w:rPr>
        <w:t>E</w:t>
      </w:r>
      <w:r w:rsidRPr="00BE07CE">
        <w:rPr>
          <w:b/>
        </w:rPr>
        <w:t xml:space="preserve">nhancing </w:t>
      </w:r>
      <w:r w:rsidR="005B774B" w:rsidRPr="00BE07CE">
        <w:rPr>
          <w:b/>
        </w:rPr>
        <w:t>A</w:t>
      </w:r>
      <w:r w:rsidRPr="00BE07CE">
        <w:rPr>
          <w:b/>
        </w:rPr>
        <w:t>ccess to Markets</w:t>
      </w:r>
      <w:r w:rsidR="005B774B" w:rsidRPr="00BE07CE">
        <w:rPr>
          <w:b/>
        </w:rPr>
        <w:t xml:space="preserve"> </w:t>
      </w:r>
    </w:p>
    <w:tbl>
      <w:tblPr>
        <w:tblW w:w="141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0"/>
        <w:gridCol w:w="3690"/>
        <w:gridCol w:w="2790"/>
        <w:gridCol w:w="2700"/>
        <w:gridCol w:w="2862"/>
      </w:tblGrid>
      <w:tr w:rsidR="00823996" w:rsidRPr="00BE07CE" w:rsidTr="00FC4FBA">
        <w:trPr>
          <w:tblHeader/>
        </w:trPr>
        <w:tc>
          <w:tcPr>
            <w:tcW w:w="2070" w:type="dxa"/>
            <w:shd w:val="clear" w:color="auto" w:fill="DDD9C3" w:themeFill="background2" w:themeFillShade="E6"/>
          </w:tcPr>
          <w:p w:rsidR="00823996" w:rsidRPr="00BE07CE" w:rsidRDefault="00823996" w:rsidP="00FC4FBA">
            <w:pPr>
              <w:jc w:val="center"/>
              <w:rPr>
                <w:b/>
                <w:sz w:val="22"/>
              </w:rPr>
            </w:pPr>
            <w:r w:rsidRPr="00BE07CE">
              <w:rPr>
                <w:b/>
                <w:sz w:val="22"/>
              </w:rPr>
              <w:t>Specific Institutional Role</w:t>
            </w:r>
          </w:p>
        </w:tc>
        <w:tc>
          <w:tcPr>
            <w:tcW w:w="3690" w:type="dxa"/>
            <w:shd w:val="clear" w:color="auto" w:fill="DDD9C3" w:themeFill="background2" w:themeFillShade="E6"/>
          </w:tcPr>
          <w:p w:rsidR="00823996" w:rsidRPr="00BE07CE" w:rsidRDefault="00823996" w:rsidP="00FC4FBA">
            <w:pPr>
              <w:jc w:val="center"/>
              <w:rPr>
                <w:b/>
                <w:sz w:val="22"/>
              </w:rPr>
            </w:pPr>
            <w:r w:rsidRPr="00BE07CE">
              <w:rPr>
                <w:b/>
                <w:sz w:val="22"/>
              </w:rPr>
              <w:t>Candidate Institution</w:t>
            </w:r>
          </w:p>
        </w:tc>
        <w:tc>
          <w:tcPr>
            <w:tcW w:w="2790" w:type="dxa"/>
            <w:shd w:val="clear" w:color="auto" w:fill="DDD9C3" w:themeFill="background2" w:themeFillShade="E6"/>
          </w:tcPr>
          <w:p w:rsidR="00823996" w:rsidRPr="00BE07CE" w:rsidRDefault="00823996" w:rsidP="00FC4FBA">
            <w:pPr>
              <w:jc w:val="center"/>
              <w:rPr>
                <w:b/>
                <w:sz w:val="22"/>
              </w:rPr>
            </w:pPr>
            <w:r w:rsidRPr="00BE07CE">
              <w:rPr>
                <w:b/>
                <w:sz w:val="22"/>
              </w:rPr>
              <w:t>Limitations</w:t>
            </w:r>
          </w:p>
        </w:tc>
        <w:tc>
          <w:tcPr>
            <w:tcW w:w="2700" w:type="dxa"/>
            <w:shd w:val="clear" w:color="auto" w:fill="DDD9C3" w:themeFill="background2" w:themeFillShade="E6"/>
          </w:tcPr>
          <w:p w:rsidR="00823996" w:rsidRPr="00BE07CE" w:rsidRDefault="00823996" w:rsidP="00FC4FBA">
            <w:pPr>
              <w:jc w:val="center"/>
              <w:rPr>
                <w:b/>
                <w:sz w:val="22"/>
              </w:rPr>
            </w:pPr>
            <w:r w:rsidRPr="00BE07CE">
              <w:rPr>
                <w:b/>
                <w:sz w:val="22"/>
              </w:rPr>
              <w:t>Project Action</w:t>
            </w:r>
          </w:p>
        </w:tc>
        <w:tc>
          <w:tcPr>
            <w:tcW w:w="2862" w:type="dxa"/>
            <w:shd w:val="clear" w:color="auto" w:fill="DDD9C3" w:themeFill="background2" w:themeFillShade="E6"/>
          </w:tcPr>
          <w:p w:rsidR="00823996" w:rsidRPr="00BE07CE" w:rsidRDefault="00823996" w:rsidP="00FC4FBA">
            <w:pPr>
              <w:jc w:val="center"/>
              <w:rPr>
                <w:b/>
                <w:sz w:val="22"/>
              </w:rPr>
            </w:pPr>
            <w:r w:rsidRPr="00BE07CE">
              <w:rPr>
                <w:b/>
                <w:sz w:val="22"/>
              </w:rPr>
              <w:t>Targets</w:t>
            </w:r>
          </w:p>
        </w:tc>
      </w:tr>
      <w:tr w:rsidR="00823996" w:rsidRPr="00BE07CE" w:rsidTr="00EB4E70">
        <w:trPr>
          <w:trHeight w:val="77"/>
        </w:trPr>
        <w:tc>
          <w:tcPr>
            <w:tcW w:w="2070" w:type="dxa"/>
          </w:tcPr>
          <w:p w:rsidR="00823996" w:rsidRPr="00BE07CE" w:rsidRDefault="00823996" w:rsidP="008408D5">
            <w:pPr>
              <w:spacing w:after="200"/>
              <w:rPr>
                <w:sz w:val="22"/>
              </w:rPr>
            </w:pPr>
            <w:r w:rsidRPr="00BE07CE">
              <w:rPr>
                <w:sz w:val="22"/>
              </w:rPr>
              <w:t xml:space="preserve">Assistance to  communities in business planning , market linkage </w:t>
            </w:r>
          </w:p>
        </w:tc>
        <w:tc>
          <w:tcPr>
            <w:tcW w:w="3690" w:type="dxa"/>
          </w:tcPr>
          <w:p w:rsidR="00823996" w:rsidRPr="00BE07CE" w:rsidRDefault="00823996" w:rsidP="00823996">
            <w:pPr>
              <w:pStyle w:val="ListParagraph"/>
              <w:numPr>
                <w:ilvl w:val="0"/>
                <w:numId w:val="38"/>
              </w:numPr>
              <w:ind w:left="134" w:hanging="180"/>
              <w:jc w:val="left"/>
              <w:rPr>
                <w:sz w:val="22"/>
                <w:szCs w:val="22"/>
              </w:rPr>
            </w:pPr>
            <w:r w:rsidRPr="00BE07CE">
              <w:rPr>
                <w:sz w:val="22"/>
                <w:szCs w:val="22"/>
              </w:rPr>
              <w:t>DA AMAS and DA RFU</w:t>
            </w:r>
            <w:r w:rsidR="00351A38" w:rsidRPr="00BE07CE">
              <w:rPr>
                <w:sz w:val="22"/>
                <w:szCs w:val="22"/>
              </w:rPr>
              <w:t>s</w:t>
            </w:r>
            <w:r w:rsidRPr="00BE07CE">
              <w:rPr>
                <w:sz w:val="22"/>
                <w:szCs w:val="22"/>
              </w:rPr>
              <w:t xml:space="preserve"> provide on call support service to LGUs on marketing of important commodities </w:t>
            </w:r>
          </w:p>
          <w:p w:rsidR="00823996" w:rsidRPr="00BE07CE" w:rsidRDefault="00823996" w:rsidP="00823996">
            <w:pPr>
              <w:numPr>
                <w:ilvl w:val="0"/>
                <w:numId w:val="38"/>
              </w:numPr>
              <w:ind w:left="134" w:hanging="180"/>
              <w:rPr>
                <w:sz w:val="22"/>
                <w:szCs w:val="22"/>
              </w:rPr>
            </w:pPr>
            <w:r w:rsidRPr="00BE07CE">
              <w:rPr>
                <w:sz w:val="22"/>
                <w:szCs w:val="22"/>
              </w:rPr>
              <w:t>Dept Of Trade and Industry Regional offices provide market assistance to selected commodities with high processing potential e.g. coffee</w:t>
            </w:r>
          </w:p>
        </w:tc>
        <w:tc>
          <w:tcPr>
            <w:tcW w:w="2790" w:type="dxa"/>
          </w:tcPr>
          <w:p w:rsidR="00823996" w:rsidRPr="00BE07CE" w:rsidRDefault="00823996" w:rsidP="00D806FB">
            <w:pPr>
              <w:spacing w:after="200"/>
              <w:rPr>
                <w:sz w:val="22"/>
              </w:rPr>
            </w:pPr>
          </w:p>
        </w:tc>
        <w:tc>
          <w:tcPr>
            <w:tcW w:w="2700" w:type="dxa"/>
          </w:tcPr>
          <w:p w:rsidR="00823996" w:rsidRPr="00BE07CE" w:rsidRDefault="00823996" w:rsidP="00FC4FBA">
            <w:pPr>
              <w:spacing w:after="200"/>
              <w:jc w:val="left"/>
              <w:rPr>
                <w:sz w:val="22"/>
                <w:szCs w:val="22"/>
              </w:rPr>
            </w:pPr>
            <w:r w:rsidRPr="00BE07CE">
              <w:rPr>
                <w:sz w:val="22"/>
                <w:szCs w:val="22"/>
              </w:rPr>
              <w:t>Solicit support from concerned agencies to support community and LGU actions</w:t>
            </w:r>
          </w:p>
        </w:tc>
        <w:tc>
          <w:tcPr>
            <w:tcW w:w="2862" w:type="dxa"/>
          </w:tcPr>
          <w:p w:rsidR="00823996" w:rsidRPr="00BE07CE" w:rsidRDefault="00823996" w:rsidP="00FC4FBA">
            <w:pPr>
              <w:spacing w:after="200"/>
              <w:jc w:val="left"/>
              <w:rPr>
                <w:sz w:val="22"/>
                <w:szCs w:val="22"/>
              </w:rPr>
            </w:pPr>
            <w:r w:rsidRPr="00BE07CE">
              <w:rPr>
                <w:sz w:val="22"/>
                <w:szCs w:val="22"/>
              </w:rPr>
              <w:t xml:space="preserve">Links to supplemental markets are established in 3 pilot communities </w:t>
            </w:r>
          </w:p>
        </w:tc>
      </w:tr>
      <w:tr w:rsidR="00823996" w:rsidRPr="00BE07CE" w:rsidTr="00FC4FBA">
        <w:tc>
          <w:tcPr>
            <w:tcW w:w="2070" w:type="dxa"/>
          </w:tcPr>
          <w:p w:rsidR="00823996" w:rsidRPr="00BE07CE" w:rsidRDefault="00823996" w:rsidP="008408D5">
            <w:pPr>
              <w:spacing w:after="200"/>
              <w:rPr>
                <w:sz w:val="22"/>
              </w:rPr>
            </w:pPr>
            <w:r w:rsidRPr="00BE07CE">
              <w:rPr>
                <w:sz w:val="22"/>
              </w:rPr>
              <w:t>Creating Value addition from agrobiodiversity  products</w:t>
            </w:r>
          </w:p>
        </w:tc>
        <w:tc>
          <w:tcPr>
            <w:tcW w:w="3690" w:type="dxa"/>
          </w:tcPr>
          <w:p w:rsidR="00823996" w:rsidRPr="00BE07CE" w:rsidRDefault="00823996" w:rsidP="00823996">
            <w:pPr>
              <w:pStyle w:val="ListParagraph"/>
              <w:numPr>
                <w:ilvl w:val="0"/>
                <w:numId w:val="38"/>
              </w:numPr>
              <w:ind w:left="134" w:hanging="180"/>
              <w:jc w:val="left"/>
              <w:rPr>
                <w:sz w:val="22"/>
                <w:szCs w:val="22"/>
              </w:rPr>
            </w:pPr>
            <w:r w:rsidRPr="00BE07CE">
              <w:rPr>
                <w:sz w:val="22"/>
                <w:szCs w:val="22"/>
              </w:rPr>
              <w:t>The DA BAR and Department of Science and Technology agencies   supports the incubation and start up commercialization of indigenous underutilized crops</w:t>
            </w:r>
          </w:p>
        </w:tc>
        <w:tc>
          <w:tcPr>
            <w:tcW w:w="2790" w:type="dxa"/>
          </w:tcPr>
          <w:p w:rsidR="00823996" w:rsidRPr="00BE07CE" w:rsidRDefault="00823996" w:rsidP="008408D5">
            <w:pPr>
              <w:pStyle w:val="ListParagraph"/>
              <w:spacing w:after="200"/>
              <w:ind w:left="0"/>
              <w:rPr>
                <w:sz w:val="22"/>
              </w:rPr>
            </w:pPr>
            <w:r w:rsidRPr="00BE07CE">
              <w:rPr>
                <w:sz w:val="22"/>
              </w:rPr>
              <w:t xml:space="preserve">The role of ABD is not yet fully appreciated and available information on its value  is not widespread </w:t>
            </w:r>
          </w:p>
        </w:tc>
        <w:tc>
          <w:tcPr>
            <w:tcW w:w="2700" w:type="dxa"/>
          </w:tcPr>
          <w:p w:rsidR="00823996" w:rsidRPr="00BE07CE" w:rsidRDefault="00823996" w:rsidP="00FC4FBA">
            <w:pPr>
              <w:pStyle w:val="ListParagraph"/>
              <w:spacing w:after="200"/>
              <w:ind w:left="0"/>
              <w:rPr>
                <w:sz w:val="22"/>
              </w:rPr>
            </w:pPr>
            <w:r w:rsidRPr="00BE07CE">
              <w:rPr>
                <w:sz w:val="22"/>
              </w:rPr>
              <w:t xml:space="preserve">Participate in the development of  research agenda for value addition  </w:t>
            </w:r>
          </w:p>
        </w:tc>
        <w:tc>
          <w:tcPr>
            <w:tcW w:w="2862" w:type="dxa"/>
          </w:tcPr>
          <w:p w:rsidR="00823996" w:rsidRPr="00BE07CE" w:rsidRDefault="00823996" w:rsidP="00FC4FBA">
            <w:pPr>
              <w:pStyle w:val="ListParagraph"/>
              <w:spacing w:after="200"/>
              <w:ind w:left="0"/>
              <w:rPr>
                <w:sz w:val="22"/>
              </w:rPr>
            </w:pPr>
            <w:r w:rsidRPr="00BE07CE">
              <w:rPr>
                <w:sz w:val="22"/>
              </w:rPr>
              <w:t xml:space="preserve">Value addition of </w:t>
            </w:r>
            <w:r w:rsidR="004359B8" w:rsidRPr="00BE07CE">
              <w:rPr>
                <w:sz w:val="22"/>
              </w:rPr>
              <w:t>ABD</w:t>
            </w:r>
            <w:r w:rsidRPr="00BE07CE">
              <w:rPr>
                <w:sz w:val="22"/>
              </w:rPr>
              <w:t xml:space="preserve"> products is included in the research agenda of key research management agencies </w:t>
            </w:r>
          </w:p>
        </w:tc>
      </w:tr>
      <w:tr w:rsidR="00823996" w:rsidRPr="00BE07CE" w:rsidTr="00FC4FBA">
        <w:tc>
          <w:tcPr>
            <w:tcW w:w="2070" w:type="dxa"/>
          </w:tcPr>
          <w:p w:rsidR="00823996" w:rsidRPr="00BE07CE" w:rsidRDefault="00823996" w:rsidP="008408D5">
            <w:pPr>
              <w:spacing w:after="200"/>
              <w:rPr>
                <w:sz w:val="22"/>
              </w:rPr>
            </w:pPr>
            <w:r w:rsidRPr="00BE07CE">
              <w:rPr>
                <w:sz w:val="22"/>
              </w:rPr>
              <w:t xml:space="preserve">Certification of organically produced ABD products or adopting geographic indication labelling schemes </w:t>
            </w:r>
          </w:p>
          <w:p w:rsidR="00823996" w:rsidRPr="00BE07CE" w:rsidRDefault="00823996" w:rsidP="008408D5">
            <w:pPr>
              <w:pStyle w:val="ListParagraph"/>
              <w:spacing w:after="200"/>
              <w:ind w:left="360"/>
              <w:rPr>
                <w:sz w:val="22"/>
              </w:rPr>
            </w:pPr>
          </w:p>
        </w:tc>
        <w:tc>
          <w:tcPr>
            <w:tcW w:w="3690" w:type="dxa"/>
          </w:tcPr>
          <w:p w:rsidR="00FC4FBA" w:rsidRPr="00BE07CE" w:rsidRDefault="00FC4FBA" w:rsidP="00FC4FBA">
            <w:pPr>
              <w:pStyle w:val="ListParagraph"/>
              <w:numPr>
                <w:ilvl w:val="0"/>
                <w:numId w:val="38"/>
              </w:numPr>
              <w:ind w:left="134" w:hanging="180"/>
              <w:jc w:val="left"/>
              <w:rPr>
                <w:sz w:val="22"/>
                <w:szCs w:val="22"/>
              </w:rPr>
            </w:pPr>
            <w:r w:rsidRPr="00BE07CE">
              <w:rPr>
                <w:sz w:val="22"/>
                <w:szCs w:val="22"/>
              </w:rPr>
              <w:t xml:space="preserve">The Bureau of Agriculture and Fishery Standards (BAFS) through its certifying bodies provide this certification. The organic agriculture law provides special attention to remote upland communities needing certification.  </w:t>
            </w:r>
          </w:p>
          <w:p w:rsidR="00FC4FBA" w:rsidRPr="00BE07CE" w:rsidRDefault="00FC4FBA" w:rsidP="00FC4FBA">
            <w:pPr>
              <w:pStyle w:val="ListParagraph"/>
              <w:numPr>
                <w:ilvl w:val="0"/>
                <w:numId w:val="38"/>
              </w:numPr>
              <w:ind w:left="134" w:hanging="180"/>
              <w:jc w:val="left"/>
              <w:rPr>
                <w:sz w:val="22"/>
                <w:szCs w:val="22"/>
              </w:rPr>
            </w:pPr>
            <w:r w:rsidRPr="00BE07CE">
              <w:rPr>
                <w:sz w:val="22"/>
                <w:szCs w:val="22"/>
              </w:rPr>
              <w:t xml:space="preserve">The Department of Trade and Industry establishes the guidelines as well grants certification for geographic indication. Organic rice from Ifugao  is one of the top priority commodities </w:t>
            </w:r>
          </w:p>
          <w:p w:rsidR="00823996" w:rsidRPr="00BE07CE" w:rsidRDefault="00FC4FBA" w:rsidP="00FC4FBA">
            <w:pPr>
              <w:pStyle w:val="ListParagraph"/>
              <w:numPr>
                <w:ilvl w:val="0"/>
                <w:numId w:val="38"/>
              </w:numPr>
              <w:ind w:left="134" w:hanging="180"/>
              <w:jc w:val="left"/>
              <w:rPr>
                <w:sz w:val="22"/>
                <w:szCs w:val="22"/>
              </w:rPr>
            </w:pPr>
            <w:r w:rsidRPr="00BE07CE">
              <w:rPr>
                <w:sz w:val="22"/>
                <w:szCs w:val="22"/>
              </w:rPr>
              <w:t>The PLGU of Ifugao once led an interagency effort to label Ifugao agricultural products</w:t>
            </w:r>
          </w:p>
        </w:tc>
        <w:tc>
          <w:tcPr>
            <w:tcW w:w="2790" w:type="dxa"/>
          </w:tcPr>
          <w:p w:rsidR="00823996" w:rsidRPr="00BE07CE" w:rsidRDefault="00823996" w:rsidP="00FC4FBA">
            <w:pPr>
              <w:pStyle w:val="ListParagraph"/>
              <w:numPr>
                <w:ilvl w:val="0"/>
                <w:numId w:val="38"/>
              </w:numPr>
              <w:ind w:left="134" w:hanging="180"/>
              <w:jc w:val="left"/>
              <w:rPr>
                <w:sz w:val="22"/>
                <w:szCs w:val="22"/>
              </w:rPr>
            </w:pPr>
            <w:r w:rsidRPr="00BE07CE">
              <w:rPr>
                <w:sz w:val="22"/>
                <w:szCs w:val="22"/>
              </w:rPr>
              <w:t xml:space="preserve"> IM: The current Organic certification scheme is perceived to be tedious and expensive to small farmers. The guidelines for supporting marginalized farmers and providing subsidy is not yet firmed up. The Ifugao PLGU led interagency initiative for labelling has not been sustained due to perceived unclear legal basis.</w:t>
            </w:r>
          </w:p>
          <w:p w:rsidR="00823996" w:rsidRPr="00BE07CE" w:rsidRDefault="00823996" w:rsidP="00FC4FBA">
            <w:pPr>
              <w:numPr>
                <w:ilvl w:val="0"/>
                <w:numId w:val="38"/>
              </w:numPr>
              <w:ind w:left="134" w:hanging="180"/>
              <w:rPr>
                <w:sz w:val="22"/>
                <w:szCs w:val="22"/>
              </w:rPr>
            </w:pPr>
          </w:p>
        </w:tc>
        <w:tc>
          <w:tcPr>
            <w:tcW w:w="2700" w:type="dxa"/>
          </w:tcPr>
          <w:p w:rsidR="00823996" w:rsidRPr="00BE07CE" w:rsidRDefault="00823996" w:rsidP="00FC4FBA">
            <w:pPr>
              <w:numPr>
                <w:ilvl w:val="0"/>
                <w:numId w:val="38"/>
              </w:numPr>
              <w:ind w:left="134" w:hanging="180"/>
              <w:rPr>
                <w:sz w:val="22"/>
                <w:szCs w:val="22"/>
              </w:rPr>
            </w:pPr>
          </w:p>
        </w:tc>
        <w:tc>
          <w:tcPr>
            <w:tcW w:w="2862" w:type="dxa"/>
          </w:tcPr>
          <w:p w:rsidR="00823996" w:rsidRPr="00BE07CE" w:rsidRDefault="00823996" w:rsidP="00FC4FBA">
            <w:pPr>
              <w:numPr>
                <w:ilvl w:val="0"/>
                <w:numId w:val="38"/>
              </w:numPr>
              <w:ind w:left="134" w:hanging="180"/>
              <w:rPr>
                <w:sz w:val="22"/>
                <w:szCs w:val="22"/>
              </w:rPr>
            </w:pPr>
            <w:r w:rsidRPr="00BE07CE">
              <w:rPr>
                <w:sz w:val="22"/>
                <w:szCs w:val="22"/>
              </w:rPr>
              <w:t xml:space="preserve">PA: Assist the DA BAFS develop the guidelines for facilitating certification and subsidy scheme  to remote upland communities </w:t>
            </w:r>
          </w:p>
          <w:p w:rsidR="00823996" w:rsidRPr="00BE07CE" w:rsidRDefault="00823996" w:rsidP="00FC4FBA">
            <w:pPr>
              <w:numPr>
                <w:ilvl w:val="0"/>
                <w:numId w:val="38"/>
              </w:numPr>
              <w:ind w:left="134" w:hanging="180"/>
              <w:rPr>
                <w:sz w:val="22"/>
                <w:szCs w:val="22"/>
              </w:rPr>
            </w:pPr>
            <w:r w:rsidRPr="00BE07CE">
              <w:rPr>
                <w:sz w:val="22"/>
                <w:szCs w:val="22"/>
              </w:rPr>
              <w:t xml:space="preserve">SI: </w:t>
            </w:r>
          </w:p>
          <w:p w:rsidR="00823996" w:rsidRPr="00BE07CE" w:rsidRDefault="00823996" w:rsidP="00FC4FBA">
            <w:pPr>
              <w:numPr>
                <w:ilvl w:val="0"/>
                <w:numId w:val="38"/>
              </w:numPr>
              <w:ind w:left="134" w:hanging="180"/>
              <w:rPr>
                <w:sz w:val="22"/>
                <w:szCs w:val="22"/>
              </w:rPr>
            </w:pPr>
            <w:r w:rsidRPr="00BE07CE">
              <w:rPr>
                <w:sz w:val="22"/>
                <w:szCs w:val="22"/>
              </w:rPr>
              <w:t>a)Certification is achieved in at least one site using the special guidelines</w:t>
            </w:r>
          </w:p>
          <w:p w:rsidR="00823996" w:rsidRPr="00BE07CE" w:rsidRDefault="00823996" w:rsidP="00FC4FBA">
            <w:pPr>
              <w:numPr>
                <w:ilvl w:val="0"/>
                <w:numId w:val="38"/>
              </w:numPr>
              <w:ind w:left="134" w:hanging="180"/>
              <w:rPr>
                <w:sz w:val="22"/>
                <w:szCs w:val="22"/>
              </w:rPr>
            </w:pPr>
            <w:r w:rsidRPr="00BE07CE">
              <w:rPr>
                <w:sz w:val="22"/>
                <w:szCs w:val="22"/>
              </w:rPr>
              <w:t xml:space="preserve">b)The Ifugao PLGU certification  system is assessed and recommendations for strengthening are provided  </w:t>
            </w:r>
          </w:p>
        </w:tc>
      </w:tr>
    </w:tbl>
    <w:p w:rsidR="005B774B" w:rsidRPr="00BE07CE" w:rsidRDefault="005B774B" w:rsidP="005B774B"/>
    <w:p w:rsidR="008730EA" w:rsidRPr="00BE07CE" w:rsidRDefault="008730EA" w:rsidP="005B774B"/>
    <w:p w:rsidR="008730EA" w:rsidRPr="00BE07CE" w:rsidRDefault="008730EA" w:rsidP="005B774B"/>
    <w:p w:rsidR="008730EA" w:rsidRPr="00BE07CE" w:rsidRDefault="008730EA" w:rsidP="005B774B"/>
    <w:p w:rsidR="005B774B" w:rsidRPr="00BE07CE" w:rsidRDefault="00FC4FBA" w:rsidP="00FC4FBA">
      <w:pPr>
        <w:spacing w:after="120"/>
        <w:rPr>
          <w:b/>
          <w:sz w:val="22"/>
        </w:rPr>
      </w:pPr>
      <w:r w:rsidRPr="00BE07CE">
        <w:rPr>
          <w:b/>
          <w:sz w:val="22"/>
        </w:rPr>
        <w:t>Issue: Cultural Heritage Recognition and Education, and IP Concerns</w:t>
      </w:r>
    </w:p>
    <w:tbl>
      <w:tblPr>
        <w:tblW w:w="14112" w:type="dxa"/>
        <w:tblInd w:w="108" w:type="dxa"/>
        <w:tblLook w:val="04A0" w:firstRow="1" w:lastRow="0" w:firstColumn="1" w:lastColumn="0" w:noHBand="0" w:noVBand="1"/>
      </w:tblPr>
      <w:tblGrid>
        <w:gridCol w:w="2249"/>
        <w:gridCol w:w="3507"/>
        <w:gridCol w:w="2784"/>
        <w:gridCol w:w="2710"/>
        <w:gridCol w:w="2862"/>
      </w:tblGrid>
      <w:tr w:rsidR="00FC4FBA" w:rsidRPr="00BE07CE" w:rsidTr="00372114">
        <w:trPr>
          <w:tblHeader/>
        </w:trPr>
        <w:tc>
          <w:tcPr>
            <w:tcW w:w="2249"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C4FBA" w:rsidRPr="00BE07CE" w:rsidRDefault="00FC4FBA" w:rsidP="00372114">
            <w:pPr>
              <w:jc w:val="center"/>
              <w:rPr>
                <w:b/>
                <w:sz w:val="22"/>
              </w:rPr>
            </w:pPr>
            <w:r w:rsidRPr="00BE07CE">
              <w:rPr>
                <w:b/>
                <w:sz w:val="22"/>
              </w:rPr>
              <w:t>Specific Institutional Roles</w:t>
            </w:r>
          </w:p>
        </w:tc>
        <w:tc>
          <w:tcPr>
            <w:tcW w:w="3507"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C4FBA" w:rsidRPr="00BE07CE" w:rsidRDefault="00FC4FBA" w:rsidP="00372114">
            <w:pPr>
              <w:jc w:val="center"/>
              <w:rPr>
                <w:b/>
                <w:sz w:val="22"/>
              </w:rPr>
            </w:pPr>
            <w:r w:rsidRPr="00BE07CE">
              <w:rPr>
                <w:b/>
                <w:sz w:val="22"/>
              </w:rPr>
              <w:t>Candidate Institution</w:t>
            </w:r>
          </w:p>
        </w:tc>
        <w:tc>
          <w:tcPr>
            <w:tcW w:w="2784"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C4FBA" w:rsidRPr="00BE07CE" w:rsidRDefault="00372114" w:rsidP="00372114">
            <w:pPr>
              <w:jc w:val="center"/>
              <w:rPr>
                <w:b/>
                <w:sz w:val="22"/>
              </w:rPr>
            </w:pPr>
            <w:r w:rsidRPr="00BE07CE">
              <w:rPr>
                <w:b/>
                <w:sz w:val="22"/>
              </w:rPr>
              <w:t>Limitations</w:t>
            </w:r>
          </w:p>
        </w:tc>
        <w:tc>
          <w:tcPr>
            <w:tcW w:w="2710"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C4FBA" w:rsidRPr="00BE07CE" w:rsidRDefault="00FC4FBA" w:rsidP="00372114">
            <w:pPr>
              <w:jc w:val="center"/>
              <w:rPr>
                <w:b/>
                <w:sz w:val="22"/>
              </w:rPr>
            </w:pPr>
            <w:r w:rsidRPr="00BE07CE">
              <w:rPr>
                <w:b/>
                <w:sz w:val="22"/>
              </w:rPr>
              <w:t>Project Actions</w:t>
            </w:r>
          </w:p>
        </w:tc>
        <w:tc>
          <w:tcPr>
            <w:tcW w:w="2862" w:type="dxa"/>
            <w:tcBorders>
              <w:top w:val="single" w:sz="4" w:space="0" w:color="auto"/>
              <w:left w:val="single" w:sz="4" w:space="0" w:color="auto"/>
              <w:bottom w:val="single" w:sz="4" w:space="0" w:color="auto"/>
              <w:right w:val="single" w:sz="4" w:space="0" w:color="auto"/>
            </w:tcBorders>
            <w:shd w:val="clear" w:color="auto" w:fill="DDD9C3" w:themeFill="background2" w:themeFillShade="E6"/>
          </w:tcPr>
          <w:p w:rsidR="00FC4FBA" w:rsidRPr="00BE07CE" w:rsidRDefault="00FC4FBA" w:rsidP="00372114">
            <w:pPr>
              <w:jc w:val="center"/>
              <w:rPr>
                <w:b/>
                <w:sz w:val="22"/>
              </w:rPr>
            </w:pPr>
            <w:r w:rsidRPr="00BE07CE">
              <w:rPr>
                <w:b/>
                <w:sz w:val="22"/>
              </w:rPr>
              <w:t>Targets</w:t>
            </w:r>
          </w:p>
        </w:tc>
      </w:tr>
      <w:tr w:rsidR="00FC4FBA" w:rsidRPr="00BE07CE" w:rsidTr="00372114">
        <w:tc>
          <w:tcPr>
            <w:tcW w:w="2249" w:type="dxa"/>
            <w:tcBorders>
              <w:top w:val="single" w:sz="4" w:space="0" w:color="auto"/>
              <w:left w:val="single" w:sz="4" w:space="0" w:color="auto"/>
              <w:bottom w:val="single" w:sz="4" w:space="0" w:color="auto"/>
              <w:right w:val="single" w:sz="4" w:space="0" w:color="auto"/>
            </w:tcBorders>
          </w:tcPr>
          <w:p w:rsidR="00FC4FBA" w:rsidRPr="00BE07CE" w:rsidRDefault="00FC4FBA" w:rsidP="00372114">
            <w:pPr>
              <w:rPr>
                <w:sz w:val="22"/>
              </w:rPr>
            </w:pPr>
            <w:r w:rsidRPr="00BE07CE">
              <w:rPr>
                <w:sz w:val="22"/>
              </w:rPr>
              <w:t>Inclusion of  ABD values in the documentation and communication of local knowledge and Indigenous Knowledge systems (IKS)</w:t>
            </w:r>
          </w:p>
          <w:p w:rsidR="00FC4FBA" w:rsidRPr="00BE07CE" w:rsidRDefault="00FC4FBA" w:rsidP="00372114">
            <w:pPr>
              <w:pStyle w:val="ListParagraph"/>
              <w:ind w:left="360"/>
              <w:rPr>
                <w:sz w:val="22"/>
              </w:rPr>
            </w:pPr>
          </w:p>
        </w:tc>
        <w:tc>
          <w:tcPr>
            <w:tcW w:w="3507" w:type="dxa"/>
            <w:tcBorders>
              <w:top w:val="single" w:sz="4" w:space="0" w:color="auto"/>
              <w:left w:val="single" w:sz="4" w:space="0" w:color="auto"/>
              <w:bottom w:val="single" w:sz="4" w:space="0" w:color="auto"/>
              <w:right w:val="single" w:sz="4" w:space="0" w:color="auto"/>
            </w:tcBorders>
          </w:tcPr>
          <w:p w:rsidR="00FC4FBA" w:rsidRPr="00BE07CE" w:rsidRDefault="00FC4FBA" w:rsidP="00372114">
            <w:pPr>
              <w:pStyle w:val="ListParagraph"/>
              <w:ind w:left="0"/>
              <w:rPr>
                <w:sz w:val="22"/>
              </w:rPr>
            </w:pPr>
            <w:r w:rsidRPr="00BE07CE">
              <w:rPr>
                <w:sz w:val="22"/>
              </w:rPr>
              <w:t xml:space="preserve">CI: The National Commission for Indigenous Peoples (NCIP) is responsible for IP governance and for promoting IKS documentation and setting guidelines. </w:t>
            </w:r>
          </w:p>
          <w:p w:rsidR="00FC4FBA" w:rsidRPr="00BE07CE" w:rsidRDefault="00FC4FBA" w:rsidP="00372114">
            <w:pPr>
              <w:pStyle w:val="ListParagraph"/>
              <w:ind w:left="0"/>
              <w:rPr>
                <w:sz w:val="22"/>
              </w:rPr>
            </w:pPr>
            <w:r w:rsidRPr="00BE07CE">
              <w:rPr>
                <w:sz w:val="22"/>
              </w:rPr>
              <w:t xml:space="preserve"> </w:t>
            </w:r>
          </w:p>
        </w:tc>
        <w:tc>
          <w:tcPr>
            <w:tcW w:w="2784" w:type="dxa"/>
            <w:tcBorders>
              <w:top w:val="single" w:sz="4" w:space="0" w:color="auto"/>
              <w:left w:val="single" w:sz="4" w:space="0" w:color="auto"/>
              <w:bottom w:val="single" w:sz="4" w:space="0" w:color="auto"/>
              <w:right w:val="single" w:sz="4" w:space="0" w:color="auto"/>
            </w:tcBorders>
          </w:tcPr>
          <w:p w:rsidR="00FC4FBA" w:rsidRPr="00BE07CE" w:rsidRDefault="00372114" w:rsidP="00372114">
            <w:pPr>
              <w:rPr>
                <w:sz w:val="22"/>
              </w:rPr>
            </w:pPr>
            <w:r w:rsidRPr="00BE07CE">
              <w:rPr>
                <w:sz w:val="22"/>
              </w:rPr>
              <w:t>With few exceptions, existing and ongoing IKSP documentation generally do not discuss ABD resources and practices. Existing NCIP guidelines are also relatively silent on this.   Misrepresentation and lack of validation of documentation done by non IP have affected the overall pace of  IKSP documentation .There is a lack of trained community documenters</w:t>
            </w:r>
          </w:p>
        </w:tc>
        <w:tc>
          <w:tcPr>
            <w:tcW w:w="2710" w:type="dxa"/>
            <w:tcBorders>
              <w:top w:val="single" w:sz="4" w:space="0" w:color="auto"/>
              <w:left w:val="single" w:sz="4" w:space="0" w:color="auto"/>
              <w:bottom w:val="single" w:sz="4" w:space="0" w:color="auto"/>
              <w:right w:val="single" w:sz="4" w:space="0" w:color="auto"/>
            </w:tcBorders>
          </w:tcPr>
          <w:p w:rsidR="00FC4FBA" w:rsidRPr="00BE07CE" w:rsidRDefault="00372114" w:rsidP="00372114">
            <w:pPr>
              <w:rPr>
                <w:sz w:val="22"/>
              </w:rPr>
            </w:pPr>
            <w:r w:rsidRPr="00BE07CE">
              <w:rPr>
                <w:sz w:val="22"/>
              </w:rPr>
              <w:t>In at least 3 pilot areas, demonstrate the process for ABD documentation and based on experience with NCIP to incorporate ABD concerns  in IKSP documentation guidelines</w:t>
            </w:r>
          </w:p>
        </w:tc>
        <w:tc>
          <w:tcPr>
            <w:tcW w:w="2862" w:type="dxa"/>
            <w:tcBorders>
              <w:top w:val="single" w:sz="4" w:space="0" w:color="auto"/>
              <w:left w:val="single" w:sz="4" w:space="0" w:color="auto"/>
              <w:bottom w:val="single" w:sz="4" w:space="0" w:color="auto"/>
              <w:right w:val="single" w:sz="4" w:space="0" w:color="auto"/>
            </w:tcBorders>
          </w:tcPr>
          <w:p w:rsidR="00FC4FBA" w:rsidRPr="00BE07CE" w:rsidRDefault="00FC4FBA" w:rsidP="00372114">
            <w:pPr>
              <w:rPr>
                <w:sz w:val="22"/>
              </w:rPr>
            </w:pPr>
            <w:r w:rsidRPr="00BE07CE">
              <w:rPr>
                <w:sz w:val="22"/>
              </w:rPr>
              <w:t xml:space="preserve">a) Case study on documentation of ABD as part of IKSP.  </w:t>
            </w:r>
          </w:p>
          <w:p w:rsidR="00FC4FBA" w:rsidRPr="00BE07CE" w:rsidRDefault="00FC4FBA" w:rsidP="00372114">
            <w:pPr>
              <w:rPr>
                <w:sz w:val="22"/>
              </w:rPr>
            </w:pPr>
            <w:r w:rsidRPr="00BE07CE">
              <w:rPr>
                <w:sz w:val="22"/>
              </w:rPr>
              <w:t xml:space="preserve">b) draft guidelines for ABD in IKSP documentation; </w:t>
            </w:r>
          </w:p>
          <w:p w:rsidR="00FC4FBA" w:rsidRPr="00BE07CE" w:rsidRDefault="00FC4FBA" w:rsidP="00372114">
            <w:pPr>
              <w:rPr>
                <w:sz w:val="22"/>
              </w:rPr>
            </w:pPr>
            <w:r w:rsidRPr="00BE07CE">
              <w:rPr>
                <w:sz w:val="22"/>
              </w:rPr>
              <w:t xml:space="preserve">c) trained IP documenters </w:t>
            </w:r>
          </w:p>
          <w:p w:rsidR="00FC4FBA" w:rsidRPr="00BE07CE" w:rsidRDefault="00FC4FBA" w:rsidP="00372114">
            <w:pPr>
              <w:rPr>
                <w:sz w:val="22"/>
              </w:rPr>
            </w:pPr>
            <w:r w:rsidRPr="00BE07CE">
              <w:rPr>
                <w:sz w:val="22"/>
              </w:rPr>
              <w:t xml:space="preserve"> </w:t>
            </w:r>
          </w:p>
        </w:tc>
      </w:tr>
      <w:tr w:rsidR="00FC4FBA" w:rsidRPr="00BE07CE" w:rsidTr="00372114">
        <w:tc>
          <w:tcPr>
            <w:tcW w:w="2249" w:type="dxa"/>
            <w:tcBorders>
              <w:top w:val="single" w:sz="4" w:space="0" w:color="auto"/>
              <w:left w:val="single" w:sz="4" w:space="0" w:color="auto"/>
              <w:bottom w:val="single" w:sz="4" w:space="0" w:color="auto"/>
              <w:right w:val="single" w:sz="4" w:space="0" w:color="auto"/>
            </w:tcBorders>
          </w:tcPr>
          <w:p w:rsidR="00FC4FBA" w:rsidRPr="00BE07CE" w:rsidRDefault="00FC4FBA" w:rsidP="008408D5">
            <w:pPr>
              <w:spacing w:after="200"/>
              <w:rPr>
                <w:sz w:val="22"/>
              </w:rPr>
            </w:pPr>
            <w:r w:rsidRPr="00BE07CE">
              <w:rPr>
                <w:sz w:val="22"/>
              </w:rPr>
              <w:t xml:space="preserve">Recognizing communities with high ABD as part of cultural heritage </w:t>
            </w:r>
          </w:p>
        </w:tc>
        <w:tc>
          <w:tcPr>
            <w:tcW w:w="3507" w:type="dxa"/>
            <w:tcBorders>
              <w:top w:val="single" w:sz="4" w:space="0" w:color="auto"/>
              <w:left w:val="single" w:sz="4" w:space="0" w:color="auto"/>
              <w:bottom w:val="single" w:sz="4" w:space="0" w:color="auto"/>
              <w:right w:val="single" w:sz="4" w:space="0" w:color="auto"/>
            </w:tcBorders>
          </w:tcPr>
          <w:p w:rsidR="00FC4FBA" w:rsidRPr="00BE07CE" w:rsidRDefault="00FC4FBA" w:rsidP="005B774B">
            <w:pPr>
              <w:pStyle w:val="ListParagraph"/>
              <w:numPr>
                <w:ilvl w:val="0"/>
                <w:numId w:val="108"/>
              </w:numPr>
              <w:spacing w:after="200"/>
              <w:ind w:left="360"/>
              <w:jc w:val="left"/>
              <w:rPr>
                <w:sz w:val="22"/>
              </w:rPr>
            </w:pPr>
            <w:r w:rsidRPr="00BE07CE">
              <w:rPr>
                <w:sz w:val="22"/>
              </w:rPr>
              <w:t xml:space="preserve">The National Commission for Culture and Arts  ( NCCA ) is responsible for  inclusion of ABD in Heritage Recognition Program ( as cultural properties ) </w:t>
            </w:r>
          </w:p>
          <w:p w:rsidR="00FC4FBA" w:rsidRPr="00BE07CE" w:rsidRDefault="00FC4FBA" w:rsidP="005B774B">
            <w:pPr>
              <w:pStyle w:val="ListParagraph"/>
              <w:numPr>
                <w:ilvl w:val="0"/>
                <w:numId w:val="108"/>
              </w:numPr>
              <w:spacing w:after="200"/>
              <w:ind w:left="360"/>
              <w:jc w:val="left"/>
              <w:rPr>
                <w:sz w:val="22"/>
              </w:rPr>
            </w:pPr>
            <w:r w:rsidRPr="00BE07CE">
              <w:rPr>
                <w:sz w:val="22"/>
              </w:rPr>
              <w:t xml:space="preserve">The Provincial Govt of Ifugao has launched programs to conserve intangible cultural practices associated with Ifugao rice terraces </w:t>
            </w:r>
          </w:p>
          <w:p w:rsidR="00FC4FBA" w:rsidRPr="00BE07CE" w:rsidRDefault="00FC4FBA" w:rsidP="00372114">
            <w:pPr>
              <w:pStyle w:val="ListParagraph"/>
              <w:numPr>
                <w:ilvl w:val="0"/>
                <w:numId w:val="108"/>
              </w:numPr>
              <w:spacing w:after="200"/>
              <w:ind w:left="360"/>
              <w:jc w:val="left"/>
              <w:rPr>
                <w:sz w:val="22"/>
              </w:rPr>
            </w:pPr>
            <w:r w:rsidRPr="00BE07CE">
              <w:rPr>
                <w:sz w:val="22"/>
              </w:rPr>
              <w:t xml:space="preserve">Selected LGUs ( e.g. Lake Sebu ) have established Municipal culture and Arts Councils to oversee heritage conservation </w:t>
            </w:r>
          </w:p>
        </w:tc>
        <w:tc>
          <w:tcPr>
            <w:tcW w:w="2784" w:type="dxa"/>
            <w:tcBorders>
              <w:top w:val="single" w:sz="4" w:space="0" w:color="auto"/>
              <w:left w:val="single" w:sz="4" w:space="0" w:color="auto"/>
              <w:bottom w:val="single" w:sz="4" w:space="0" w:color="auto"/>
              <w:right w:val="single" w:sz="4" w:space="0" w:color="auto"/>
            </w:tcBorders>
          </w:tcPr>
          <w:p w:rsidR="00FC4FBA" w:rsidRPr="00BE07CE" w:rsidRDefault="00372114" w:rsidP="008408D5">
            <w:pPr>
              <w:spacing w:after="200"/>
              <w:rPr>
                <w:sz w:val="22"/>
              </w:rPr>
            </w:pPr>
            <w:r w:rsidRPr="00BE07CE">
              <w:rPr>
                <w:sz w:val="22"/>
              </w:rPr>
              <w:t>There are no guidelines yet to incorporate heritage agriculture as part of the registry of cultural properties in the Philippines.</w:t>
            </w:r>
          </w:p>
        </w:tc>
        <w:tc>
          <w:tcPr>
            <w:tcW w:w="2710" w:type="dxa"/>
            <w:tcBorders>
              <w:top w:val="single" w:sz="4" w:space="0" w:color="auto"/>
              <w:left w:val="single" w:sz="4" w:space="0" w:color="auto"/>
              <w:bottom w:val="single" w:sz="4" w:space="0" w:color="auto"/>
              <w:right w:val="single" w:sz="4" w:space="0" w:color="auto"/>
            </w:tcBorders>
          </w:tcPr>
          <w:p w:rsidR="00FC4FBA" w:rsidRPr="00BE07CE" w:rsidRDefault="00372114" w:rsidP="008408D5">
            <w:pPr>
              <w:spacing w:after="200"/>
              <w:rPr>
                <w:sz w:val="22"/>
              </w:rPr>
            </w:pPr>
            <w:r w:rsidRPr="00BE07CE">
              <w:rPr>
                <w:sz w:val="22"/>
              </w:rPr>
              <w:t>Assist NCCA and National Museum develop guidelines for including ABD heritage agriculture as cultural property</w:t>
            </w:r>
          </w:p>
        </w:tc>
        <w:tc>
          <w:tcPr>
            <w:tcW w:w="2862" w:type="dxa"/>
            <w:tcBorders>
              <w:top w:val="single" w:sz="4" w:space="0" w:color="auto"/>
              <w:left w:val="single" w:sz="4" w:space="0" w:color="auto"/>
              <w:bottom w:val="single" w:sz="4" w:space="0" w:color="auto"/>
              <w:right w:val="single" w:sz="4" w:space="0" w:color="auto"/>
            </w:tcBorders>
          </w:tcPr>
          <w:p w:rsidR="00FC4FBA" w:rsidRPr="00BE07CE" w:rsidRDefault="00FC4FBA" w:rsidP="008408D5">
            <w:pPr>
              <w:spacing w:after="200"/>
              <w:rPr>
                <w:sz w:val="22"/>
              </w:rPr>
            </w:pPr>
            <w:r w:rsidRPr="00BE07CE">
              <w:rPr>
                <w:sz w:val="22"/>
              </w:rPr>
              <w:t xml:space="preserve">(a) NCCA and NM guidelines on incorporating heritage agriculture as a category of cultural heritage </w:t>
            </w:r>
          </w:p>
          <w:p w:rsidR="00FC4FBA" w:rsidRPr="00BE07CE" w:rsidRDefault="00FC4FBA" w:rsidP="008408D5">
            <w:pPr>
              <w:spacing w:after="200"/>
              <w:rPr>
                <w:sz w:val="22"/>
              </w:rPr>
            </w:pPr>
            <w:r w:rsidRPr="00BE07CE">
              <w:rPr>
                <w:sz w:val="22"/>
              </w:rPr>
              <w:t xml:space="preserve">(b) documentation of at least one site as a cultural property  </w:t>
            </w:r>
          </w:p>
          <w:p w:rsidR="00FC4FBA" w:rsidRPr="00BE07CE" w:rsidRDefault="00FC4FBA" w:rsidP="008408D5">
            <w:pPr>
              <w:spacing w:after="200"/>
              <w:rPr>
                <w:sz w:val="22"/>
              </w:rPr>
            </w:pPr>
          </w:p>
        </w:tc>
      </w:tr>
      <w:tr w:rsidR="00FC4FBA" w:rsidRPr="00BE07CE" w:rsidTr="00372114">
        <w:tc>
          <w:tcPr>
            <w:tcW w:w="2249" w:type="dxa"/>
            <w:tcBorders>
              <w:top w:val="single" w:sz="4" w:space="0" w:color="auto"/>
              <w:left w:val="single" w:sz="4" w:space="0" w:color="auto"/>
              <w:bottom w:val="single" w:sz="4" w:space="0" w:color="auto"/>
              <w:right w:val="single" w:sz="4" w:space="0" w:color="auto"/>
            </w:tcBorders>
          </w:tcPr>
          <w:p w:rsidR="00FC4FBA" w:rsidRPr="00BE07CE" w:rsidRDefault="00FC4FBA" w:rsidP="008408D5">
            <w:pPr>
              <w:spacing w:after="200"/>
              <w:rPr>
                <w:sz w:val="22"/>
              </w:rPr>
            </w:pPr>
            <w:r w:rsidRPr="00BE07CE">
              <w:rPr>
                <w:sz w:val="22"/>
              </w:rPr>
              <w:t>Including ABD concerns  in Education curriculum for communities that host ABD resources</w:t>
            </w:r>
          </w:p>
        </w:tc>
        <w:tc>
          <w:tcPr>
            <w:tcW w:w="3507" w:type="dxa"/>
            <w:tcBorders>
              <w:top w:val="single" w:sz="4" w:space="0" w:color="auto"/>
              <w:left w:val="single" w:sz="4" w:space="0" w:color="auto"/>
              <w:bottom w:val="single" w:sz="4" w:space="0" w:color="auto"/>
              <w:right w:val="single" w:sz="4" w:space="0" w:color="auto"/>
            </w:tcBorders>
          </w:tcPr>
          <w:p w:rsidR="00FC4FBA" w:rsidRPr="00BE07CE" w:rsidRDefault="00FC4FBA" w:rsidP="00372114">
            <w:pPr>
              <w:pStyle w:val="ListParagraph"/>
              <w:spacing w:after="200"/>
              <w:ind w:left="0"/>
              <w:rPr>
                <w:sz w:val="22"/>
              </w:rPr>
            </w:pPr>
            <w:r w:rsidRPr="00BE07CE">
              <w:rPr>
                <w:sz w:val="22"/>
              </w:rPr>
              <w:t xml:space="preserve">The Department of Education has launched an Indigenous Peoples Education (IP ED) program which seeks to embed IP values ad concerns in the curriculum. Provincial Superintendents (Directors) are actively operational zing the law at local levels, involving IP culture bearers (e.g. mumbakis) in the process. </w:t>
            </w:r>
          </w:p>
        </w:tc>
        <w:tc>
          <w:tcPr>
            <w:tcW w:w="2784" w:type="dxa"/>
            <w:tcBorders>
              <w:top w:val="single" w:sz="4" w:space="0" w:color="auto"/>
              <w:left w:val="single" w:sz="4" w:space="0" w:color="auto"/>
              <w:bottom w:val="single" w:sz="4" w:space="0" w:color="auto"/>
              <w:right w:val="single" w:sz="4" w:space="0" w:color="auto"/>
            </w:tcBorders>
          </w:tcPr>
          <w:p w:rsidR="00FC4FBA" w:rsidRPr="00BE07CE" w:rsidRDefault="00372114" w:rsidP="008408D5">
            <w:pPr>
              <w:spacing w:after="200"/>
              <w:rPr>
                <w:sz w:val="22"/>
              </w:rPr>
            </w:pPr>
            <w:r w:rsidRPr="00BE07CE">
              <w:rPr>
                <w:sz w:val="22"/>
              </w:rPr>
              <w:t>the pace of program implementation is hampered by large targets and limited agency resources and lack of models</w:t>
            </w:r>
          </w:p>
        </w:tc>
        <w:tc>
          <w:tcPr>
            <w:tcW w:w="2710" w:type="dxa"/>
            <w:tcBorders>
              <w:top w:val="single" w:sz="4" w:space="0" w:color="auto"/>
              <w:left w:val="single" w:sz="4" w:space="0" w:color="auto"/>
              <w:bottom w:val="single" w:sz="4" w:space="0" w:color="auto"/>
              <w:right w:val="single" w:sz="4" w:space="0" w:color="auto"/>
            </w:tcBorders>
          </w:tcPr>
          <w:p w:rsidR="00FC4FBA" w:rsidRPr="00BE07CE" w:rsidRDefault="00372114" w:rsidP="008408D5">
            <w:pPr>
              <w:spacing w:after="200"/>
              <w:rPr>
                <w:sz w:val="22"/>
              </w:rPr>
            </w:pPr>
            <w:r w:rsidRPr="00BE07CE">
              <w:rPr>
                <w:sz w:val="22"/>
              </w:rPr>
              <w:t>a) Work with DEPED to incorporate ABD values and practices in curricular development in the two core provinces. b) Train teacher trainers.</w:t>
            </w:r>
          </w:p>
        </w:tc>
        <w:tc>
          <w:tcPr>
            <w:tcW w:w="2862" w:type="dxa"/>
            <w:tcBorders>
              <w:top w:val="single" w:sz="4" w:space="0" w:color="auto"/>
              <w:left w:val="single" w:sz="4" w:space="0" w:color="auto"/>
              <w:bottom w:val="single" w:sz="4" w:space="0" w:color="auto"/>
              <w:right w:val="single" w:sz="4" w:space="0" w:color="auto"/>
            </w:tcBorders>
          </w:tcPr>
          <w:p w:rsidR="00FC4FBA" w:rsidRPr="00BE07CE" w:rsidRDefault="00FC4FBA" w:rsidP="008408D5">
            <w:pPr>
              <w:spacing w:after="200"/>
              <w:rPr>
                <w:sz w:val="22"/>
              </w:rPr>
            </w:pPr>
            <w:r w:rsidRPr="00BE07CE">
              <w:rPr>
                <w:sz w:val="22"/>
              </w:rPr>
              <w:t xml:space="preserve"> (a) pretesting of curricular modules in at municipal level primary and secondary schools in project site </w:t>
            </w:r>
          </w:p>
          <w:p w:rsidR="00FC4FBA" w:rsidRPr="00BE07CE" w:rsidRDefault="00FC4FBA" w:rsidP="008408D5">
            <w:pPr>
              <w:spacing w:after="200"/>
              <w:rPr>
                <w:sz w:val="22"/>
              </w:rPr>
            </w:pPr>
            <w:r w:rsidRPr="00BE07CE">
              <w:rPr>
                <w:sz w:val="22"/>
              </w:rPr>
              <w:t xml:space="preserve">(b) case study documentation and reporting to the DEPED ad Local School Boards </w:t>
            </w:r>
          </w:p>
          <w:p w:rsidR="00FC4FBA" w:rsidRPr="00BE07CE" w:rsidRDefault="00FC4FBA" w:rsidP="008408D5">
            <w:pPr>
              <w:spacing w:after="200"/>
              <w:rPr>
                <w:sz w:val="22"/>
              </w:rPr>
            </w:pPr>
            <w:r w:rsidRPr="00BE07CE">
              <w:rPr>
                <w:sz w:val="22"/>
              </w:rPr>
              <w:t>(c) Network of teacher trainers with support system from DEPED, NCIP NCCA and other stakeholder agencies.</w:t>
            </w:r>
          </w:p>
        </w:tc>
      </w:tr>
    </w:tbl>
    <w:p w:rsidR="00186B24" w:rsidRPr="00BE07CE" w:rsidRDefault="00186B24" w:rsidP="00186B24">
      <w:pPr>
        <w:rPr>
          <w:sz w:val="22"/>
          <w:lang w:eastAsia="en-GB"/>
        </w:rPr>
      </w:pPr>
    </w:p>
    <w:p w:rsidR="00186B24" w:rsidRPr="00BE07CE" w:rsidRDefault="00186B24" w:rsidP="00186B24">
      <w:pPr>
        <w:rPr>
          <w:sz w:val="22"/>
          <w:lang w:eastAsia="en-GB"/>
        </w:rPr>
      </w:pPr>
    </w:p>
    <w:p w:rsidR="00186B24" w:rsidRPr="00BE07CE" w:rsidRDefault="00186B24" w:rsidP="00186B24"/>
    <w:sectPr w:rsidR="00186B24" w:rsidRPr="00BE07CE" w:rsidSect="00372114">
      <w:footnotePr>
        <w:numRestart w:val="eachPage"/>
      </w:footnotePr>
      <w:pgSz w:w="16840" w:h="11907" w:orient="landscape" w:code="9"/>
      <w:pgMar w:top="1418" w:right="1418" w:bottom="1418" w:left="1418" w:header="720" w:footer="72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0D5" w:rsidRDefault="001670D5">
      <w:r>
        <w:separator/>
      </w:r>
    </w:p>
  </w:endnote>
  <w:endnote w:type="continuationSeparator" w:id="0">
    <w:p w:rsidR="001670D5" w:rsidRDefault="001670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0000012" w:usb3="00000000" w:csb0="0002009F" w:csb1="00000000"/>
  </w:font>
  <w:font w:name="Univers (W1)">
    <w:altName w:val="Arial"/>
    <w:panose1 w:val="00000000000000000000"/>
    <w:charset w:val="00"/>
    <w:family w:val="swiss"/>
    <w:notTrueType/>
    <w:pitch w:val="variable"/>
    <w:sig w:usb0="00000003" w:usb1="00000000" w:usb2="00000000" w:usb3="00000000" w:csb0="00000001" w:csb1="00000000"/>
  </w:font>
  <w:font w:name="Times New Roman Bold">
    <w:panose1 w:val="02020803070505020304"/>
    <w:charset w:val="00"/>
    <w:family w:val="auto"/>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Angsana New">
    <w:panose1 w:val="02020603050405020304"/>
    <w:charset w:val="00"/>
    <w:family w:val="roman"/>
    <w:pitch w:val="variable"/>
    <w:sig w:usb0="81000003" w:usb1="00000000" w:usb2="00000000" w:usb3="00000000" w:csb0="00010001"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5533291"/>
      <w:docPartObj>
        <w:docPartGallery w:val="Page Numbers (Bottom of Page)"/>
        <w:docPartUnique/>
      </w:docPartObj>
    </w:sdtPr>
    <w:sdtEndPr/>
    <w:sdtContent>
      <w:p w:rsidR="00FB5908" w:rsidRDefault="00FB5908">
        <w:pPr>
          <w:pStyle w:val="Footer"/>
          <w:jc w:val="center"/>
        </w:pPr>
        <w:r>
          <w:fldChar w:fldCharType="begin"/>
        </w:r>
        <w:r>
          <w:instrText xml:space="preserve"> PAGE   \* MERGEFORMAT </w:instrText>
        </w:r>
        <w:r>
          <w:fldChar w:fldCharType="separate"/>
        </w:r>
        <w:r w:rsidR="00155A60">
          <w:rPr>
            <w:noProof/>
          </w:rPr>
          <w:t>2</w:t>
        </w:r>
        <w:r>
          <w:rPr>
            <w:noProof/>
          </w:rPr>
          <w:fldChar w:fldCharType="end"/>
        </w:r>
      </w:p>
    </w:sdtContent>
  </w:sdt>
  <w:p w:rsidR="00FB5908" w:rsidRDefault="00FB590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50282303"/>
      <w:docPartObj>
        <w:docPartGallery w:val="Page Numbers (Bottom of Page)"/>
        <w:docPartUnique/>
      </w:docPartObj>
    </w:sdtPr>
    <w:sdtEndPr>
      <w:rPr>
        <w:noProof/>
      </w:rPr>
    </w:sdtEndPr>
    <w:sdtContent>
      <w:p w:rsidR="00FB5908" w:rsidRDefault="00FB5908">
        <w:pPr>
          <w:pStyle w:val="Footer"/>
          <w:jc w:val="right"/>
        </w:pPr>
        <w:r>
          <w:fldChar w:fldCharType="begin"/>
        </w:r>
        <w:r>
          <w:instrText xml:space="preserve"> PAGE   \* MERGEFORMAT </w:instrText>
        </w:r>
        <w:r>
          <w:fldChar w:fldCharType="separate"/>
        </w:r>
        <w:r w:rsidR="00FE216C">
          <w:rPr>
            <w:noProof/>
          </w:rPr>
          <w:t>172</w:t>
        </w:r>
        <w:r>
          <w:rPr>
            <w:noProof/>
          </w:rPr>
          <w:fldChar w:fldCharType="end"/>
        </w:r>
      </w:p>
    </w:sdtContent>
  </w:sdt>
  <w:p w:rsidR="00FB5908" w:rsidRDefault="00FB590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0D5" w:rsidRDefault="001670D5">
      <w:r>
        <w:separator/>
      </w:r>
    </w:p>
  </w:footnote>
  <w:footnote w:type="continuationSeparator" w:id="0">
    <w:p w:rsidR="001670D5" w:rsidRDefault="001670D5">
      <w:r>
        <w:continuationSeparator/>
      </w:r>
    </w:p>
  </w:footnote>
  <w:footnote w:id="1">
    <w:p w:rsidR="00FB5908" w:rsidRPr="00471648" w:rsidRDefault="00FB5908">
      <w:pPr>
        <w:pStyle w:val="FootnoteText"/>
        <w:rPr>
          <w:lang w:val="en-US"/>
        </w:rPr>
      </w:pPr>
      <w:r>
        <w:rPr>
          <w:rStyle w:val="FootnoteReference"/>
        </w:rPr>
        <w:footnoteRef/>
      </w:r>
      <w:r>
        <w:t xml:space="preserve">  </w:t>
      </w:r>
      <w:r w:rsidRPr="00471648">
        <w:rPr>
          <w:sz w:val="18"/>
        </w:rPr>
        <w:t>Agro-ecosystem Health Project. 1996. Agroecosystem health. University of Guelph, Guelph, Canada.</w:t>
      </w:r>
    </w:p>
  </w:footnote>
  <w:footnote w:id="2">
    <w:p w:rsidR="00FB5908" w:rsidRPr="009B239A" w:rsidRDefault="00FB5908" w:rsidP="00471648">
      <w:pPr>
        <w:pStyle w:val="FootnoteText"/>
        <w:ind w:left="180" w:hanging="180"/>
        <w:rPr>
          <w:sz w:val="18"/>
          <w:lang w:val="de-DE"/>
        </w:rPr>
      </w:pPr>
      <w:r>
        <w:rPr>
          <w:rStyle w:val="FootnoteReference"/>
        </w:rPr>
        <w:footnoteRef/>
      </w:r>
      <w:r w:rsidRPr="00471648">
        <w:rPr>
          <w:lang w:val="de-DE"/>
        </w:rPr>
        <w:t xml:space="preserve"> </w:t>
      </w:r>
      <w:r>
        <w:rPr>
          <w:lang w:val="de-DE"/>
        </w:rPr>
        <w:t xml:space="preserve"> </w:t>
      </w:r>
      <w:r w:rsidRPr="00471648">
        <w:rPr>
          <w:sz w:val="18"/>
          <w:lang w:val="de-DE"/>
        </w:rPr>
        <w:t xml:space="preserve">Elske van de Fliert and Ann R. Braun. </w:t>
      </w:r>
      <w:r w:rsidRPr="00471648">
        <w:rPr>
          <w:sz w:val="18"/>
        </w:rPr>
        <w:t xml:space="preserve">1999. Farmer Field School for Integrated Crop Management of Sweetpotato. Field guides and Technical Manual. Bogor, Indonesia: International Potato Center. </w:t>
      </w:r>
      <w:r w:rsidRPr="009B239A">
        <w:rPr>
          <w:sz w:val="18"/>
          <w:lang w:val="de-DE"/>
        </w:rPr>
        <w:t>ISBN 92-9060-216-3. http://www.eseap.cipotato.org/MF-ESEAP/Abstract/FFS-ICM-SP-Ind.htm</w:t>
      </w:r>
    </w:p>
  </w:footnote>
  <w:footnote w:id="3">
    <w:p w:rsidR="00FB5908" w:rsidRPr="00091CFC" w:rsidRDefault="00FB5908">
      <w:pPr>
        <w:pStyle w:val="FootnoteText"/>
        <w:rPr>
          <w:lang w:val="de-DE"/>
        </w:rPr>
      </w:pPr>
      <w:r>
        <w:rPr>
          <w:rStyle w:val="FootnoteReference"/>
        </w:rPr>
        <w:footnoteRef/>
      </w:r>
      <w:r w:rsidRPr="00091CFC">
        <w:rPr>
          <w:lang w:val="de-DE"/>
        </w:rPr>
        <w:t xml:space="preserve"> </w:t>
      </w:r>
      <w:r w:rsidRPr="00091CFC">
        <w:rPr>
          <w:sz w:val="18"/>
          <w:lang w:val="de-DE"/>
        </w:rPr>
        <w:t>http://www.save-foundation.net/docu/en/TAES.pdf</w:t>
      </w:r>
    </w:p>
  </w:footnote>
  <w:footnote w:id="4">
    <w:p w:rsidR="00FB5908" w:rsidRPr="009A6D20" w:rsidRDefault="00FB5908">
      <w:pPr>
        <w:pStyle w:val="FootnoteText"/>
      </w:pPr>
      <w:r>
        <w:rPr>
          <w:rStyle w:val="FootnoteReference"/>
        </w:rPr>
        <w:footnoteRef/>
      </w:r>
      <w:r>
        <w:t xml:space="preserve"> GEF6 Programming Directions, Annex VI.</w:t>
      </w:r>
    </w:p>
  </w:footnote>
  <w:footnote w:id="5">
    <w:p w:rsidR="00FB5908" w:rsidRDefault="00FB5908" w:rsidP="00A71FB6">
      <w:pPr>
        <w:pStyle w:val="FootnoteText"/>
      </w:pPr>
      <w:r>
        <w:rPr>
          <w:rStyle w:val="FootnoteReference"/>
        </w:rPr>
        <w:footnoteRef/>
      </w:r>
      <w:r>
        <w:t xml:space="preserve"> The </w:t>
      </w:r>
      <w:r w:rsidRPr="00A07641">
        <w:rPr>
          <w:b/>
        </w:rPr>
        <w:t>Country Report on the state of Plant Genetic Resources for Food and Agriculture</w:t>
      </w:r>
      <w:r>
        <w:t xml:space="preserve"> (Department of Agriculture, Bureau of Plant Industry, 2007) provides a detailed breakdown agricultural species and varieties.</w:t>
      </w:r>
    </w:p>
  </w:footnote>
  <w:footnote w:id="6">
    <w:p w:rsidR="00FB5908" w:rsidRPr="009A6D20" w:rsidRDefault="00FB5908">
      <w:pPr>
        <w:pStyle w:val="FootnoteText"/>
      </w:pPr>
      <w:r>
        <w:rPr>
          <w:rStyle w:val="FootnoteReference"/>
        </w:rPr>
        <w:footnoteRef/>
      </w:r>
      <w:r>
        <w:t xml:space="preserve"> GEF6 Programming Directions, Annex VI.</w:t>
      </w:r>
    </w:p>
  </w:footnote>
  <w:footnote w:id="7">
    <w:p w:rsidR="00FB5908" w:rsidRPr="00C45548" w:rsidRDefault="00FB5908">
      <w:pPr>
        <w:pStyle w:val="FootnoteText"/>
      </w:pPr>
      <w:r>
        <w:rPr>
          <w:rStyle w:val="FootnoteReference"/>
        </w:rPr>
        <w:footnoteRef/>
      </w:r>
      <w:r>
        <w:t xml:space="preserve"> </w:t>
      </w:r>
      <w:r w:rsidRPr="00EB4E70">
        <w:rPr>
          <w:sz w:val="18"/>
          <w:szCs w:val="22"/>
        </w:rPr>
        <w:t>Sombillo and Quilloy (2014)</w:t>
      </w:r>
    </w:p>
  </w:footnote>
  <w:footnote w:id="8">
    <w:p w:rsidR="00FB5908" w:rsidRPr="00EB4E70" w:rsidRDefault="00FB5908">
      <w:pPr>
        <w:pStyle w:val="FootnoteText"/>
        <w:rPr>
          <w:lang w:val="en-US"/>
        </w:rPr>
      </w:pPr>
      <w:r>
        <w:rPr>
          <w:rStyle w:val="FootnoteReference"/>
        </w:rPr>
        <w:footnoteRef/>
      </w:r>
      <w:r>
        <w:t xml:space="preserve"> </w:t>
      </w:r>
      <w:r w:rsidRPr="00EB4E70">
        <w:rPr>
          <w:sz w:val="18"/>
        </w:rPr>
        <w:t>This variety of rice is marketed in the US as an exotic heirloom organic rice produced to support the preservation of the rice terraces in the Philippines</w:t>
      </w:r>
      <w:r>
        <w:rPr>
          <w:sz w:val="18"/>
        </w:rPr>
        <w:t xml:space="preserve">, in collaboration between </w:t>
      </w:r>
      <w:r w:rsidRPr="00EB4E70">
        <w:rPr>
          <w:sz w:val="18"/>
        </w:rPr>
        <w:t xml:space="preserve">Eight Wonder </w:t>
      </w:r>
      <w:r>
        <w:rPr>
          <w:sz w:val="18"/>
        </w:rPr>
        <w:t xml:space="preserve">(a US </w:t>
      </w:r>
      <w:r w:rsidRPr="00EB4E70">
        <w:rPr>
          <w:sz w:val="18"/>
        </w:rPr>
        <w:t>NGO</w:t>
      </w:r>
      <w:r>
        <w:rPr>
          <w:sz w:val="18"/>
        </w:rPr>
        <w:t xml:space="preserve">) and </w:t>
      </w:r>
      <w:r w:rsidRPr="00EB4E70">
        <w:rPr>
          <w:sz w:val="18"/>
        </w:rPr>
        <w:t>Rice Inc (a</w:t>
      </w:r>
      <w:r>
        <w:rPr>
          <w:sz w:val="18"/>
        </w:rPr>
        <w:t xml:space="preserve"> Philippine </w:t>
      </w:r>
      <w:r w:rsidRPr="00EB4E70">
        <w:rPr>
          <w:sz w:val="18"/>
        </w:rPr>
        <w:t>NGO</w:t>
      </w:r>
      <w:r>
        <w:rPr>
          <w:sz w:val="18"/>
        </w:rPr>
        <w:t xml:space="preserve">). </w:t>
      </w:r>
    </w:p>
  </w:footnote>
  <w:footnote w:id="9">
    <w:p w:rsidR="00FB5908" w:rsidRPr="00543F46" w:rsidRDefault="00FB5908" w:rsidP="00403AC2">
      <w:pPr>
        <w:pStyle w:val="FootnoteText"/>
        <w:rPr>
          <w:sz w:val="18"/>
        </w:rPr>
      </w:pPr>
      <w:r w:rsidRPr="00543F46">
        <w:rPr>
          <w:rStyle w:val="FootnoteReference"/>
          <w:sz w:val="18"/>
        </w:rPr>
        <w:footnoteRef/>
      </w:r>
      <w:r w:rsidRPr="00543F46">
        <w:rPr>
          <w:sz w:val="18"/>
        </w:rPr>
        <w:t xml:space="preserve"> GCP/GLO/212/GFF Conservation and Adaptive Management of Globally Important Agricultural Heritage Systems (GIAHS), a project aimed to promote conservation and adaptive management of globally significant agricultural biodiversity harboured in GIAHS. Philippines was one of the 6 pilot countries.</w:t>
      </w:r>
    </w:p>
  </w:footnote>
  <w:footnote w:id="10">
    <w:p w:rsidR="00FB5908" w:rsidRPr="00EB4E70" w:rsidRDefault="00FB5908" w:rsidP="00EB4E70">
      <w:pPr>
        <w:pStyle w:val="FootnoteText"/>
        <w:ind w:left="288" w:hanging="288"/>
        <w:rPr>
          <w:sz w:val="18"/>
          <w:szCs w:val="18"/>
        </w:rPr>
      </w:pPr>
      <w:r>
        <w:rPr>
          <w:rStyle w:val="FootnoteReference"/>
        </w:rPr>
        <w:footnoteRef/>
      </w:r>
      <w:r>
        <w:t xml:space="preserve"> </w:t>
      </w:r>
      <w:r w:rsidRPr="00EB4E70">
        <w:rPr>
          <w:sz w:val="18"/>
          <w:szCs w:val="18"/>
        </w:rPr>
        <w:t>GCP/GLO/212/GFF Conservation and Adaptive Management of Globally Important Agricultural Heritage Systems (GIAHS), a project aimed to promote conservation and adaptive management of globally significant agricultural biodiversity harboured in GIAHS. Philippines was one of the 6 pilot countries,</w:t>
      </w:r>
    </w:p>
  </w:footnote>
  <w:footnote w:id="11">
    <w:p w:rsidR="00FB5908" w:rsidRPr="00513134" w:rsidRDefault="00FB5908" w:rsidP="00513134">
      <w:pPr>
        <w:rPr>
          <w:sz w:val="18"/>
          <w:szCs w:val="18"/>
        </w:rPr>
      </w:pPr>
      <w:r>
        <w:rPr>
          <w:rStyle w:val="FootnoteReference"/>
        </w:rPr>
        <w:footnoteRef/>
      </w:r>
      <w:r>
        <w:t xml:space="preserve"> </w:t>
      </w:r>
      <w:r w:rsidRPr="00513134">
        <w:rPr>
          <w:sz w:val="18"/>
          <w:szCs w:val="18"/>
        </w:rPr>
        <w:t>a. Executive Order 72 dated Feb. 11, 2002: Rationalizing the Agencies Under or Attached to the Office of the President; b. Ifugao Sangguniang Panlalawigan Resolution No. 2002-679: Establishing the Ifugao Rice Terraces and Culture Heritage Project Office and Providing for the Appropriate Organizational Structure to Operationalize the Same; c. Ifugao Provincial Ordinance No. 2006-032 Establishing the Ifugao Culture and Heritage Office</w:t>
      </w:r>
    </w:p>
  </w:footnote>
  <w:footnote w:id="12">
    <w:p w:rsidR="00FB5908" w:rsidRPr="002B26E2" w:rsidRDefault="00FB5908" w:rsidP="0054293D">
      <w:pPr>
        <w:pStyle w:val="FootnoteText"/>
        <w:ind w:left="0" w:firstLine="0"/>
        <w:rPr>
          <w:lang w:val="en-US"/>
        </w:rPr>
      </w:pPr>
      <w:r>
        <w:rPr>
          <w:rStyle w:val="FootnoteReference"/>
        </w:rPr>
        <w:footnoteRef/>
      </w:r>
      <w:r>
        <w:t xml:space="preserve"> </w:t>
      </w:r>
      <w:r w:rsidRPr="00D94155">
        <w:t xml:space="preserve">The </w:t>
      </w:r>
      <w:r>
        <w:t>PIF</w:t>
      </w:r>
      <w:r w:rsidRPr="00D94155">
        <w:t xml:space="preserve"> </w:t>
      </w:r>
      <w:r>
        <w:t xml:space="preserve">proposed reaching </w:t>
      </w:r>
      <w:r w:rsidRPr="00D94155">
        <w:t xml:space="preserve">at least 10 sites for up-scaling through training </w:t>
      </w:r>
      <w:r>
        <w:t xml:space="preserve">under </w:t>
      </w:r>
      <w:r w:rsidRPr="00D94155">
        <w:t>Component 3</w:t>
      </w:r>
      <w:r>
        <w:t xml:space="preserve">, in addition to the </w:t>
      </w:r>
      <w:r w:rsidRPr="00D94155">
        <w:t xml:space="preserve">5,000 farmers </w:t>
      </w:r>
      <w:r>
        <w:t xml:space="preserve">directly involved under </w:t>
      </w:r>
      <w:r w:rsidRPr="00D94155">
        <w:t>Component 2</w:t>
      </w:r>
      <w:r>
        <w:t xml:space="preserve">. </w:t>
      </w:r>
    </w:p>
  </w:footnote>
  <w:footnote w:id="13">
    <w:p w:rsidR="00FB5908" w:rsidRPr="00EB4E70" w:rsidRDefault="00FB5908" w:rsidP="00444A1E">
      <w:pPr>
        <w:pStyle w:val="FootnoteText"/>
        <w:ind w:left="180" w:hanging="180"/>
        <w:rPr>
          <w:lang w:val="en-US"/>
        </w:rPr>
      </w:pPr>
      <w:r>
        <w:rPr>
          <w:rStyle w:val="FootnoteReference"/>
        </w:rPr>
        <w:footnoteRef/>
      </w:r>
      <w:r>
        <w:t xml:space="preserve"> </w:t>
      </w:r>
      <w:r w:rsidRPr="00EB4E70">
        <w:rPr>
          <w:sz w:val="18"/>
        </w:rPr>
        <w:t>Municipalities are divided into income classes according to their average annual income during the previous four calendar years: 1</w:t>
      </w:r>
      <w:r w:rsidRPr="00EB4E70">
        <w:rPr>
          <w:sz w:val="18"/>
          <w:vertAlign w:val="superscript"/>
        </w:rPr>
        <w:t>st</w:t>
      </w:r>
      <w:r w:rsidRPr="00EB4E70">
        <w:rPr>
          <w:sz w:val="18"/>
        </w:rPr>
        <w:t xml:space="preserve"> Class = P55,000,000 or more, 2</w:t>
      </w:r>
      <w:r w:rsidRPr="00EB4E70">
        <w:rPr>
          <w:sz w:val="18"/>
          <w:vertAlign w:val="superscript"/>
        </w:rPr>
        <w:t>nd</w:t>
      </w:r>
      <w:r w:rsidRPr="00EB4E70">
        <w:rPr>
          <w:sz w:val="18"/>
        </w:rPr>
        <w:t xml:space="preserve"> = P45,000,000-54,999,999, 3</w:t>
      </w:r>
      <w:r w:rsidRPr="00EB4E70">
        <w:rPr>
          <w:sz w:val="18"/>
          <w:vertAlign w:val="superscript"/>
        </w:rPr>
        <w:t>rd</w:t>
      </w:r>
      <w:r w:rsidRPr="00EB4E70">
        <w:rPr>
          <w:sz w:val="18"/>
        </w:rPr>
        <w:t xml:space="preserve"> = P35,000,000–44,999,999, 4</w:t>
      </w:r>
      <w:r w:rsidRPr="00EB4E70">
        <w:rPr>
          <w:sz w:val="18"/>
          <w:vertAlign w:val="superscript"/>
        </w:rPr>
        <w:t>th</w:t>
      </w:r>
      <w:r w:rsidRPr="00EB4E70">
        <w:rPr>
          <w:sz w:val="18"/>
        </w:rPr>
        <w:t xml:space="preserve"> = P25,000,000-34,999,999, 5</w:t>
      </w:r>
      <w:r w:rsidRPr="00EB4E70">
        <w:rPr>
          <w:sz w:val="18"/>
          <w:vertAlign w:val="superscript"/>
        </w:rPr>
        <w:t>th</w:t>
      </w:r>
      <w:r w:rsidRPr="00EB4E70">
        <w:rPr>
          <w:sz w:val="18"/>
        </w:rPr>
        <w:t xml:space="preserve"> = P15,000,000 – 24,999,999, 6</w:t>
      </w:r>
      <w:r w:rsidRPr="00EB4E70">
        <w:rPr>
          <w:sz w:val="18"/>
          <w:vertAlign w:val="superscript"/>
        </w:rPr>
        <w:t>th</w:t>
      </w:r>
      <w:r w:rsidRPr="00EB4E70">
        <w:rPr>
          <w:sz w:val="18"/>
        </w:rPr>
        <w:t xml:space="preserve"> = &lt;P15,000,000</w:t>
      </w:r>
    </w:p>
  </w:footnote>
  <w:footnote w:id="14">
    <w:p w:rsidR="00FB5908" w:rsidRPr="00C45548" w:rsidRDefault="00FB5908">
      <w:pPr>
        <w:pStyle w:val="FootnoteText"/>
      </w:pPr>
      <w:r>
        <w:rPr>
          <w:rStyle w:val="FootnoteReference"/>
        </w:rPr>
        <w:footnoteRef/>
      </w:r>
      <w:r>
        <w:t xml:space="preserve"> </w:t>
      </w:r>
      <w:r w:rsidRPr="00EB4E70">
        <w:rPr>
          <w:sz w:val="18"/>
        </w:rPr>
        <w:t>Heirloom varieties are old cultivars that are still maintained by gardeners and farmers particularly in isolated or ethnic communities , and have been handed down for over three generations</w:t>
      </w:r>
    </w:p>
  </w:footnote>
  <w:footnote w:id="15">
    <w:p w:rsidR="00FB5908" w:rsidRPr="00EB4E70" w:rsidRDefault="00FB5908" w:rsidP="00023100">
      <w:pPr>
        <w:pStyle w:val="FootnoteText"/>
        <w:ind w:left="180" w:hanging="180"/>
        <w:rPr>
          <w:lang w:val="en-US"/>
        </w:rPr>
      </w:pPr>
      <w:r>
        <w:rPr>
          <w:rStyle w:val="FootnoteReference"/>
        </w:rPr>
        <w:footnoteRef/>
      </w:r>
      <w:r>
        <w:t xml:space="preserve"> </w:t>
      </w:r>
      <w:r w:rsidRPr="00D90D3E">
        <w:rPr>
          <w:rFonts w:cs="Times"/>
          <w:sz w:val="18"/>
        </w:rPr>
        <w:t>Serrano and Cadaweng</w:t>
      </w:r>
      <w:r>
        <w:rPr>
          <w:rFonts w:cs="Times"/>
          <w:sz w:val="18"/>
        </w:rPr>
        <w:t xml:space="preserve"> (op. cit.)</w:t>
      </w:r>
    </w:p>
  </w:footnote>
  <w:footnote w:id="16">
    <w:p w:rsidR="00FB5908" w:rsidRPr="00EB4E70" w:rsidRDefault="00FB5908">
      <w:pPr>
        <w:pStyle w:val="FootnoteText"/>
        <w:rPr>
          <w:lang w:val="en-US"/>
        </w:rPr>
      </w:pPr>
      <w:r>
        <w:rPr>
          <w:rStyle w:val="FootnoteReference"/>
        </w:rPr>
        <w:footnoteRef/>
      </w:r>
      <w:r>
        <w:t xml:space="preserve"> </w:t>
      </w:r>
      <w:r w:rsidRPr="00EB4E70">
        <w:rPr>
          <w:sz w:val="18"/>
        </w:rPr>
        <w:t>Muyong forest of Ifugao: Assisted natural regeneration in traditional forest management - Moises Butic and Robert Ngidlo http://www.fao.org/docrep/004/ad466e/ad466e06.htm</w:t>
      </w:r>
    </w:p>
  </w:footnote>
  <w:footnote w:id="17">
    <w:p w:rsidR="00FB5908" w:rsidRPr="0054163A" w:rsidRDefault="00FB5908">
      <w:pPr>
        <w:pStyle w:val="FootnoteText"/>
        <w:rPr>
          <w:sz w:val="18"/>
          <w:lang w:val="en-US"/>
        </w:rPr>
      </w:pPr>
      <w:r>
        <w:rPr>
          <w:rStyle w:val="FootnoteReference"/>
        </w:rPr>
        <w:footnoteRef/>
      </w:r>
      <w:r>
        <w:t xml:space="preserve"> </w:t>
      </w:r>
      <w:r w:rsidRPr="0054163A">
        <w:rPr>
          <w:sz w:val="18"/>
        </w:rPr>
        <w:t>Butic and Ngidlo, 2003</w:t>
      </w:r>
    </w:p>
  </w:footnote>
  <w:footnote w:id="18">
    <w:p w:rsidR="00FB5908" w:rsidRPr="00B50F51" w:rsidRDefault="00FB5908">
      <w:pPr>
        <w:pStyle w:val="FootnoteText"/>
        <w:rPr>
          <w:sz w:val="18"/>
        </w:rPr>
      </w:pPr>
      <w:r>
        <w:rPr>
          <w:rStyle w:val="FootnoteReference"/>
        </w:rPr>
        <w:footnoteRef/>
      </w:r>
      <w:r w:rsidRPr="00B50F51">
        <w:t xml:space="preserve"> </w:t>
      </w:r>
      <w:r w:rsidRPr="00B50F51">
        <w:rPr>
          <w:sz w:val="18"/>
        </w:rPr>
        <w:t>Rondolo, M.T. 2001. Fellowship Report. Tropical Forest Update. Vol. 11, No. 4. ITTO, Japan.</w:t>
      </w:r>
    </w:p>
  </w:footnote>
  <w:footnote w:id="19">
    <w:p w:rsidR="00FB5908" w:rsidRPr="00705850" w:rsidRDefault="00FB5908" w:rsidP="00705850">
      <w:pPr>
        <w:pStyle w:val="FootnoteText"/>
      </w:pPr>
      <w:r>
        <w:rPr>
          <w:rStyle w:val="FootnoteReference"/>
        </w:rPr>
        <w:footnoteRef/>
      </w:r>
      <w:r>
        <w:t xml:space="preserve"> An e</w:t>
      </w:r>
      <w:r w:rsidRPr="00EB4E70">
        <w:rPr>
          <w:sz w:val="18"/>
        </w:rPr>
        <w:t xml:space="preserve">lectronic survey </w:t>
      </w:r>
      <w:r>
        <w:rPr>
          <w:sz w:val="18"/>
        </w:rPr>
        <w:t xml:space="preserve">was carried out </w:t>
      </w:r>
      <w:r w:rsidRPr="00EB4E70">
        <w:rPr>
          <w:sz w:val="18"/>
        </w:rPr>
        <w:t>of 230 consumers in Luzon, Visayas and Mindanao</w:t>
      </w:r>
      <w:r>
        <w:rPr>
          <w:sz w:val="18"/>
        </w:rPr>
        <w:t>,</w:t>
      </w:r>
      <w:r w:rsidRPr="00EB4E70">
        <w:rPr>
          <w:sz w:val="18"/>
        </w:rPr>
        <w:t xml:space="preserve"> to examine the demand and willingness to pay of ecolabeled products. Factors that affect the level of price premium consumers are willing to pay were also analyzed using an econometric model. The model was estimated using interval regression analysis since the data used on price premia were in ranges. Data on production and marketing of farmers of traditional rice varieties and some rootcrops were also collected through household surveys conducted covering 26 farmers in Ifugao and 32 farmers in Lake Sebu.</w:t>
      </w:r>
    </w:p>
  </w:footnote>
  <w:footnote w:id="20">
    <w:p w:rsidR="00FB5908" w:rsidRPr="00EB4E70" w:rsidRDefault="00FB5908">
      <w:pPr>
        <w:pStyle w:val="FootnoteText"/>
        <w:rPr>
          <w:sz w:val="18"/>
          <w:lang w:val="en-US"/>
        </w:rPr>
      </w:pPr>
      <w:r>
        <w:rPr>
          <w:rStyle w:val="FootnoteReference"/>
        </w:rPr>
        <w:footnoteRef/>
      </w:r>
      <w:r>
        <w:t xml:space="preserve"> </w:t>
      </w:r>
      <w:r>
        <w:rPr>
          <w:sz w:val="18"/>
        </w:rPr>
        <w:t>Region XII (formally known as</w:t>
      </w:r>
      <w:r w:rsidRPr="00EB4E70">
        <w:rPr>
          <w:sz w:val="18"/>
        </w:rPr>
        <w:t xml:space="preserve"> Central Mindanao), located in south-central Mindanao, comprised of four provinces (South Cotabato, Cotabato, Sultan Kudarat and Sarangani) and General Santos City.</w:t>
      </w:r>
    </w:p>
  </w:footnote>
  <w:footnote w:id="21">
    <w:p w:rsidR="00FB5908" w:rsidRPr="008000A5" w:rsidRDefault="00FB5908">
      <w:pPr>
        <w:pStyle w:val="FootnoteText"/>
        <w:rPr>
          <w:lang w:val="en-US"/>
        </w:rPr>
      </w:pPr>
      <w:r>
        <w:rPr>
          <w:rStyle w:val="FootnoteReference"/>
        </w:rPr>
        <w:footnoteRef/>
      </w:r>
      <w:r w:rsidRPr="008000A5">
        <w:rPr>
          <w:sz w:val="18"/>
        </w:rPr>
        <w:t>Most Lands above 18% are legally classified as forest lands (mostly above 18% slope).</w:t>
      </w:r>
    </w:p>
  </w:footnote>
  <w:footnote w:id="22">
    <w:p w:rsidR="00FB5908" w:rsidRPr="00F779E8" w:rsidRDefault="00FB5908" w:rsidP="00CD31A1">
      <w:pPr>
        <w:rPr>
          <w:rFonts w:ascii="Times" w:hAnsi="Times"/>
          <w:sz w:val="18"/>
        </w:rPr>
      </w:pPr>
      <w:r w:rsidRPr="00F779E8">
        <w:rPr>
          <w:rStyle w:val="FootnoteReference"/>
        </w:rPr>
        <w:footnoteRef/>
      </w:r>
      <w:r w:rsidRPr="00F779E8">
        <w:t xml:space="preserve"> </w:t>
      </w:r>
      <w:r w:rsidRPr="00F779E8">
        <w:rPr>
          <w:rFonts w:ascii="Times" w:hAnsi="Times"/>
          <w:sz w:val="18"/>
        </w:rPr>
        <w:t>http://www.ifad.org/evaluation/public_html/eksyst/doc/prj/region/pi/philippines/philippines07.htm</w:t>
      </w:r>
    </w:p>
  </w:footnote>
  <w:footnote w:id="23">
    <w:p w:rsidR="00FB5908" w:rsidRPr="00F779E8" w:rsidRDefault="00FB5908" w:rsidP="00C93265">
      <w:pPr>
        <w:pStyle w:val="FootnoteText"/>
        <w:ind w:left="0" w:firstLine="0"/>
      </w:pPr>
      <w:r w:rsidRPr="00F779E8">
        <w:rPr>
          <w:rStyle w:val="FootnoteReference"/>
        </w:rPr>
        <w:footnoteRef/>
      </w:r>
      <w:r w:rsidRPr="008000A5">
        <w:rPr>
          <w:lang w:val="en-US"/>
        </w:rPr>
        <w:t xml:space="preserve"> </w:t>
      </w:r>
      <w:r w:rsidRPr="008000A5">
        <w:rPr>
          <w:sz w:val="18"/>
          <w:lang w:val="en-US"/>
        </w:rPr>
        <w:t xml:space="preserve">IRRI-DA. </w:t>
      </w:r>
      <w:r w:rsidRPr="00F779E8">
        <w:rPr>
          <w:sz w:val="18"/>
        </w:rPr>
        <w:t>The Heirloom Rice Project. Raising productivity and enriching the legacy of heirloom or traditional rice by impowering communities in unfavorable rice-based ecosystems.http://books.irri.org/Heirloom_brochure.pdf</w:t>
      </w:r>
    </w:p>
  </w:footnote>
  <w:footnote w:id="24">
    <w:p w:rsidR="00FB5908" w:rsidRPr="00C93265" w:rsidRDefault="00FB5908">
      <w:pPr>
        <w:pStyle w:val="FootnoteText"/>
      </w:pPr>
      <w:r>
        <w:rPr>
          <w:rStyle w:val="FootnoteReference"/>
        </w:rPr>
        <w:footnoteRef/>
      </w:r>
      <w:r w:rsidRPr="00C93265">
        <w:t xml:space="preserve"> http://www.ifad.org/operations/pipeline/pi/phl.htm</w:t>
      </w:r>
    </w:p>
  </w:footnote>
  <w:footnote w:id="25">
    <w:p w:rsidR="00FB5908" w:rsidRPr="00D13737" w:rsidRDefault="00FB5908">
      <w:pPr>
        <w:pStyle w:val="FootnoteText"/>
      </w:pPr>
      <w:r>
        <w:rPr>
          <w:rStyle w:val="FootnoteReference"/>
        </w:rPr>
        <w:footnoteRef/>
      </w:r>
      <w:r w:rsidRPr="00D13737">
        <w:t xml:space="preserve"> http://www.denr.gov.ph/priority-programs/national-greening-program.html</w:t>
      </w:r>
    </w:p>
  </w:footnote>
  <w:footnote w:id="26">
    <w:p w:rsidR="00FB5908" w:rsidRPr="00D13737" w:rsidRDefault="00FB5908">
      <w:pPr>
        <w:pStyle w:val="FootnoteText"/>
      </w:pPr>
      <w:r>
        <w:rPr>
          <w:rStyle w:val="FootnoteReference"/>
        </w:rPr>
        <w:footnoteRef/>
      </w:r>
      <w:r w:rsidRPr="00D13737">
        <w:t xml:space="preserve"> http://forestry.denr.gov.ph/fmp.htm</w:t>
      </w:r>
    </w:p>
  </w:footnote>
  <w:footnote w:id="27">
    <w:p w:rsidR="00FB5908" w:rsidRPr="00AD1E46" w:rsidRDefault="00FB5908">
      <w:pPr>
        <w:pStyle w:val="FootnoteText"/>
      </w:pPr>
      <w:r>
        <w:rPr>
          <w:rStyle w:val="FootnoteReference"/>
        </w:rPr>
        <w:footnoteRef/>
      </w:r>
      <w:r>
        <w:t xml:space="preserve"> DENR</w:t>
      </w:r>
      <w:r w:rsidRPr="00AD1E46">
        <w:t>. 2012 Proceedings of DENR NCIP Workshop for the Biodiversity Partnership Project and personal communication with Exec</w:t>
      </w:r>
      <w:r>
        <w:t>utive</w:t>
      </w:r>
      <w:r w:rsidRPr="00AD1E46">
        <w:t xml:space="preserve"> Director </w:t>
      </w:r>
      <w:r>
        <w:t>of NCIP</w:t>
      </w:r>
      <w:r w:rsidRPr="00AD1E46">
        <w:t>, 2014</w:t>
      </w:r>
    </w:p>
  </w:footnote>
  <w:footnote w:id="28">
    <w:p w:rsidR="00FB5908" w:rsidRPr="00651191" w:rsidRDefault="00FB5908">
      <w:pPr>
        <w:pStyle w:val="FootnoteText"/>
      </w:pPr>
      <w:r>
        <w:rPr>
          <w:rStyle w:val="FootnoteReference"/>
        </w:rPr>
        <w:footnoteRef/>
      </w:r>
      <w:r>
        <w:t xml:space="preserve"> Originally developed in 1997</w:t>
      </w:r>
    </w:p>
  </w:footnote>
  <w:footnote w:id="29">
    <w:p w:rsidR="00FB5908" w:rsidRPr="00DA756E" w:rsidRDefault="00FB5908" w:rsidP="007F4B9C">
      <w:pPr>
        <w:pStyle w:val="FootnoteText"/>
        <w:ind w:left="0" w:firstLine="0"/>
        <w:rPr>
          <w:sz w:val="16"/>
        </w:rPr>
      </w:pPr>
      <w:r>
        <w:rPr>
          <w:rStyle w:val="FootnoteReference"/>
        </w:rPr>
        <w:footnoteRef/>
      </w:r>
      <w:r>
        <w:t xml:space="preserve"> </w:t>
      </w:r>
      <w:r w:rsidRPr="00DA756E">
        <w:rPr>
          <w:noProof/>
          <w:sz w:val="18"/>
          <w:szCs w:val="22"/>
        </w:rPr>
        <w:t>Output 3.1.1 Information on the full value of agro-biodiversity compiled and disseminated among policy-makers</w:t>
      </w:r>
    </w:p>
  </w:footnote>
  <w:footnote w:id="30">
    <w:p w:rsidR="00FB5908" w:rsidRPr="00606922" w:rsidRDefault="00FB5908" w:rsidP="00876E5F">
      <w:pPr>
        <w:pStyle w:val="FootnoteText"/>
        <w:ind w:left="90" w:hanging="90"/>
      </w:pPr>
      <w:r>
        <w:rPr>
          <w:rStyle w:val="FootnoteReference"/>
        </w:rPr>
        <w:footnoteRef/>
      </w:r>
      <w:r w:rsidRPr="0077337A">
        <w:rPr>
          <w:sz w:val="18"/>
        </w:rPr>
        <w:t xml:space="preserve">Seeds are normally air-dried for two days, then further dried using silica gel to a moisture level of 6-8%. Seed are periodically subjected to germination tests, and when germination rates decline significantly the variety is regenerated by planting. </w:t>
      </w:r>
    </w:p>
  </w:footnote>
  <w:footnote w:id="31">
    <w:p w:rsidR="00FB5908" w:rsidRPr="00C02C2C" w:rsidRDefault="00FB5908" w:rsidP="004D5ED3">
      <w:pPr>
        <w:pStyle w:val="FootnoteText"/>
        <w:rPr>
          <w:sz w:val="18"/>
        </w:rPr>
      </w:pPr>
      <w:r>
        <w:rPr>
          <w:rStyle w:val="FootnoteReference"/>
        </w:rPr>
        <w:footnoteRef/>
      </w:r>
      <w:r>
        <w:t xml:space="preserve"> </w:t>
      </w:r>
      <w:r w:rsidRPr="00C02C2C">
        <w:rPr>
          <w:sz w:val="18"/>
        </w:rPr>
        <w:t xml:space="preserve">To be defined on a </w:t>
      </w:r>
      <w:r w:rsidRPr="00C02C2C">
        <w:rPr>
          <w:i/>
          <w:sz w:val="18"/>
        </w:rPr>
        <w:t>barangay</w:t>
      </w:r>
      <w:r w:rsidRPr="00C02C2C">
        <w:rPr>
          <w:sz w:val="18"/>
        </w:rPr>
        <w:t>-specific manner through participatory analyses, but could include for example hand tools for reducing labour costs for cultivation and weeding, facilities for producing clean planting material, composters, rice mills and drying facilities adapted for traditional varieties, and rainwater harvesting/micro-irrigation equipment. Investment costs will be supported by co-financing from relevant existing programmes of DA.</w:t>
      </w:r>
    </w:p>
  </w:footnote>
  <w:footnote w:id="32">
    <w:p w:rsidR="00FB5908" w:rsidRPr="00410AFE" w:rsidRDefault="00FB5908">
      <w:pPr>
        <w:pStyle w:val="FootnoteText"/>
      </w:pPr>
      <w:r>
        <w:rPr>
          <w:rStyle w:val="FootnoteReference"/>
        </w:rPr>
        <w:footnoteRef/>
      </w:r>
      <w:r>
        <w:t xml:space="preserve"> </w:t>
      </w:r>
      <w:r w:rsidRPr="008000A5">
        <w:rPr>
          <w:sz w:val="18"/>
        </w:rPr>
        <w:t xml:space="preserve">Assessment of Agricultural Biodiversity of Pilot Sites of Globally Important Agricultural Heritage Systems, Ifugao Rice Terraces, at Hunguan, Ifugao, Philippines. </w:t>
      </w:r>
      <w:r w:rsidRPr="00410AFE">
        <w:rPr>
          <w:sz w:val="18"/>
        </w:rPr>
        <w:t>P</w:t>
      </w:r>
      <w:r>
        <w:rPr>
          <w:sz w:val="18"/>
        </w:rPr>
        <w:t xml:space="preserve">roject Management Offce, GIAHS, DENR, </w:t>
      </w:r>
      <w:r w:rsidRPr="00410AFE">
        <w:rPr>
          <w:sz w:val="18"/>
        </w:rPr>
        <w:t>Cordillera Administrative Region</w:t>
      </w:r>
      <w:r>
        <w:rPr>
          <w:sz w:val="18"/>
        </w:rPr>
        <w:t xml:space="preserve">, </w:t>
      </w:r>
      <w:r w:rsidRPr="00410AFE">
        <w:rPr>
          <w:sz w:val="18"/>
        </w:rPr>
        <w:t>August 2, 2011</w:t>
      </w:r>
    </w:p>
  </w:footnote>
  <w:footnote w:id="33">
    <w:p w:rsidR="00FB5908" w:rsidRPr="005B2746" w:rsidRDefault="00FB5908">
      <w:pPr>
        <w:pStyle w:val="FootnoteText"/>
      </w:pPr>
      <w:r>
        <w:rPr>
          <w:rStyle w:val="FootnoteReference"/>
        </w:rPr>
        <w:footnoteRef/>
      </w:r>
      <w:r>
        <w:t xml:space="preserve"> </w:t>
      </w:r>
      <w:r w:rsidRPr="008000A5">
        <w:rPr>
          <w:sz w:val="18"/>
        </w:rPr>
        <w:t>Biodiversity and Sustainability of Wetland Rice Production: Role and Potential of Microorganisms and Invertebrates (P.A. Roger, K.L. Heong &amp; P.S. Teng). In: The Biodiversity of Microorganisms and Invertebrates: Its Role in Sustainable A riculture. Edited by D.L. Hawksworth. 0 CAB international 1991</w:t>
      </w:r>
      <w:r>
        <w:t xml:space="preserve">.  </w:t>
      </w:r>
    </w:p>
  </w:footnote>
  <w:footnote w:id="34">
    <w:p w:rsidR="00FB5908" w:rsidRPr="00115430" w:rsidRDefault="00FB5908" w:rsidP="00115430">
      <w:pPr>
        <w:pStyle w:val="FootnoteText"/>
      </w:pPr>
      <w:r>
        <w:rPr>
          <w:rStyle w:val="FootnoteReference"/>
        </w:rPr>
        <w:footnoteRef/>
      </w:r>
      <w:r>
        <w:t xml:space="preserve"> </w:t>
      </w:r>
      <w:r w:rsidRPr="008000A5">
        <w:rPr>
          <w:sz w:val="18"/>
        </w:rPr>
        <w:t>The Multiple Goods and Services of Asian Rice Production Systems. FAO (in prep).</w:t>
      </w:r>
    </w:p>
  </w:footnote>
  <w:footnote w:id="35">
    <w:p w:rsidR="00FB5908" w:rsidRPr="00C62728" w:rsidRDefault="00FB5908" w:rsidP="00C932E5">
      <w:pPr>
        <w:pStyle w:val="FootnoteText"/>
        <w:rPr>
          <w:lang w:val="en-US"/>
        </w:rPr>
      </w:pPr>
      <w:r>
        <w:rPr>
          <w:rStyle w:val="FootnoteReference"/>
        </w:rPr>
        <w:footnoteRef/>
      </w:r>
      <w:r>
        <w:t xml:space="preserve"> See </w:t>
      </w:r>
      <w:hyperlink r:id="rId1" w:history="1">
        <w:r w:rsidRPr="00C62728">
          <w:rPr>
            <w:rStyle w:val="Hyperlink"/>
            <w:lang w:val="en-US"/>
          </w:rPr>
          <w:t>http://www.fao.org/docrep/016/i2802e/i2802e.pdf</w:t>
        </w:r>
      </w:hyperlink>
    </w:p>
  </w:footnote>
  <w:footnote w:id="36">
    <w:p w:rsidR="00FB5908" w:rsidRDefault="00FB5908" w:rsidP="00C932E5">
      <w:pPr>
        <w:pStyle w:val="FootnoteText"/>
        <w:ind w:left="0" w:firstLine="0"/>
        <w:rPr>
          <w:lang w:val="en-US"/>
        </w:rPr>
      </w:pPr>
      <w:r>
        <w:rPr>
          <w:rStyle w:val="FootnoteReference"/>
        </w:rPr>
        <w:footnoteRef/>
      </w:r>
      <w:r>
        <w:t xml:space="preserve"> </w:t>
      </w:r>
      <w:r>
        <w:rPr>
          <w:lang w:eastAsia="en-GB"/>
        </w:rPr>
        <w:t xml:space="preserve">Category C projects should have minimal or no potential negative environmental or social impacts, either individually or cumulatively. </w:t>
      </w:r>
      <w:r>
        <w:rPr>
          <w:lang w:val="en-US"/>
        </w:rPr>
        <w:t xml:space="preserve">They </w:t>
      </w:r>
      <w:r>
        <w:rPr>
          <w:lang w:eastAsia="en-GB"/>
        </w:rPr>
        <w:t xml:space="preserve">should not be controversial in terms of the interests of key stakeholders. </w:t>
      </w:r>
      <w:r>
        <w:rPr>
          <w:lang w:val="en-US"/>
        </w:rPr>
        <w:t>According to FAO’s guidelines (see previous footnote), in these projects n</w:t>
      </w:r>
      <w:r w:rsidRPr="005804F1">
        <w:rPr>
          <w:lang w:val="en-US"/>
        </w:rPr>
        <w:t>o further environmental and/or</w:t>
      </w:r>
      <w:r>
        <w:rPr>
          <w:lang w:val="en-US"/>
        </w:rPr>
        <w:t xml:space="preserve"> </w:t>
      </w:r>
      <w:r w:rsidRPr="005804F1">
        <w:rPr>
          <w:lang w:val="en-US"/>
        </w:rPr>
        <w:t xml:space="preserve">social analysis or assessment </w:t>
      </w:r>
      <w:r>
        <w:rPr>
          <w:lang w:val="en-US"/>
        </w:rPr>
        <w:t xml:space="preserve">is </w:t>
      </w:r>
      <w:r w:rsidRPr="005804F1">
        <w:rPr>
          <w:lang w:val="en-US"/>
        </w:rPr>
        <w:t>required</w:t>
      </w:r>
      <w:r>
        <w:rPr>
          <w:lang w:eastAsia="en-GB"/>
        </w:rPr>
        <w:t xml:space="preserve">. </w:t>
      </w:r>
    </w:p>
  </w:footnote>
  <w:footnote w:id="37">
    <w:p w:rsidR="00FB5908" w:rsidRPr="001D0087" w:rsidRDefault="00FB5908">
      <w:pPr>
        <w:pStyle w:val="FootnoteText"/>
      </w:pPr>
      <w:r>
        <w:rPr>
          <w:rStyle w:val="FootnoteReference"/>
        </w:rPr>
        <w:footnoteRef/>
      </w:r>
      <w:r>
        <w:t xml:space="preserve"> The successful implementation of GIAHS project creating impacts at country have prompted FAO management and member states to adopt GIAHS in the FAO Programme of Work and Budget.</w:t>
      </w:r>
    </w:p>
  </w:footnote>
  <w:footnote w:id="38">
    <w:p w:rsidR="00FB5908" w:rsidRPr="00CC5CCF" w:rsidRDefault="00FB5908" w:rsidP="00A30264">
      <w:pPr>
        <w:pStyle w:val="FootnoteText"/>
      </w:pPr>
      <w:r>
        <w:rPr>
          <w:rStyle w:val="FootnoteReference"/>
        </w:rPr>
        <w:footnoteRef/>
      </w:r>
      <w:r>
        <w:t xml:space="preserve"> Baseline for numbers of varieties per barangay to be determined at project start</w:t>
      </w:r>
    </w:p>
  </w:footnote>
  <w:footnote w:id="39">
    <w:p w:rsidR="00FB5908" w:rsidRPr="00B12788" w:rsidRDefault="00FB5908" w:rsidP="00A30264">
      <w:pPr>
        <w:pStyle w:val="FootnoteText"/>
      </w:pPr>
      <w:r>
        <w:rPr>
          <w:rStyle w:val="FootnoteReference"/>
        </w:rPr>
        <w:footnoteRef/>
      </w:r>
      <w:r>
        <w:t xml:space="preserve"> </w:t>
      </w:r>
      <w:r w:rsidRPr="008000A5">
        <w:rPr>
          <w:sz w:val="18"/>
        </w:rPr>
        <w:t>Due to exchange of varieties between barangays</w:t>
      </w:r>
    </w:p>
  </w:footnote>
  <w:footnote w:id="40">
    <w:p w:rsidR="00FB5908" w:rsidRPr="00292628" w:rsidRDefault="00FB5908" w:rsidP="00A30264">
      <w:pPr>
        <w:pStyle w:val="FootnoteText"/>
        <w:rPr>
          <w:sz w:val="18"/>
          <w:szCs w:val="18"/>
          <w:lang w:val="en-US"/>
        </w:rPr>
      </w:pPr>
      <w:r w:rsidRPr="00292628">
        <w:rPr>
          <w:rStyle w:val="FootnoteReference"/>
          <w:sz w:val="18"/>
          <w:szCs w:val="18"/>
        </w:rPr>
        <w:footnoteRef/>
      </w:r>
      <w:r w:rsidRPr="00292628">
        <w:rPr>
          <w:sz w:val="18"/>
          <w:szCs w:val="18"/>
        </w:rPr>
        <w:t xml:space="preserve"> </w:t>
      </w:r>
      <w:r w:rsidRPr="00292628">
        <w:rPr>
          <w:b/>
          <w:sz w:val="18"/>
          <w:szCs w:val="18"/>
        </w:rPr>
        <w:t>NCCA/DA/DENR/NCIP:</w:t>
      </w:r>
      <w:r w:rsidRPr="00292628">
        <w:rPr>
          <w:sz w:val="18"/>
          <w:szCs w:val="18"/>
        </w:rPr>
        <w:t xml:space="preserve"> Accelerated adoption of NIAHS as a category in current guidelines for Cultural Heritage conservation</w:t>
      </w:r>
    </w:p>
  </w:footnote>
  <w:footnote w:id="41">
    <w:p w:rsidR="00FB5908" w:rsidRPr="00D13737" w:rsidRDefault="00FB5908" w:rsidP="00A30264">
      <w:pPr>
        <w:pStyle w:val="FootnoteText"/>
      </w:pPr>
      <w:r>
        <w:rPr>
          <w:rStyle w:val="FootnoteReference"/>
        </w:rPr>
        <w:footnoteRef/>
      </w:r>
      <w:r>
        <w:t xml:space="preserve"> </w:t>
      </w:r>
      <w:r w:rsidRPr="008000A5">
        <w:rPr>
          <w:sz w:val="18"/>
        </w:rPr>
        <w:t xml:space="preserve">Local Development Councils </w:t>
      </w:r>
      <w:r>
        <w:rPr>
          <w:sz w:val="18"/>
        </w:rPr>
        <w:t xml:space="preserve">(LDCs) </w:t>
      </w:r>
      <w:r w:rsidRPr="008000A5">
        <w:rPr>
          <w:sz w:val="18"/>
        </w:rPr>
        <w:t>and/or local Agriculture and Fisheries Councils (AFCs)</w:t>
      </w:r>
    </w:p>
  </w:footnote>
  <w:footnote w:id="42">
    <w:p w:rsidR="00FB5908" w:rsidRPr="00C02C2C" w:rsidRDefault="00FB5908" w:rsidP="00A30264">
      <w:pPr>
        <w:pStyle w:val="FootnoteText"/>
        <w:rPr>
          <w:sz w:val="18"/>
        </w:rPr>
      </w:pPr>
      <w:r>
        <w:rPr>
          <w:rStyle w:val="FootnoteReference"/>
        </w:rPr>
        <w:footnoteRef/>
      </w:r>
      <w:r>
        <w:t xml:space="preserve"> </w:t>
      </w:r>
      <w:r w:rsidRPr="00C02C2C">
        <w:rPr>
          <w:sz w:val="18"/>
        </w:rPr>
        <w:t>Other line agencies (e.g. NCIP, NCCA), NGOs and SUCs</w:t>
      </w:r>
    </w:p>
  </w:footnote>
  <w:footnote w:id="43">
    <w:p w:rsidR="00FB5908" w:rsidRPr="00C02C2C" w:rsidRDefault="00FB5908" w:rsidP="00A30264">
      <w:pPr>
        <w:pStyle w:val="FootnoteText"/>
        <w:rPr>
          <w:sz w:val="18"/>
        </w:rPr>
      </w:pPr>
      <w:r>
        <w:rPr>
          <w:rStyle w:val="FootnoteReference"/>
        </w:rPr>
        <w:footnoteRef/>
      </w:r>
      <w:r>
        <w:t xml:space="preserve"> </w:t>
      </w:r>
      <w:r w:rsidRPr="00C02C2C">
        <w:rPr>
          <w:sz w:val="18"/>
        </w:rPr>
        <w:t>Including provisions for ecological sustainability at ecosystem level</w:t>
      </w:r>
    </w:p>
  </w:footnote>
  <w:footnote w:id="44">
    <w:p w:rsidR="00FB5908" w:rsidRPr="00C02C2C" w:rsidRDefault="00FB5908" w:rsidP="00A30264">
      <w:pPr>
        <w:pStyle w:val="FootnoteText"/>
        <w:rPr>
          <w:sz w:val="18"/>
        </w:rPr>
      </w:pPr>
      <w:r w:rsidRPr="00C02C2C">
        <w:rPr>
          <w:rStyle w:val="FootnoteReference"/>
          <w:sz w:val="18"/>
        </w:rPr>
        <w:footnoteRef/>
      </w:r>
      <w:r w:rsidRPr="00C02C2C">
        <w:rPr>
          <w:sz w:val="18"/>
        </w:rPr>
        <w:t xml:space="preserve"> In the case of Ifugao, these will be incorporated into the Master Plan; conformity of agency actions with these principles and safeguards will be promoted through the capacity and awareness development proposed under Components 1 and 3 </w:t>
      </w:r>
    </w:p>
  </w:footnote>
  <w:footnote w:id="45">
    <w:p w:rsidR="00FB5908" w:rsidRPr="00C02C2C" w:rsidRDefault="00FB5908" w:rsidP="00A30264">
      <w:pPr>
        <w:pStyle w:val="FootnoteText"/>
        <w:rPr>
          <w:sz w:val="18"/>
        </w:rPr>
      </w:pPr>
      <w:r w:rsidRPr="00C02C2C">
        <w:rPr>
          <w:rStyle w:val="FootnoteReference"/>
          <w:sz w:val="18"/>
        </w:rPr>
        <w:footnoteRef/>
      </w:r>
      <w:r w:rsidRPr="00C02C2C">
        <w:rPr>
          <w:sz w:val="18"/>
        </w:rPr>
        <w:t xml:space="preserve"> The planning units may be defined in terms of ancestral domains</w:t>
      </w:r>
    </w:p>
  </w:footnote>
  <w:footnote w:id="46">
    <w:p w:rsidR="00FB5908" w:rsidRPr="00DA6AC6" w:rsidRDefault="00FB5908" w:rsidP="00A30264">
      <w:pPr>
        <w:pStyle w:val="FootnoteText"/>
      </w:pPr>
      <w:r w:rsidRPr="00C02C2C">
        <w:rPr>
          <w:rStyle w:val="FootnoteReference"/>
          <w:sz w:val="18"/>
        </w:rPr>
        <w:footnoteRef/>
      </w:r>
      <w:r w:rsidRPr="00C02C2C">
        <w:rPr>
          <w:sz w:val="18"/>
        </w:rPr>
        <w:t xml:space="preserve"> </w:t>
      </w:r>
      <w:r>
        <w:rPr>
          <w:sz w:val="18"/>
        </w:rPr>
        <w:t>T</w:t>
      </w:r>
      <w:r w:rsidRPr="00251D7A">
        <w:rPr>
          <w:sz w:val="18"/>
        </w:rPr>
        <w:t xml:space="preserve">hrough </w:t>
      </w:r>
      <w:r>
        <w:rPr>
          <w:sz w:val="18"/>
        </w:rPr>
        <w:t>modalities</w:t>
      </w:r>
      <w:r w:rsidRPr="00251D7A">
        <w:rPr>
          <w:sz w:val="18"/>
        </w:rPr>
        <w:t xml:space="preserve"> </w:t>
      </w:r>
      <w:r>
        <w:rPr>
          <w:sz w:val="18"/>
        </w:rPr>
        <w:t>selected by the communities</w:t>
      </w:r>
      <w:r w:rsidRPr="00251D7A">
        <w:rPr>
          <w:sz w:val="18"/>
        </w:rPr>
        <w:t xml:space="preserve"> (e.g. community-maintained genebank</w:t>
      </w:r>
      <w:r>
        <w:rPr>
          <w:sz w:val="18"/>
        </w:rPr>
        <w:t>s</w:t>
      </w:r>
      <w:r w:rsidRPr="00251D7A">
        <w:rPr>
          <w:sz w:val="18"/>
        </w:rPr>
        <w:t xml:space="preserve"> centralized in one facility in the community, or in the municipality; or through a network of farmers continuously maintaining the traditional varieties in their households, with at least two households maintaining each variety to ensure duplication</w:t>
      </w:r>
      <w:r>
        <w:rPr>
          <w:sz w:val="18"/>
        </w:rPr>
        <w:t>)</w:t>
      </w:r>
      <w:r w:rsidRPr="00C02C2C" w:rsidDel="00251D7A">
        <w:rPr>
          <w:sz w:val="18"/>
          <w:highlight w:val="yellow"/>
        </w:rPr>
        <w:t xml:space="preserve"> </w:t>
      </w:r>
    </w:p>
  </w:footnote>
  <w:footnote w:id="47">
    <w:p w:rsidR="00FB5908" w:rsidRPr="00C02C2C" w:rsidRDefault="00FB5908" w:rsidP="00A30264">
      <w:pPr>
        <w:pStyle w:val="FootnoteText"/>
        <w:rPr>
          <w:sz w:val="18"/>
        </w:rPr>
      </w:pPr>
      <w:r>
        <w:rPr>
          <w:rStyle w:val="FootnoteReference"/>
        </w:rPr>
        <w:footnoteRef/>
      </w:r>
      <w:r>
        <w:t xml:space="preserve"> </w:t>
      </w:r>
      <w:r w:rsidRPr="00C02C2C">
        <w:rPr>
          <w:sz w:val="18"/>
        </w:rPr>
        <w:t>Ecosystems in agricultural landscapes whose management has implications for on-farm ABD (e.g. through environmental services/impacts or as hosts of wild crop varieties)</w:t>
      </w:r>
    </w:p>
  </w:footnote>
  <w:footnote w:id="48">
    <w:p w:rsidR="00FB5908" w:rsidRPr="00C02C2C" w:rsidRDefault="00FB5908" w:rsidP="00A30264">
      <w:pPr>
        <w:pStyle w:val="FootnoteText"/>
        <w:rPr>
          <w:sz w:val="18"/>
        </w:rPr>
      </w:pPr>
      <w:r w:rsidRPr="00C02C2C">
        <w:rPr>
          <w:rStyle w:val="FootnoteReference"/>
          <w:sz w:val="18"/>
        </w:rPr>
        <w:footnoteRef/>
      </w:r>
      <w:r w:rsidRPr="00C02C2C">
        <w:rPr>
          <w:sz w:val="18"/>
        </w:rPr>
        <w:t xml:space="preserve"> Including extension, farmer/conservation field schools, farmer to farmer exchanges, participatory action research</w:t>
      </w:r>
    </w:p>
  </w:footnote>
  <w:footnote w:id="49">
    <w:p w:rsidR="00FB5908" w:rsidRPr="00823269" w:rsidRDefault="00FB5908" w:rsidP="00A30264">
      <w:pPr>
        <w:pStyle w:val="FootnoteText"/>
      </w:pPr>
      <w:r w:rsidRPr="00C02C2C">
        <w:rPr>
          <w:rStyle w:val="FootnoteReference"/>
          <w:sz w:val="18"/>
        </w:rPr>
        <w:footnoteRef/>
      </w:r>
      <w:r w:rsidRPr="00C02C2C">
        <w:rPr>
          <w:sz w:val="18"/>
        </w:rPr>
        <w:t xml:space="preserve"> Including sustainable agriculture practices compatible with ABD conservation, such as integrated pest management, integrated nutrient management, rainwater harvesting and soil/water conservation</w:t>
      </w:r>
    </w:p>
  </w:footnote>
  <w:footnote w:id="50">
    <w:p w:rsidR="00FB5908" w:rsidRPr="00E066FF" w:rsidRDefault="00FB5908" w:rsidP="00A30264">
      <w:pPr>
        <w:pStyle w:val="FootnoteText"/>
        <w:rPr>
          <w:sz w:val="18"/>
        </w:rPr>
      </w:pPr>
      <w:r>
        <w:rPr>
          <w:rStyle w:val="FootnoteReference"/>
        </w:rPr>
        <w:footnoteRef/>
      </w:r>
      <w:r>
        <w:t xml:space="preserve"> </w:t>
      </w:r>
      <w:r w:rsidRPr="00E066FF">
        <w:rPr>
          <w:sz w:val="18"/>
        </w:rPr>
        <w:t>Out of a total of 1,000 farmers in the target barangays</w:t>
      </w:r>
    </w:p>
  </w:footnote>
  <w:footnote w:id="51">
    <w:p w:rsidR="00FB5908" w:rsidRPr="00470886" w:rsidRDefault="00FB5908" w:rsidP="00A30264">
      <w:pPr>
        <w:pStyle w:val="FootnoteText"/>
      </w:pPr>
      <w:r>
        <w:rPr>
          <w:rStyle w:val="FootnoteReference"/>
        </w:rPr>
        <w:footnoteRef/>
      </w:r>
      <w:r>
        <w:t xml:space="preserve"> </w:t>
      </w:r>
      <w:r w:rsidRPr="00F94A6D">
        <w:rPr>
          <w:sz w:val="18"/>
        </w:rPr>
        <w:t>Safeguard indicator</w:t>
      </w:r>
      <w:r>
        <w:rPr>
          <w:sz w:val="18"/>
        </w:rPr>
        <w:t>,</w:t>
      </w:r>
      <w:r w:rsidRPr="00F94A6D">
        <w:rPr>
          <w:sz w:val="18"/>
        </w:rPr>
        <w:t xml:space="preserve"> to check that the proposed focus on market-based incentives for traditional varieties does not result in farmers switching their home consumption patterns to less nutritious non-traditional varieties</w:t>
      </w:r>
      <w:r>
        <w:rPr>
          <w:sz w:val="18"/>
        </w:rPr>
        <w:t>,</w:t>
      </w:r>
      <w:r w:rsidRPr="00F94A6D">
        <w:rPr>
          <w:sz w:val="18"/>
        </w:rPr>
        <w:t xml:space="preserve"> to allow them to sell more of their traditional varieties that they would otherwise have consumed</w:t>
      </w:r>
      <w:r>
        <w:t xml:space="preserve"> </w:t>
      </w:r>
    </w:p>
  </w:footnote>
  <w:footnote w:id="52">
    <w:p w:rsidR="00FB5908" w:rsidRPr="00C02C2C" w:rsidRDefault="00FB5908" w:rsidP="00A30264">
      <w:pPr>
        <w:pStyle w:val="FootnoteText"/>
        <w:rPr>
          <w:sz w:val="18"/>
        </w:rPr>
      </w:pPr>
      <w:r>
        <w:rPr>
          <w:rStyle w:val="FootnoteReference"/>
        </w:rPr>
        <w:footnoteRef/>
      </w:r>
      <w:r>
        <w:t xml:space="preserve"> </w:t>
      </w:r>
      <w:r w:rsidRPr="00C02C2C">
        <w:rPr>
          <w:sz w:val="18"/>
        </w:rPr>
        <w:t xml:space="preserve">To be defined on a </w:t>
      </w:r>
      <w:r w:rsidRPr="00C02C2C">
        <w:rPr>
          <w:i/>
          <w:sz w:val="18"/>
        </w:rPr>
        <w:t>barangay</w:t>
      </w:r>
      <w:r w:rsidRPr="00C02C2C">
        <w:rPr>
          <w:sz w:val="18"/>
        </w:rPr>
        <w:t>-specific manner through participatory analyses, but could include for example hand tools for reducing labour costs for cultivation and weeding, facilities for producing clean planting material, composters, rice mills and drying facilities adapted for traditional varieties, and rainwater harvesting/micro-irrigation equipment. Investment costs will be supported by co-financing from relevant existing programmes of DA.</w:t>
      </w:r>
    </w:p>
  </w:footnote>
  <w:footnote w:id="53">
    <w:p w:rsidR="00FB5908" w:rsidRPr="0055232B" w:rsidRDefault="00FB5908" w:rsidP="00A30264">
      <w:pPr>
        <w:pStyle w:val="FootnoteText"/>
      </w:pPr>
      <w:r>
        <w:rPr>
          <w:rStyle w:val="FootnoteReference"/>
        </w:rPr>
        <w:footnoteRef/>
      </w:r>
      <w:r>
        <w:t xml:space="preserve"> </w:t>
      </w:r>
      <w:r w:rsidRPr="00F94A6D">
        <w:rPr>
          <w:sz w:val="18"/>
        </w:rPr>
        <w:t>As a result of development/adaptation of tools or equipment, and/or improved access to existing facilities, such as shared processing/drying service facilities</w:t>
      </w:r>
    </w:p>
  </w:footnote>
  <w:footnote w:id="54">
    <w:p w:rsidR="00FB5908" w:rsidRPr="00D6776B" w:rsidRDefault="00FB5908" w:rsidP="00A30264">
      <w:pPr>
        <w:pStyle w:val="FootnoteText"/>
      </w:pPr>
      <w:r>
        <w:rPr>
          <w:rStyle w:val="FootnoteReference"/>
        </w:rPr>
        <w:footnoteRef/>
      </w:r>
      <w:r>
        <w:t xml:space="preserve"> </w:t>
      </w:r>
      <w:r w:rsidRPr="004700A9">
        <w:rPr>
          <w:sz w:val="18"/>
        </w:rPr>
        <w:t xml:space="preserve">The other site, Lake Sebu, was not included in the five regions covered by the compendium </w:t>
      </w:r>
    </w:p>
  </w:footnote>
  <w:footnote w:id="55">
    <w:p w:rsidR="00FB5908" w:rsidRPr="00A3013B" w:rsidRDefault="00FB5908" w:rsidP="00A30264">
      <w:pPr>
        <w:pStyle w:val="FootnoteText"/>
      </w:pPr>
      <w:r>
        <w:rPr>
          <w:rStyle w:val="FootnoteReference"/>
        </w:rPr>
        <w:footnoteRef/>
      </w:r>
      <w:r>
        <w:t xml:space="preserve"> </w:t>
      </w:r>
      <w:r w:rsidRPr="00873E38">
        <w:rPr>
          <w:sz w:val="18"/>
        </w:rPr>
        <w:t xml:space="preserve">GI certification </w:t>
      </w:r>
      <w:r>
        <w:rPr>
          <w:sz w:val="18"/>
        </w:rPr>
        <w:t xml:space="preserve">would apply to specified areas (to be defined), and only to </w:t>
      </w:r>
      <w:r w:rsidRPr="00873E38">
        <w:rPr>
          <w:sz w:val="18"/>
        </w:rPr>
        <w:t xml:space="preserve">traditional </w:t>
      </w:r>
      <w:r>
        <w:rPr>
          <w:sz w:val="18"/>
        </w:rPr>
        <w:t xml:space="preserve">production systems </w:t>
      </w:r>
      <w:r w:rsidRPr="00873E38">
        <w:rPr>
          <w:sz w:val="18"/>
        </w:rPr>
        <w:t>meeting the ABD-based criteria</w:t>
      </w:r>
      <w:r>
        <w:rPr>
          <w:sz w:val="18"/>
        </w:rPr>
        <w:t>.</w:t>
      </w:r>
    </w:p>
  </w:footnote>
  <w:footnote w:id="56">
    <w:p w:rsidR="00FB5908" w:rsidRPr="00502F62" w:rsidRDefault="00FB5908" w:rsidP="00A30264">
      <w:pPr>
        <w:pStyle w:val="FootnoteText"/>
      </w:pPr>
      <w:r>
        <w:rPr>
          <w:rStyle w:val="FootnoteReference"/>
        </w:rPr>
        <w:footnoteRef/>
      </w:r>
      <w:r>
        <w:t xml:space="preserve"> Area for d</w:t>
      </w:r>
      <w:r w:rsidRPr="00502F62">
        <w:t>emonstrat</w:t>
      </w:r>
      <w:r>
        <w:t xml:space="preserve">ion of third party organic </w:t>
      </w:r>
      <w:r w:rsidRPr="00502F62">
        <w:t>certification system for tr</w:t>
      </w:r>
      <w:r>
        <w:t>aditional crop (rice) varieties,</w:t>
      </w:r>
      <w:r w:rsidRPr="00502F62">
        <w:t xml:space="preserve"> applying improved methods for support </w:t>
      </w:r>
      <w:r>
        <w:t>services to remote communities</w:t>
      </w:r>
    </w:p>
  </w:footnote>
  <w:footnote w:id="57">
    <w:p w:rsidR="00FB5908" w:rsidRPr="00873E38" w:rsidRDefault="00FB5908" w:rsidP="00A30264">
      <w:pPr>
        <w:ind w:left="270" w:right="-115" w:hanging="270"/>
        <w:rPr>
          <w:sz w:val="18"/>
        </w:rPr>
      </w:pPr>
      <w:r>
        <w:rPr>
          <w:rStyle w:val="FootnoteReference"/>
        </w:rPr>
        <w:footnoteRef/>
      </w:r>
      <w:r>
        <w:t xml:space="preserve"> </w:t>
      </w:r>
      <w:r w:rsidRPr="00873E38">
        <w:rPr>
          <w:sz w:val="18"/>
        </w:rPr>
        <w:t>For example organic rice sampler, banana chips from rejects of Fair Trade, organic sweet potato, yam, taro chips sampler</w:t>
      </w:r>
    </w:p>
  </w:footnote>
  <w:footnote w:id="58">
    <w:p w:rsidR="00FB5908" w:rsidRPr="007B360C" w:rsidRDefault="00FB5908" w:rsidP="00A30264">
      <w:pPr>
        <w:pStyle w:val="FootnoteText"/>
      </w:pPr>
      <w:r>
        <w:rPr>
          <w:rStyle w:val="FootnoteReference"/>
        </w:rPr>
        <w:footnoteRef/>
      </w:r>
      <w:r>
        <w:t xml:space="preserve"> </w:t>
      </w:r>
      <w:r>
        <w:rPr>
          <w:sz w:val="18"/>
          <w:szCs w:val="18"/>
        </w:rPr>
        <w:t>21</w:t>
      </w:r>
      <w:r w:rsidRPr="00873E38">
        <w:rPr>
          <w:sz w:val="18"/>
          <w:szCs w:val="18"/>
        </w:rPr>
        <w:t xml:space="preserve"> </w:t>
      </w:r>
      <w:r>
        <w:rPr>
          <w:sz w:val="18"/>
          <w:szCs w:val="18"/>
        </w:rPr>
        <w:t xml:space="preserve">LGUs in </w:t>
      </w:r>
      <w:r w:rsidRPr="00873E38">
        <w:rPr>
          <w:sz w:val="18"/>
          <w:szCs w:val="18"/>
        </w:rPr>
        <w:t>core provinces</w:t>
      </w:r>
      <w:r>
        <w:rPr>
          <w:sz w:val="18"/>
          <w:szCs w:val="18"/>
        </w:rPr>
        <w:t xml:space="preserve"> (excluding the 3 core municipalities), </w:t>
      </w:r>
      <w:r w:rsidRPr="00873E38">
        <w:rPr>
          <w:sz w:val="18"/>
          <w:szCs w:val="18"/>
        </w:rPr>
        <w:t xml:space="preserve">and 11 </w:t>
      </w:r>
      <w:r>
        <w:rPr>
          <w:sz w:val="18"/>
          <w:szCs w:val="18"/>
        </w:rPr>
        <w:t>in outreach target provinces</w:t>
      </w:r>
    </w:p>
  </w:footnote>
  <w:footnote w:id="59">
    <w:p w:rsidR="00FB5908" w:rsidRPr="00FA6702" w:rsidRDefault="00FB5908" w:rsidP="00A30264">
      <w:pPr>
        <w:pStyle w:val="FootnoteText"/>
        <w:rPr>
          <w:lang w:val="en-US"/>
        </w:rPr>
      </w:pPr>
      <w:r>
        <w:rPr>
          <w:rStyle w:val="FootnoteReference"/>
        </w:rPr>
        <w:footnoteRef/>
      </w:r>
      <w:r>
        <w:t xml:space="preserve"> </w:t>
      </w:r>
      <w:r w:rsidRPr="008000A5">
        <w:rPr>
          <w:sz w:val="18"/>
          <w:lang w:val="en-US"/>
        </w:rPr>
        <w:t>Baseline values to be confirmed at project start and target values adjusted proportionally</w:t>
      </w:r>
    </w:p>
  </w:footnote>
  <w:footnote w:id="60">
    <w:p w:rsidR="00FB5908" w:rsidRPr="006371C6" w:rsidRDefault="00FB5908" w:rsidP="00A30264">
      <w:pPr>
        <w:pStyle w:val="FootnoteText"/>
        <w:rPr>
          <w:lang w:val="en-US"/>
        </w:rPr>
      </w:pPr>
      <w:r>
        <w:rPr>
          <w:rStyle w:val="FootnoteReference"/>
        </w:rPr>
        <w:footnoteRef/>
      </w:r>
      <w:r>
        <w:t xml:space="preserve"> </w:t>
      </w:r>
      <w:r w:rsidRPr="00EB4E70">
        <w:rPr>
          <w:sz w:val="18"/>
        </w:rPr>
        <w:t>The knowledge sharing (extension, FFS, F2F, CPAR etc.) initiatives of relevant e</w:t>
      </w:r>
      <w:r w:rsidRPr="00EB4E70">
        <w:rPr>
          <w:sz w:val="18"/>
          <w:lang w:val="en-US"/>
        </w:rPr>
        <w:t>xisting programmes and institutions e.g. ATI, BAR, LGUs, SUCs, PA Management Boards, NCIP</w:t>
      </w:r>
    </w:p>
  </w:footnote>
  <w:footnote w:id="61">
    <w:p w:rsidR="00FB5908" w:rsidRPr="00A151AA" w:rsidRDefault="00FB5908" w:rsidP="00A30264">
      <w:pPr>
        <w:pStyle w:val="FootnoteText"/>
      </w:pPr>
      <w:r>
        <w:rPr>
          <w:rStyle w:val="FootnoteReference"/>
        </w:rPr>
        <w:footnoteRef/>
      </w:r>
      <w:r>
        <w:t xml:space="preserve"> </w:t>
      </w:r>
      <w:r w:rsidRPr="00B83674">
        <w:rPr>
          <w:sz w:val="18"/>
        </w:rPr>
        <w:t>Including those prioritized in the compendium of candidate NIAHS sites</w:t>
      </w:r>
    </w:p>
  </w:footnote>
  <w:footnote w:id="62">
    <w:p w:rsidR="00FB5908" w:rsidRPr="00B35F9B" w:rsidRDefault="00FB5908" w:rsidP="003B4242">
      <w:pPr>
        <w:pStyle w:val="FootnoteText"/>
        <w:rPr>
          <w:sz w:val="18"/>
          <w:lang w:val="de-DE"/>
        </w:rPr>
      </w:pPr>
      <w:r>
        <w:rPr>
          <w:rStyle w:val="FootnoteReference"/>
        </w:rPr>
        <w:footnoteRef/>
      </w:r>
      <w:r w:rsidRPr="00B35F9B">
        <w:rPr>
          <w:lang w:val="de-DE"/>
        </w:rPr>
        <w:t xml:space="preserve"> </w:t>
      </w:r>
      <w:r w:rsidRPr="00B35F9B">
        <w:rPr>
          <w:sz w:val="18"/>
          <w:lang w:val="de-DE"/>
        </w:rPr>
        <w:t>USD1 = P44 (</w:t>
      </w:r>
      <w:hyperlink r:id="rId2" w:history="1">
        <w:r w:rsidRPr="00B35F9B">
          <w:rPr>
            <w:rStyle w:val="Hyperlink"/>
            <w:sz w:val="18"/>
            <w:lang w:val="de-DE"/>
          </w:rPr>
          <w:t>http://www.oanda.com/currency/converter/</w:t>
        </w:r>
      </w:hyperlink>
      <w:r w:rsidRPr="00B35F9B">
        <w:rPr>
          <w:sz w:val="18"/>
          <w:lang w:val="de-DE"/>
        </w:rPr>
        <w:t>, 3/3/2015)</w:t>
      </w:r>
    </w:p>
  </w:footnote>
  <w:footnote w:id="63">
    <w:p w:rsidR="00FB5908" w:rsidRPr="00B35F9B" w:rsidRDefault="00FB5908" w:rsidP="003B4242">
      <w:pPr>
        <w:pStyle w:val="FootnoteText"/>
        <w:rPr>
          <w:lang w:val="de-DE"/>
        </w:rPr>
      </w:pPr>
      <w:r>
        <w:rPr>
          <w:rStyle w:val="FootnoteReference"/>
        </w:rPr>
        <w:footnoteRef/>
      </w:r>
      <w:r w:rsidRPr="00B35F9B">
        <w:rPr>
          <w:lang w:val="de-DE"/>
        </w:rPr>
        <w:t xml:space="preserve"> </w:t>
      </w:r>
      <w:r w:rsidRPr="00EB4E70">
        <w:rPr>
          <w:color w:val="292526"/>
          <w:sz w:val="18"/>
          <w:lang w:val="de-DE"/>
        </w:rPr>
        <w:t>http://www.heirloomrice.com/store/allprods.php</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B"/>
    <w:multiLevelType w:val="multilevel"/>
    <w:tmpl w:val="FFFFFFFF"/>
    <w:lvl w:ilvl="0">
      <w:start w:val="1"/>
      <w:numFmt w:val="none"/>
      <w:suff w:val="nothing"/>
      <w:lvlText w:val=""/>
      <w:lvlJc w:val="left"/>
    </w:lvl>
    <w:lvl w:ilvl="1">
      <w:start w:val="1"/>
      <w:numFmt w:val="decimal"/>
      <w:lvlText w:val="%2."/>
      <w:legacy w:legacy="1" w:legacySpace="0" w:legacyIndent="1134"/>
      <w:lvlJc w:val="left"/>
    </w:lvl>
    <w:lvl w:ilvl="2">
      <w:start w:val="1"/>
      <w:numFmt w:val="none"/>
      <w:suff w:val="nothing"/>
      <w:lvlText w:val=""/>
      <w:lvlJc w:val="left"/>
    </w:lvl>
    <w:lvl w:ilvl="3">
      <w:start w:val="1"/>
      <w:numFmt w:val="none"/>
      <w:suff w:val="nothing"/>
      <w:lvlText w:val=""/>
      <w:lvlJc w:val="left"/>
    </w:lvl>
    <w:lvl w:ilvl="4">
      <w:start w:val="1"/>
      <w:numFmt w:val="none"/>
      <w:suff w:val="nothing"/>
      <w:lvlText w:val=""/>
      <w:lvlJc w:val="left"/>
    </w:lvl>
    <w:lvl w:ilvl="5">
      <w:start w:val="1"/>
      <w:numFmt w:val="decimal"/>
      <w:lvlText w:val=".%6"/>
      <w:legacy w:legacy="1" w:legacySpace="144" w:legacyIndent="0"/>
      <w:lvlJc w:val="left"/>
    </w:lvl>
    <w:lvl w:ilvl="6">
      <w:start w:val="1"/>
      <w:numFmt w:val="decimal"/>
      <w:lvlText w:val=".%6.%7"/>
      <w:legacy w:legacy="1" w:legacySpace="144" w:legacyIndent="0"/>
      <w:lvlJc w:val="left"/>
    </w:lvl>
    <w:lvl w:ilvl="7">
      <w:start w:val="1"/>
      <w:numFmt w:val="decimal"/>
      <w:lvlText w:val=".%6.%7.%8"/>
      <w:legacy w:legacy="1" w:legacySpace="144" w:legacyIndent="0"/>
      <w:lvlJc w:val="left"/>
    </w:lvl>
    <w:lvl w:ilvl="8">
      <w:start w:val="1"/>
      <w:numFmt w:val="decimal"/>
      <w:lvlText w:val=".%6.%7.%8.%9"/>
      <w:legacy w:legacy="1" w:legacySpace="144" w:legacyIndent="0"/>
      <w:lvlJc w:val="left"/>
    </w:lvl>
  </w:abstractNum>
  <w:abstractNum w:abstractNumId="1" w15:restartNumberingAfterBreak="0">
    <w:nsid w:val="02650133"/>
    <w:multiLevelType w:val="hybridMultilevel"/>
    <w:tmpl w:val="28A8FF8C"/>
    <w:lvl w:ilvl="0" w:tplc="4418B430">
      <w:start w:val="1"/>
      <w:numFmt w:val="bullet"/>
      <w:lvlText w:val="-"/>
      <w:lvlJc w:val="left"/>
      <w:pPr>
        <w:ind w:left="720" w:hanging="360"/>
      </w:pPr>
      <w:rPr>
        <w:rFonts w:ascii="Times New Roman" w:eastAsia="Times New Roman" w:hAnsi="Times New Roman" w:cs="Times New Roman" w:hint="default"/>
        <w:u w:val="singl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703582"/>
    <w:multiLevelType w:val="hybridMultilevel"/>
    <w:tmpl w:val="F97E12C8"/>
    <w:lvl w:ilvl="0" w:tplc="0CE85BC0">
      <w:start w:val="1"/>
      <w:numFmt w:val="decimal"/>
      <w:lvlText w:val="%1."/>
      <w:lvlJc w:val="left"/>
      <w:pPr>
        <w:ind w:left="360" w:hanging="360"/>
      </w:pPr>
      <w:rPr>
        <w:rFonts w:ascii="Times New Roman" w:hAnsi="Times New Roman" w:cs="Times New Roman" w:hint="default"/>
        <w:b w:val="0"/>
        <w:i w:val="0"/>
        <w:sz w:val="22"/>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3" w15:restartNumberingAfterBreak="0">
    <w:nsid w:val="02B3347D"/>
    <w:multiLevelType w:val="hybridMultilevel"/>
    <w:tmpl w:val="8A86C4F0"/>
    <w:lvl w:ilvl="0" w:tplc="7A00CA5A">
      <w:start w:val="1"/>
      <w:numFmt w:val="decimal"/>
      <w:lvlText w:val="Output 1.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76025D"/>
    <w:multiLevelType w:val="hybridMultilevel"/>
    <w:tmpl w:val="A1DCE51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920C81"/>
    <w:multiLevelType w:val="multilevel"/>
    <w:tmpl w:val="D6425CB6"/>
    <w:lvl w:ilvl="0">
      <w:start w:val="2"/>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08380631"/>
    <w:multiLevelType w:val="hybridMultilevel"/>
    <w:tmpl w:val="75A49FA6"/>
    <w:lvl w:ilvl="0" w:tplc="50F663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B9B7D5F"/>
    <w:multiLevelType w:val="hybridMultilevel"/>
    <w:tmpl w:val="B50E80DA"/>
    <w:lvl w:ilvl="0" w:tplc="4F12F26C">
      <w:start w:val="2"/>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A43BE4"/>
    <w:multiLevelType w:val="hybridMultilevel"/>
    <w:tmpl w:val="7FD47B36"/>
    <w:lvl w:ilvl="0" w:tplc="6F7C6FD4">
      <w:start w:val="1"/>
      <w:numFmt w:val="decimal"/>
      <w:lvlText w:val="Output 2.3.%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D256708"/>
    <w:multiLevelType w:val="hybridMultilevel"/>
    <w:tmpl w:val="EE2EFBE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0" w15:restartNumberingAfterBreak="0">
    <w:nsid w:val="0D867233"/>
    <w:multiLevelType w:val="multilevel"/>
    <w:tmpl w:val="D48A63D6"/>
    <w:lvl w:ilvl="0">
      <w:start w:val="1"/>
      <w:numFmt w:val="decimal"/>
      <w:lvlText w:val="APPENDIX %1."/>
      <w:lvlJc w:val="left"/>
      <w:pPr>
        <w:ind w:left="360" w:hanging="360"/>
      </w:pPr>
      <w:rPr>
        <w:rFonts w:hint="default"/>
        <w:b/>
        <w:sz w:val="24"/>
        <w:szCs w:val="24"/>
      </w:rPr>
    </w:lvl>
    <w:lvl w:ilvl="1">
      <w:start w:val="1"/>
      <w:numFmt w:val="decimal"/>
      <w:isLgl/>
      <w:lvlText w:val="%1.%2"/>
      <w:lvlJc w:val="left"/>
      <w:pPr>
        <w:ind w:left="1080" w:hanging="360"/>
      </w:pPr>
      <w:rPr>
        <w:rFonts w:cstheme="minorBidi" w:hint="default"/>
        <w:b w:val="0"/>
        <w:sz w:val="22"/>
      </w:rPr>
    </w:lvl>
    <w:lvl w:ilvl="2">
      <w:start w:val="1"/>
      <w:numFmt w:val="decimal"/>
      <w:isLgl/>
      <w:lvlText w:val="%1.%2.%3"/>
      <w:lvlJc w:val="left"/>
      <w:pPr>
        <w:ind w:left="1440" w:hanging="720"/>
      </w:pPr>
      <w:rPr>
        <w:rFonts w:cstheme="minorBidi" w:hint="default"/>
        <w:sz w:val="22"/>
      </w:rPr>
    </w:lvl>
    <w:lvl w:ilvl="3">
      <w:start w:val="1"/>
      <w:numFmt w:val="decimal"/>
      <w:isLgl/>
      <w:lvlText w:val="%1.%2.%3.%4"/>
      <w:lvlJc w:val="left"/>
      <w:pPr>
        <w:ind w:left="1440" w:hanging="720"/>
      </w:pPr>
      <w:rPr>
        <w:rFonts w:cstheme="minorBidi" w:hint="default"/>
        <w:sz w:val="22"/>
      </w:rPr>
    </w:lvl>
    <w:lvl w:ilvl="4">
      <w:start w:val="1"/>
      <w:numFmt w:val="decimal"/>
      <w:isLgl/>
      <w:lvlText w:val="%1.%2.%3.%4.%5"/>
      <w:lvlJc w:val="left"/>
      <w:pPr>
        <w:ind w:left="1800" w:hanging="1080"/>
      </w:pPr>
      <w:rPr>
        <w:rFonts w:cstheme="minorBidi" w:hint="default"/>
        <w:sz w:val="22"/>
      </w:rPr>
    </w:lvl>
    <w:lvl w:ilvl="5">
      <w:start w:val="1"/>
      <w:numFmt w:val="decimal"/>
      <w:isLgl/>
      <w:lvlText w:val="%1.%2.%3.%4.%5.%6"/>
      <w:lvlJc w:val="left"/>
      <w:pPr>
        <w:ind w:left="1800" w:hanging="1080"/>
      </w:pPr>
      <w:rPr>
        <w:rFonts w:cstheme="minorBidi" w:hint="default"/>
        <w:sz w:val="22"/>
      </w:rPr>
    </w:lvl>
    <w:lvl w:ilvl="6">
      <w:start w:val="1"/>
      <w:numFmt w:val="decimal"/>
      <w:isLgl/>
      <w:lvlText w:val="%1.%2.%3.%4.%5.%6.%7"/>
      <w:lvlJc w:val="left"/>
      <w:pPr>
        <w:ind w:left="2160" w:hanging="1440"/>
      </w:pPr>
      <w:rPr>
        <w:rFonts w:cstheme="minorBidi" w:hint="default"/>
        <w:sz w:val="22"/>
      </w:rPr>
    </w:lvl>
    <w:lvl w:ilvl="7">
      <w:start w:val="1"/>
      <w:numFmt w:val="decimal"/>
      <w:isLgl/>
      <w:lvlText w:val="%1.%2.%3.%4.%5.%6.%7.%8"/>
      <w:lvlJc w:val="left"/>
      <w:pPr>
        <w:ind w:left="2160" w:hanging="1440"/>
      </w:pPr>
      <w:rPr>
        <w:rFonts w:cstheme="minorBidi" w:hint="default"/>
        <w:sz w:val="22"/>
      </w:rPr>
    </w:lvl>
    <w:lvl w:ilvl="8">
      <w:start w:val="1"/>
      <w:numFmt w:val="decimal"/>
      <w:isLgl/>
      <w:lvlText w:val="%1.%2.%3.%4.%5.%6.%7.%8.%9"/>
      <w:lvlJc w:val="left"/>
      <w:pPr>
        <w:ind w:left="2160" w:hanging="1440"/>
      </w:pPr>
      <w:rPr>
        <w:rFonts w:cstheme="minorBidi" w:hint="default"/>
        <w:sz w:val="22"/>
      </w:rPr>
    </w:lvl>
  </w:abstractNum>
  <w:abstractNum w:abstractNumId="11" w15:restartNumberingAfterBreak="0">
    <w:nsid w:val="0F211CA8"/>
    <w:multiLevelType w:val="multilevel"/>
    <w:tmpl w:val="3202DD4A"/>
    <w:lvl w:ilvl="0">
      <w:start w:val="1"/>
      <w:numFmt w:val="decimal"/>
      <w:lvlText w:val="%1."/>
      <w:lvlJc w:val="left"/>
      <w:pPr>
        <w:ind w:left="720" w:hanging="360"/>
      </w:pPr>
      <w:rPr>
        <w:rFonts w:hint="default"/>
        <w:b w:val="0"/>
        <w:i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 w15:restartNumberingAfterBreak="0">
    <w:nsid w:val="0FEE5F0A"/>
    <w:multiLevelType w:val="hybridMultilevel"/>
    <w:tmpl w:val="8100859E"/>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 w15:restartNumberingAfterBreak="0">
    <w:nsid w:val="0FEE6138"/>
    <w:multiLevelType w:val="hybridMultilevel"/>
    <w:tmpl w:val="B7A6DC52"/>
    <w:lvl w:ilvl="0" w:tplc="34090019">
      <w:start w:val="1"/>
      <w:numFmt w:val="lowerLetter"/>
      <w:lvlText w:val="%1."/>
      <w:lvlJc w:val="left"/>
      <w:pPr>
        <w:ind w:left="360" w:hanging="360"/>
      </w:pPr>
      <w:rPr>
        <w:rFonts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4" w15:restartNumberingAfterBreak="0">
    <w:nsid w:val="107F003C"/>
    <w:multiLevelType w:val="hybridMultilevel"/>
    <w:tmpl w:val="5DC26B82"/>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5" w15:restartNumberingAfterBreak="0">
    <w:nsid w:val="110101C7"/>
    <w:multiLevelType w:val="hybridMultilevel"/>
    <w:tmpl w:val="9ECEAA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343364"/>
    <w:multiLevelType w:val="hybridMultilevel"/>
    <w:tmpl w:val="796465F8"/>
    <w:lvl w:ilvl="0" w:tplc="34090001">
      <w:start w:val="1"/>
      <w:numFmt w:val="bullet"/>
      <w:lvlText w:val=""/>
      <w:lvlJc w:val="left"/>
      <w:pPr>
        <w:ind w:left="90" w:hanging="360"/>
      </w:pPr>
      <w:rPr>
        <w:rFonts w:ascii="Symbol" w:hAnsi="Symbol" w:hint="default"/>
      </w:rPr>
    </w:lvl>
    <w:lvl w:ilvl="1" w:tplc="34090003" w:tentative="1">
      <w:start w:val="1"/>
      <w:numFmt w:val="bullet"/>
      <w:lvlText w:val="o"/>
      <w:lvlJc w:val="left"/>
      <w:pPr>
        <w:ind w:left="810" w:hanging="360"/>
      </w:pPr>
      <w:rPr>
        <w:rFonts w:ascii="Courier New" w:hAnsi="Courier New" w:cs="Courier New" w:hint="default"/>
      </w:rPr>
    </w:lvl>
    <w:lvl w:ilvl="2" w:tplc="34090005" w:tentative="1">
      <w:start w:val="1"/>
      <w:numFmt w:val="bullet"/>
      <w:lvlText w:val=""/>
      <w:lvlJc w:val="left"/>
      <w:pPr>
        <w:ind w:left="1530" w:hanging="360"/>
      </w:pPr>
      <w:rPr>
        <w:rFonts w:ascii="Wingdings" w:hAnsi="Wingdings" w:hint="default"/>
      </w:rPr>
    </w:lvl>
    <w:lvl w:ilvl="3" w:tplc="34090001" w:tentative="1">
      <w:start w:val="1"/>
      <w:numFmt w:val="bullet"/>
      <w:lvlText w:val=""/>
      <w:lvlJc w:val="left"/>
      <w:pPr>
        <w:ind w:left="2250" w:hanging="360"/>
      </w:pPr>
      <w:rPr>
        <w:rFonts w:ascii="Symbol" w:hAnsi="Symbol" w:hint="default"/>
      </w:rPr>
    </w:lvl>
    <w:lvl w:ilvl="4" w:tplc="34090003" w:tentative="1">
      <w:start w:val="1"/>
      <w:numFmt w:val="bullet"/>
      <w:lvlText w:val="o"/>
      <w:lvlJc w:val="left"/>
      <w:pPr>
        <w:ind w:left="2970" w:hanging="360"/>
      </w:pPr>
      <w:rPr>
        <w:rFonts w:ascii="Courier New" w:hAnsi="Courier New" w:cs="Courier New" w:hint="default"/>
      </w:rPr>
    </w:lvl>
    <w:lvl w:ilvl="5" w:tplc="34090005" w:tentative="1">
      <w:start w:val="1"/>
      <w:numFmt w:val="bullet"/>
      <w:lvlText w:val=""/>
      <w:lvlJc w:val="left"/>
      <w:pPr>
        <w:ind w:left="3690" w:hanging="360"/>
      </w:pPr>
      <w:rPr>
        <w:rFonts w:ascii="Wingdings" w:hAnsi="Wingdings" w:hint="default"/>
      </w:rPr>
    </w:lvl>
    <w:lvl w:ilvl="6" w:tplc="34090001" w:tentative="1">
      <w:start w:val="1"/>
      <w:numFmt w:val="bullet"/>
      <w:lvlText w:val=""/>
      <w:lvlJc w:val="left"/>
      <w:pPr>
        <w:ind w:left="4410" w:hanging="360"/>
      </w:pPr>
      <w:rPr>
        <w:rFonts w:ascii="Symbol" w:hAnsi="Symbol" w:hint="default"/>
      </w:rPr>
    </w:lvl>
    <w:lvl w:ilvl="7" w:tplc="34090003" w:tentative="1">
      <w:start w:val="1"/>
      <w:numFmt w:val="bullet"/>
      <w:lvlText w:val="o"/>
      <w:lvlJc w:val="left"/>
      <w:pPr>
        <w:ind w:left="5130" w:hanging="360"/>
      </w:pPr>
      <w:rPr>
        <w:rFonts w:ascii="Courier New" w:hAnsi="Courier New" w:cs="Courier New" w:hint="default"/>
      </w:rPr>
    </w:lvl>
    <w:lvl w:ilvl="8" w:tplc="34090005" w:tentative="1">
      <w:start w:val="1"/>
      <w:numFmt w:val="bullet"/>
      <w:lvlText w:val=""/>
      <w:lvlJc w:val="left"/>
      <w:pPr>
        <w:ind w:left="5850" w:hanging="360"/>
      </w:pPr>
      <w:rPr>
        <w:rFonts w:ascii="Wingdings" w:hAnsi="Wingdings" w:hint="default"/>
      </w:rPr>
    </w:lvl>
  </w:abstractNum>
  <w:abstractNum w:abstractNumId="17" w15:restartNumberingAfterBreak="0">
    <w:nsid w:val="11C14394"/>
    <w:multiLevelType w:val="multilevel"/>
    <w:tmpl w:val="BACEDF6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heme="minorHAnsi" w:hAnsiTheme="minorHAnsi"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8" w15:restartNumberingAfterBreak="0">
    <w:nsid w:val="12E10860"/>
    <w:multiLevelType w:val="hybridMultilevel"/>
    <w:tmpl w:val="33327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5C0126B"/>
    <w:multiLevelType w:val="hybridMultilevel"/>
    <w:tmpl w:val="85325F4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0" w15:restartNumberingAfterBreak="0">
    <w:nsid w:val="15E517FB"/>
    <w:multiLevelType w:val="hybridMultilevel"/>
    <w:tmpl w:val="BE7AC7E4"/>
    <w:lvl w:ilvl="0" w:tplc="66648C2A">
      <w:start w:val="1"/>
      <w:numFmt w:val="decimal"/>
      <w:lvlText w:val="Tabl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6351E41"/>
    <w:multiLevelType w:val="hybridMultilevel"/>
    <w:tmpl w:val="C3C8654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22" w15:restartNumberingAfterBreak="0">
    <w:nsid w:val="16740ACA"/>
    <w:multiLevelType w:val="hybridMultilevel"/>
    <w:tmpl w:val="D27441B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8117CFB"/>
    <w:multiLevelType w:val="multilevel"/>
    <w:tmpl w:val="129E884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1836757A"/>
    <w:multiLevelType w:val="multilevel"/>
    <w:tmpl w:val="BACEDF6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heme="minorHAnsi" w:hAnsiTheme="minorHAnsi"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5" w15:restartNumberingAfterBreak="0">
    <w:nsid w:val="184D799D"/>
    <w:multiLevelType w:val="hybridMultilevel"/>
    <w:tmpl w:val="8E86118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1A305101"/>
    <w:multiLevelType w:val="hybridMultilevel"/>
    <w:tmpl w:val="20CA473E"/>
    <w:lvl w:ilvl="0" w:tplc="A6468006">
      <w:start w:val="1"/>
      <w:numFmt w:val="decimal"/>
      <w:lvlText w:val="%1."/>
      <w:lvlJc w:val="left"/>
      <w:pPr>
        <w:ind w:left="360" w:hanging="360"/>
      </w:pPr>
      <w:rPr>
        <w:rFonts w:ascii="Times New Roman" w:eastAsiaTheme="minorHAnsi" w:hAnsi="Times New Roman" w:cstheme="minorBidi"/>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1B814BEC"/>
    <w:multiLevelType w:val="hybridMultilevel"/>
    <w:tmpl w:val="CD04A454"/>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8" w15:restartNumberingAfterBreak="0">
    <w:nsid w:val="1C2E374D"/>
    <w:multiLevelType w:val="hybridMultilevel"/>
    <w:tmpl w:val="3DA4212E"/>
    <w:lvl w:ilvl="0" w:tplc="CA084C8C">
      <w:start w:val="1"/>
      <w:numFmt w:val="decimal"/>
      <w:lvlText w:val="Figur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C9A7B19"/>
    <w:multiLevelType w:val="hybridMultilevel"/>
    <w:tmpl w:val="DD84BE4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0" w15:restartNumberingAfterBreak="0">
    <w:nsid w:val="1CA46742"/>
    <w:multiLevelType w:val="hybridMultilevel"/>
    <w:tmpl w:val="36466584"/>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1" w15:restartNumberingAfterBreak="0">
    <w:nsid w:val="1CB46382"/>
    <w:multiLevelType w:val="hybridMultilevel"/>
    <w:tmpl w:val="4FF85AB2"/>
    <w:lvl w:ilvl="0" w:tplc="C8482874">
      <w:start w:val="1"/>
      <w:numFmt w:val="bullet"/>
      <w:lvlText w:val="-"/>
      <w:lvlJc w:val="left"/>
      <w:pPr>
        <w:ind w:left="720" w:hanging="360"/>
      </w:pPr>
      <w:rPr>
        <w:rFonts w:ascii="Times New Roman" w:eastAsia="Times New Roman" w:hAnsi="Times New Roman" w:cs="Times New Roman"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1DE458A2"/>
    <w:multiLevelType w:val="hybridMultilevel"/>
    <w:tmpl w:val="A2F40944"/>
    <w:lvl w:ilvl="0" w:tplc="4AC24D7A">
      <w:start w:val="34"/>
      <w:numFmt w:val="bullet"/>
      <w:lvlText w:val="-"/>
      <w:lvlJc w:val="left"/>
      <w:pPr>
        <w:ind w:left="644" w:hanging="360"/>
      </w:pPr>
      <w:rPr>
        <w:rFonts w:ascii="Calibri" w:eastAsia="Times New Roman" w:hAnsi="Calibri" w:cstheme="minorHAnsi" w:hint="default"/>
        <w:color w:val="auto"/>
        <w:sz w:val="2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3" w15:restartNumberingAfterBreak="0">
    <w:nsid w:val="1E067FD4"/>
    <w:multiLevelType w:val="hybridMultilevel"/>
    <w:tmpl w:val="541410F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4" w15:restartNumberingAfterBreak="0">
    <w:nsid w:val="1E3A496D"/>
    <w:multiLevelType w:val="multilevel"/>
    <w:tmpl w:val="1EFC2F3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1EA83E46"/>
    <w:multiLevelType w:val="hybridMultilevel"/>
    <w:tmpl w:val="AD9A75C4"/>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36" w15:restartNumberingAfterBreak="0">
    <w:nsid w:val="1FAA7632"/>
    <w:multiLevelType w:val="hybridMultilevel"/>
    <w:tmpl w:val="28BAB502"/>
    <w:lvl w:ilvl="0" w:tplc="43D23E2A">
      <w:start w:val="2"/>
      <w:numFmt w:val="bullet"/>
      <w:lvlText w:val="-"/>
      <w:lvlJc w:val="left"/>
      <w:pPr>
        <w:ind w:left="1080" w:hanging="360"/>
      </w:pPr>
      <w:rPr>
        <w:rFonts w:ascii="Calibri" w:eastAsiaTheme="minorHAnsi" w:hAnsi="Calibri" w:cs="Tahoma"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1FDA2893"/>
    <w:multiLevelType w:val="hybridMultilevel"/>
    <w:tmpl w:val="93B62754"/>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38" w15:restartNumberingAfterBreak="0">
    <w:nsid w:val="1FDC616D"/>
    <w:multiLevelType w:val="hybridMultilevel"/>
    <w:tmpl w:val="C0C4A304"/>
    <w:lvl w:ilvl="0" w:tplc="D6725B30">
      <w:start w:val="1"/>
      <w:numFmt w:val="decimal"/>
      <w:lvlText w:val="Output 3.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1FF23B5D"/>
    <w:multiLevelType w:val="hybridMultilevel"/>
    <w:tmpl w:val="E10882FC"/>
    <w:lvl w:ilvl="0" w:tplc="C8F84E4A">
      <w:start w:val="1"/>
      <w:numFmt w:val="decimal"/>
      <w:lvlText w:val="Tabl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1974D75"/>
    <w:multiLevelType w:val="hybridMultilevel"/>
    <w:tmpl w:val="09821572"/>
    <w:lvl w:ilvl="0" w:tplc="33A0E948">
      <w:start w:val="1"/>
      <w:numFmt w:val="lowerLetter"/>
      <w:lvlText w:val="%1)"/>
      <w:lvlJc w:val="left"/>
      <w:pPr>
        <w:ind w:left="612" w:hanging="360"/>
      </w:pPr>
      <w:rPr>
        <w:rFonts w:hint="default"/>
      </w:rPr>
    </w:lvl>
    <w:lvl w:ilvl="1" w:tplc="34090019" w:tentative="1">
      <w:start w:val="1"/>
      <w:numFmt w:val="lowerLetter"/>
      <w:lvlText w:val="%2."/>
      <w:lvlJc w:val="left"/>
      <w:pPr>
        <w:ind w:left="1332" w:hanging="360"/>
      </w:pPr>
    </w:lvl>
    <w:lvl w:ilvl="2" w:tplc="3409001B" w:tentative="1">
      <w:start w:val="1"/>
      <w:numFmt w:val="lowerRoman"/>
      <w:lvlText w:val="%3."/>
      <w:lvlJc w:val="right"/>
      <w:pPr>
        <w:ind w:left="2052" w:hanging="180"/>
      </w:pPr>
    </w:lvl>
    <w:lvl w:ilvl="3" w:tplc="3409000F" w:tentative="1">
      <w:start w:val="1"/>
      <w:numFmt w:val="decimal"/>
      <w:lvlText w:val="%4."/>
      <w:lvlJc w:val="left"/>
      <w:pPr>
        <w:ind w:left="2772" w:hanging="360"/>
      </w:pPr>
    </w:lvl>
    <w:lvl w:ilvl="4" w:tplc="34090019" w:tentative="1">
      <w:start w:val="1"/>
      <w:numFmt w:val="lowerLetter"/>
      <w:lvlText w:val="%5."/>
      <w:lvlJc w:val="left"/>
      <w:pPr>
        <w:ind w:left="3492" w:hanging="360"/>
      </w:pPr>
    </w:lvl>
    <w:lvl w:ilvl="5" w:tplc="3409001B" w:tentative="1">
      <w:start w:val="1"/>
      <w:numFmt w:val="lowerRoman"/>
      <w:lvlText w:val="%6."/>
      <w:lvlJc w:val="right"/>
      <w:pPr>
        <w:ind w:left="4212" w:hanging="180"/>
      </w:pPr>
    </w:lvl>
    <w:lvl w:ilvl="6" w:tplc="3409000F" w:tentative="1">
      <w:start w:val="1"/>
      <w:numFmt w:val="decimal"/>
      <w:lvlText w:val="%7."/>
      <w:lvlJc w:val="left"/>
      <w:pPr>
        <w:ind w:left="4932" w:hanging="360"/>
      </w:pPr>
    </w:lvl>
    <w:lvl w:ilvl="7" w:tplc="34090019" w:tentative="1">
      <w:start w:val="1"/>
      <w:numFmt w:val="lowerLetter"/>
      <w:lvlText w:val="%8."/>
      <w:lvlJc w:val="left"/>
      <w:pPr>
        <w:ind w:left="5652" w:hanging="360"/>
      </w:pPr>
    </w:lvl>
    <w:lvl w:ilvl="8" w:tplc="3409001B" w:tentative="1">
      <w:start w:val="1"/>
      <w:numFmt w:val="lowerRoman"/>
      <w:lvlText w:val="%9."/>
      <w:lvlJc w:val="right"/>
      <w:pPr>
        <w:ind w:left="6372" w:hanging="180"/>
      </w:pPr>
    </w:lvl>
  </w:abstractNum>
  <w:abstractNum w:abstractNumId="41" w15:restartNumberingAfterBreak="0">
    <w:nsid w:val="22CF13B6"/>
    <w:multiLevelType w:val="hybridMultilevel"/>
    <w:tmpl w:val="CD7220A0"/>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2" w15:restartNumberingAfterBreak="0">
    <w:nsid w:val="23133C52"/>
    <w:multiLevelType w:val="hybridMultilevel"/>
    <w:tmpl w:val="873A1C80"/>
    <w:lvl w:ilvl="0" w:tplc="EBB897C2">
      <w:start w:val="1"/>
      <w:numFmt w:val="decimal"/>
      <w:lvlText w:val="Box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241158E2"/>
    <w:multiLevelType w:val="hybridMultilevel"/>
    <w:tmpl w:val="3CBA33E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44" w15:restartNumberingAfterBreak="0">
    <w:nsid w:val="255435B9"/>
    <w:multiLevelType w:val="hybridMultilevel"/>
    <w:tmpl w:val="92401A5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45" w15:restartNumberingAfterBreak="0">
    <w:nsid w:val="27686F9A"/>
    <w:multiLevelType w:val="hybridMultilevel"/>
    <w:tmpl w:val="58E60A9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6" w15:restartNumberingAfterBreak="0">
    <w:nsid w:val="277602B4"/>
    <w:multiLevelType w:val="hybridMultilevel"/>
    <w:tmpl w:val="57E8CE8C"/>
    <w:lvl w:ilvl="0" w:tplc="D4822628">
      <w:start w:val="4"/>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7A5139D"/>
    <w:multiLevelType w:val="multilevel"/>
    <w:tmpl w:val="98103EB8"/>
    <w:lvl w:ilvl="0">
      <w:start w:val="1"/>
      <w:numFmt w:val="decimal"/>
      <w:lvlText w:val="%1."/>
      <w:lvlJc w:val="left"/>
      <w:pPr>
        <w:ind w:left="720" w:hanging="360"/>
      </w:pPr>
      <w:rPr>
        <w:rFonts w:hint="default"/>
        <w:b/>
        <w:sz w:val="20"/>
        <w:szCs w:val="20"/>
      </w:rPr>
    </w:lvl>
    <w:lvl w:ilvl="1">
      <w:start w:val="1"/>
      <w:numFmt w:val="decimal"/>
      <w:isLgl/>
      <w:lvlText w:val="%1.%2"/>
      <w:lvlJc w:val="left"/>
      <w:pPr>
        <w:ind w:left="720" w:hanging="360"/>
      </w:pPr>
      <w:rPr>
        <w:rFonts w:cstheme="minorBidi" w:hint="default"/>
        <w:b w:val="0"/>
        <w:sz w:val="22"/>
      </w:rPr>
    </w:lvl>
    <w:lvl w:ilvl="2">
      <w:start w:val="1"/>
      <w:numFmt w:val="decimal"/>
      <w:isLgl/>
      <w:lvlText w:val="%1.%2.%3"/>
      <w:lvlJc w:val="left"/>
      <w:pPr>
        <w:ind w:left="1080" w:hanging="720"/>
      </w:pPr>
      <w:rPr>
        <w:rFonts w:cstheme="minorBidi" w:hint="default"/>
        <w:sz w:val="22"/>
      </w:rPr>
    </w:lvl>
    <w:lvl w:ilvl="3">
      <w:start w:val="1"/>
      <w:numFmt w:val="decimal"/>
      <w:isLgl/>
      <w:lvlText w:val="%1.%2.%3.%4"/>
      <w:lvlJc w:val="left"/>
      <w:pPr>
        <w:ind w:left="1080" w:hanging="720"/>
      </w:pPr>
      <w:rPr>
        <w:rFonts w:cstheme="minorBidi" w:hint="default"/>
        <w:sz w:val="22"/>
      </w:rPr>
    </w:lvl>
    <w:lvl w:ilvl="4">
      <w:start w:val="1"/>
      <w:numFmt w:val="decimal"/>
      <w:isLgl/>
      <w:lvlText w:val="%1.%2.%3.%4.%5"/>
      <w:lvlJc w:val="left"/>
      <w:pPr>
        <w:ind w:left="1440" w:hanging="1080"/>
      </w:pPr>
      <w:rPr>
        <w:rFonts w:cstheme="minorBidi" w:hint="default"/>
        <w:sz w:val="22"/>
      </w:rPr>
    </w:lvl>
    <w:lvl w:ilvl="5">
      <w:start w:val="1"/>
      <w:numFmt w:val="decimal"/>
      <w:isLgl/>
      <w:lvlText w:val="%1.%2.%3.%4.%5.%6"/>
      <w:lvlJc w:val="left"/>
      <w:pPr>
        <w:ind w:left="1440" w:hanging="1080"/>
      </w:pPr>
      <w:rPr>
        <w:rFonts w:cstheme="minorBidi" w:hint="default"/>
        <w:sz w:val="22"/>
      </w:rPr>
    </w:lvl>
    <w:lvl w:ilvl="6">
      <w:start w:val="1"/>
      <w:numFmt w:val="decimal"/>
      <w:isLgl/>
      <w:lvlText w:val="%1.%2.%3.%4.%5.%6.%7"/>
      <w:lvlJc w:val="left"/>
      <w:pPr>
        <w:ind w:left="1800" w:hanging="1440"/>
      </w:pPr>
      <w:rPr>
        <w:rFonts w:cstheme="minorBidi" w:hint="default"/>
        <w:sz w:val="22"/>
      </w:rPr>
    </w:lvl>
    <w:lvl w:ilvl="7">
      <w:start w:val="1"/>
      <w:numFmt w:val="decimal"/>
      <w:isLgl/>
      <w:lvlText w:val="%1.%2.%3.%4.%5.%6.%7.%8"/>
      <w:lvlJc w:val="left"/>
      <w:pPr>
        <w:ind w:left="1800" w:hanging="1440"/>
      </w:pPr>
      <w:rPr>
        <w:rFonts w:cstheme="minorBidi" w:hint="default"/>
        <w:sz w:val="22"/>
      </w:rPr>
    </w:lvl>
    <w:lvl w:ilvl="8">
      <w:start w:val="1"/>
      <w:numFmt w:val="decimal"/>
      <w:isLgl/>
      <w:lvlText w:val="%1.%2.%3.%4.%5.%6.%7.%8.%9"/>
      <w:lvlJc w:val="left"/>
      <w:pPr>
        <w:ind w:left="1800" w:hanging="1440"/>
      </w:pPr>
      <w:rPr>
        <w:rFonts w:cstheme="minorBidi" w:hint="default"/>
        <w:sz w:val="22"/>
      </w:rPr>
    </w:lvl>
  </w:abstractNum>
  <w:abstractNum w:abstractNumId="48" w15:restartNumberingAfterBreak="0">
    <w:nsid w:val="28CE2883"/>
    <w:multiLevelType w:val="hybridMultilevel"/>
    <w:tmpl w:val="A5AA1A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28E22BEE"/>
    <w:multiLevelType w:val="multilevel"/>
    <w:tmpl w:val="98103EB8"/>
    <w:lvl w:ilvl="0">
      <w:start w:val="1"/>
      <w:numFmt w:val="decimal"/>
      <w:lvlText w:val="%1."/>
      <w:lvlJc w:val="left"/>
      <w:pPr>
        <w:ind w:left="720" w:hanging="360"/>
      </w:pPr>
      <w:rPr>
        <w:rFonts w:hint="default"/>
        <w:b/>
        <w:sz w:val="20"/>
        <w:szCs w:val="20"/>
      </w:rPr>
    </w:lvl>
    <w:lvl w:ilvl="1">
      <w:start w:val="1"/>
      <w:numFmt w:val="decimal"/>
      <w:isLgl/>
      <w:lvlText w:val="%1.%2"/>
      <w:lvlJc w:val="left"/>
      <w:pPr>
        <w:ind w:left="720" w:hanging="360"/>
      </w:pPr>
      <w:rPr>
        <w:rFonts w:cstheme="minorBidi" w:hint="default"/>
        <w:b w:val="0"/>
        <w:sz w:val="22"/>
      </w:rPr>
    </w:lvl>
    <w:lvl w:ilvl="2">
      <w:start w:val="1"/>
      <w:numFmt w:val="decimal"/>
      <w:isLgl/>
      <w:lvlText w:val="%1.%2.%3"/>
      <w:lvlJc w:val="left"/>
      <w:pPr>
        <w:ind w:left="1080" w:hanging="720"/>
      </w:pPr>
      <w:rPr>
        <w:rFonts w:cstheme="minorBidi" w:hint="default"/>
        <w:sz w:val="22"/>
      </w:rPr>
    </w:lvl>
    <w:lvl w:ilvl="3">
      <w:start w:val="1"/>
      <w:numFmt w:val="decimal"/>
      <w:isLgl/>
      <w:lvlText w:val="%1.%2.%3.%4"/>
      <w:lvlJc w:val="left"/>
      <w:pPr>
        <w:ind w:left="1080" w:hanging="720"/>
      </w:pPr>
      <w:rPr>
        <w:rFonts w:cstheme="minorBidi" w:hint="default"/>
        <w:sz w:val="22"/>
      </w:rPr>
    </w:lvl>
    <w:lvl w:ilvl="4">
      <w:start w:val="1"/>
      <w:numFmt w:val="decimal"/>
      <w:isLgl/>
      <w:lvlText w:val="%1.%2.%3.%4.%5"/>
      <w:lvlJc w:val="left"/>
      <w:pPr>
        <w:ind w:left="1440" w:hanging="1080"/>
      </w:pPr>
      <w:rPr>
        <w:rFonts w:cstheme="minorBidi" w:hint="default"/>
        <w:sz w:val="22"/>
      </w:rPr>
    </w:lvl>
    <w:lvl w:ilvl="5">
      <w:start w:val="1"/>
      <w:numFmt w:val="decimal"/>
      <w:isLgl/>
      <w:lvlText w:val="%1.%2.%3.%4.%5.%6"/>
      <w:lvlJc w:val="left"/>
      <w:pPr>
        <w:ind w:left="1440" w:hanging="1080"/>
      </w:pPr>
      <w:rPr>
        <w:rFonts w:cstheme="minorBidi" w:hint="default"/>
        <w:sz w:val="22"/>
      </w:rPr>
    </w:lvl>
    <w:lvl w:ilvl="6">
      <w:start w:val="1"/>
      <w:numFmt w:val="decimal"/>
      <w:isLgl/>
      <w:lvlText w:val="%1.%2.%3.%4.%5.%6.%7"/>
      <w:lvlJc w:val="left"/>
      <w:pPr>
        <w:ind w:left="1800" w:hanging="1440"/>
      </w:pPr>
      <w:rPr>
        <w:rFonts w:cstheme="minorBidi" w:hint="default"/>
        <w:sz w:val="22"/>
      </w:rPr>
    </w:lvl>
    <w:lvl w:ilvl="7">
      <w:start w:val="1"/>
      <w:numFmt w:val="decimal"/>
      <w:isLgl/>
      <w:lvlText w:val="%1.%2.%3.%4.%5.%6.%7.%8"/>
      <w:lvlJc w:val="left"/>
      <w:pPr>
        <w:ind w:left="1800" w:hanging="1440"/>
      </w:pPr>
      <w:rPr>
        <w:rFonts w:cstheme="minorBidi" w:hint="default"/>
        <w:sz w:val="22"/>
      </w:rPr>
    </w:lvl>
    <w:lvl w:ilvl="8">
      <w:start w:val="1"/>
      <w:numFmt w:val="decimal"/>
      <w:isLgl/>
      <w:lvlText w:val="%1.%2.%3.%4.%5.%6.%7.%8.%9"/>
      <w:lvlJc w:val="left"/>
      <w:pPr>
        <w:ind w:left="1800" w:hanging="1440"/>
      </w:pPr>
      <w:rPr>
        <w:rFonts w:cstheme="minorBidi" w:hint="default"/>
        <w:sz w:val="22"/>
      </w:rPr>
    </w:lvl>
  </w:abstractNum>
  <w:abstractNum w:abstractNumId="50" w15:restartNumberingAfterBreak="0">
    <w:nsid w:val="29E57A8E"/>
    <w:multiLevelType w:val="hybridMultilevel"/>
    <w:tmpl w:val="EE76E000"/>
    <w:lvl w:ilvl="0" w:tplc="71A41E1E">
      <w:start w:val="1"/>
      <w:numFmt w:val="bullet"/>
      <w:lvlText w:val="-"/>
      <w:lvlJc w:val="left"/>
      <w:pPr>
        <w:ind w:left="1080" w:hanging="360"/>
      </w:pPr>
      <w:rPr>
        <w:rFonts w:ascii="Times New Roman" w:eastAsia="MS Mincho" w:hAnsi="Times New Roman"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2BD544CA"/>
    <w:multiLevelType w:val="multilevel"/>
    <w:tmpl w:val="BACEDF6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heme="minorHAnsi" w:hAnsiTheme="minorHAnsi"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52" w15:restartNumberingAfterBreak="0">
    <w:nsid w:val="2C55653C"/>
    <w:multiLevelType w:val="hybridMultilevel"/>
    <w:tmpl w:val="FFDC58D6"/>
    <w:lvl w:ilvl="0" w:tplc="34090001">
      <w:start w:val="1"/>
      <w:numFmt w:val="bullet"/>
      <w:lvlText w:val=""/>
      <w:lvlJc w:val="left"/>
      <w:pPr>
        <w:ind w:left="-90" w:hanging="360"/>
      </w:pPr>
      <w:rPr>
        <w:rFonts w:ascii="Symbol" w:hAnsi="Symbol" w:hint="default"/>
      </w:rPr>
    </w:lvl>
    <w:lvl w:ilvl="1" w:tplc="34090003" w:tentative="1">
      <w:start w:val="1"/>
      <w:numFmt w:val="bullet"/>
      <w:lvlText w:val="o"/>
      <w:lvlJc w:val="left"/>
      <w:pPr>
        <w:ind w:left="630" w:hanging="360"/>
      </w:pPr>
      <w:rPr>
        <w:rFonts w:ascii="Courier New" w:hAnsi="Courier New" w:cs="Courier New" w:hint="default"/>
      </w:rPr>
    </w:lvl>
    <w:lvl w:ilvl="2" w:tplc="34090005" w:tentative="1">
      <w:start w:val="1"/>
      <w:numFmt w:val="bullet"/>
      <w:lvlText w:val=""/>
      <w:lvlJc w:val="left"/>
      <w:pPr>
        <w:ind w:left="1350" w:hanging="360"/>
      </w:pPr>
      <w:rPr>
        <w:rFonts w:ascii="Wingdings" w:hAnsi="Wingdings" w:hint="default"/>
      </w:rPr>
    </w:lvl>
    <w:lvl w:ilvl="3" w:tplc="34090001" w:tentative="1">
      <w:start w:val="1"/>
      <w:numFmt w:val="bullet"/>
      <w:lvlText w:val=""/>
      <w:lvlJc w:val="left"/>
      <w:pPr>
        <w:ind w:left="2070" w:hanging="360"/>
      </w:pPr>
      <w:rPr>
        <w:rFonts w:ascii="Symbol" w:hAnsi="Symbol" w:hint="default"/>
      </w:rPr>
    </w:lvl>
    <w:lvl w:ilvl="4" w:tplc="34090003" w:tentative="1">
      <w:start w:val="1"/>
      <w:numFmt w:val="bullet"/>
      <w:lvlText w:val="o"/>
      <w:lvlJc w:val="left"/>
      <w:pPr>
        <w:ind w:left="2790" w:hanging="360"/>
      </w:pPr>
      <w:rPr>
        <w:rFonts w:ascii="Courier New" w:hAnsi="Courier New" w:cs="Courier New" w:hint="default"/>
      </w:rPr>
    </w:lvl>
    <w:lvl w:ilvl="5" w:tplc="34090005" w:tentative="1">
      <w:start w:val="1"/>
      <w:numFmt w:val="bullet"/>
      <w:lvlText w:val=""/>
      <w:lvlJc w:val="left"/>
      <w:pPr>
        <w:ind w:left="3510" w:hanging="360"/>
      </w:pPr>
      <w:rPr>
        <w:rFonts w:ascii="Wingdings" w:hAnsi="Wingdings" w:hint="default"/>
      </w:rPr>
    </w:lvl>
    <w:lvl w:ilvl="6" w:tplc="34090001" w:tentative="1">
      <w:start w:val="1"/>
      <w:numFmt w:val="bullet"/>
      <w:lvlText w:val=""/>
      <w:lvlJc w:val="left"/>
      <w:pPr>
        <w:ind w:left="4230" w:hanging="360"/>
      </w:pPr>
      <w:rPr>
        <w:rFonts w:ascii="Symbol" w:hAnsi="Symbol" w:hint="default"/>
      </w:rPr>
    </w:lvl>
    <w:lvl w:ilvl="7" w:tplc="34090003" w:tentative="1">
      <w:start w:val="1"/>
      <w:numFmt w:val="bullet"/>
      <w:lvlText w:val="o"/>
      <w:lvlJc w:val="left"/>
      <w:pPr>
        <w:ind w:left="4950" w:hanging="360"/>
      </w:pPr>
      <w:rPr>
        <w:rFonts w:ascii="Courier New" w:hAnsi="Courier New" w:cs="Courier New" w:hint="default"/>
      </w:rPr>
    </w:lvl>
    <w:lvl w:ilvl="8" w:tplc="34090005" w:tentative="1">
      <w:start w:val="1"/>
      <w:numFmt w:val="bullet"/>
      <w:lvlText w:val=""/>
      <w:lvlJc w:val="left"/>
      <w:pPr>
        <w:ind w:left="5670" w:hanging="360"/>
      </w:pPr>
      <w:rPr>
        <w:rFonts w:ascii="Wingdings" w:hAnsi="Wingdings" w:hint="default"/>
      </w:rPr>
    </w:lvl>
  </w:abstractNum>
  <w:abstractNum w:abstractNumId="53" w15:restartNumberingAfterBreak="0">
    <w:nsid w:val="2CE346E7"/>
    <w:multiLevelType w:val="hybridMultilevel"/>
    <w:tmpl w:val="BD8894B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54" w15:restartNumberingAfterBreak="0">
    <w:nsid w:val="2EC7338F"/>
    <w:multiLevelType w:val="hybridMultilevel"/>
    <w:tmpl w:val="EF16E1BA"/>
    <w:lvl w:ilvl="0" w:tplc="34090001">
      <w:start w:val="1"/>
      <w:numFmt w:val="bullet"/>
      <w:lvlText w:val=""/>
      <w:lvlJc w:val="left"/>
      <w:pPr>
        <w:ind w:left="792" w:hanging="360"/>
      </w:pPr>
      <w:rPr>
        <w:rFonts w:ascii="Symbol" w:hAnsi="Symbol" w:hint="default"/>
      </w:rPr>
    </w:lvl>
    <w:lvl w:ilvl="1" w:tplc="34090003" w:tentative="1">
      <w:start w:val="1"/>
      <w:numFmt w:val="bullet"/>
      <w:lvlText w:val="o"/>
      <w:lvlJc w:val="left"/>
      <w:pPr>
        <w:ind w:left="1512" w:hanging="360"/>
      </w:pPr>
      <w:rPr>
        <w:rFonts w:ascii="Courier New" w:hAnsi="Courier New" w:cs="Courier New" w:hint="default"/>
      </w:rPr>
    </w:lvl>
    <w:lvl w:ilvl="2" w:tplc="34090005" w:tentative="1">
      <w:start w:val="1"/>
      <w:numFmt w:val="bullet"/>
      <w:lvlText w:val=""/>
      <w:lvlJc w:val="left"/>
      <w:pPr>
        <w:ind w:left="2232" w:hanging="360"/>
      </w:pPr>
      <w:rPr>
        <w:rFonts w:ascii="Wingdings" w:hAnsi="Wingdings" w:hint="default"/>
      </w:rPr>
    </w:lvl>
    <w:lvl w:ilvl="3" w:tplc="34090001" w:tentative="1">
      <w:start w:val="1"/>
      <w:numFmt w:val="bullet"/>
      <w:lvlText w:val=""/>
      <w:lvlJc w:val="left"/>
      <w:pPr>
        <w:ind w:left="2952" w:hanging="360"/>
      </w:pPr>
      <w:rPr>
        <w:rFonts w:ascii="Symbol" w:hAnsi="Symbol" w:hint="default"/>
      </w:rPr>
    </w:lvl>
    <w:lvl w:ilvl="4" w:tplc="34090003" w:tentative="1">
      <w:start w:val="1"/>
      <w:numFmt w:val="bullet"/>
      <w:lvlText w:val="o"/>
      <w:lvlJc w:val="left"/>
      <w:pPr>
        <w:ind w:left="3672" w:hanging="360"/>
      </w:pPr>
      <w:rPr>
        <w:rFonts w:ascii="Courier New" w:hAnsi="Courier New" w:cs="Courier New" w:hint="default"/>
      </w:rPr>
    </w:lvl>
    <w:lvl w:ilvl="5" w:tplc="34090005" w:tentative="1">
      <w:start w:val="1"/>
      <w:numFmt w:val="bullet"/>
      <w:lvlText w:val=""/>
      <w:lvlJc w:val="left"/>
      <w:pPr>
        <w:ind w:left="4392" w:hanging="360"/>
      </w:pPr>
      <w:rPr>
        <w:rFonts w:ascii="Wingdings" w:hAnsi="Wingdings" w:hint="default"/>
      </w:rPr>
    </w:lvl>
    <w:lvl w:ilvl="6" w:tplc="34090001" w:tentative="1">
      <w:start w:val="1"/>
      <w:numFmt w:val="bullet"/>
      <w:lvlText w:val=""/>
      <w:lvlJc w:val="left"/>
      <w:pPr>
        <w:ind w:left="5112" w:hanging="360"/>
      </w:pPr>
      <w:rPr>
        <w:rFonts w:ascii="Symbol" w:hAnsi="Symbol" w:hint="default"/>
      </w:rPr>
    </w:lvl>
    <w:lvl w:ilvl="7" w:tplc="34090003" w:tentative="1">
      <w:start w:val="1"/>
      <w:numFmt w:val="bullet"/>
      <w:lvlText w:val="o"/>
      <w:lvlJc w:val="left"/>
      <w:pPr>
        <w:ind w:left="5832" w:hanging="360"/>
      </w:pPr>
      <w:rPr>
        <w:rFonts w:ascii="Courier New" w:hAnsi="Courier New" w:cs="Courier New" w:hint="default"/>
      </w:rPr>
    </w:lvl>
    <w:lvl w:ilvl="8" w:tplc="34090005" w:tentative="1">
      <w:start w:val="1"/>
      <w:numFmt w:val="bullet"/>
      <w:lvlText w:val=""/>
      <w:lvlJc w:val="left"/>
      <w:pPr>
        <w:ind w:left="6552" w:hanging="360"/>
      </w:pPr>
      <w:rPr>
        <w:rFonts w:ascii="Wingdings" w:hAnsi="Wingdings" w:hint="default"/>
      </w:rPr>
    </w:lvl>
  </w:abstractNum>
  <w:abstractNum w:abstractNumId="55" w15:restartNumberingAfterBreak="0">
    <w:nsid w:val="2EEA1479"/>
    <w:multiLevelType w:val="hybridMultilevel"/>
    <w:tmpl w:val="47BE9C4E"/>
    <w:lvl w:ilvl="0" w:tplc="171E2B76">
      <w:start w:val="1"/>
      <w:numFmt w:val="lowerLetter"/>
      <w:lvlText w:val="%1."/>
      <w:lvlJc w:val="left"/>
      <w:pPr>
        <w:ind w:left="360" w:hanging="360"/>
      </w:pPr>
      <w:rPr>
        <w:rFonts w:hint="default"/>
      </w:rPr>
    </w:lvl>
    <w:lvl w:ilvl="1" w:tplc="E848C140">
      <w:start w:val="1"/>
      <w:numFmt w:val="decimal"/>
      <w:lvlText w:val="%2."/>
      <w:lvlJc w:val="left"/>
      <w:pPr>
        <w:ind w:left="1080" w:hanging="360"/>
      </w:pPr>
      <w:rPr>
        <w:rFonts w:hint="default"/>
      </w:r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56" w15:restartNumberingAfterBreak="0">
    <w:nsid w:val="2EF35693"/>
    <w:multiLevelType w:val="hybridMultilevel"/>
    <w:tmpl w:val="F86CFA22"/>
    <w:lvl w:ilvl="0" w:tplc="24E02474">
      <w:start w:val="1"/>
      <w:numFmt w:val="decimal"/>
      <w:lvlText w:val="Output 2.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2F662280"/>
    <w:multiLevelType w:val="hybridMultilevel"/>
    <w:tmpl w:val="F7F4EBC4"/>
    <w:lvl w:ilvl="0" w:tplc="34090001">
      <w:start w:val="1"/>
      <w:numFmt w:val="bullet"/>
      <w:lvlText w:val=""/>
      <w:lvlJc w:val="left"/>
      <w:pPr>
        <w:ind w:left="90" w:hanging="360"/>
      </w:pPr>
      <w:rPr>
        <w:rFonts w:ascii="Symbol" w:hAnsi="Symbol" w:hint="default"/>
      </w:rPr>
    </w:lvl>
    <w:lvl w:ilvl="1" w:tplc="34090003" w:tentative="1">
      <w:start w:val="1"/>
      <w:numFmt w:val="bullet"/>
      <w:lvlText w:val="o"/>
      <w:lvlJc w:val="left"/>
      <w:pPr>
        <w:ind w:left="810" w:hanging="360"/>
      </w:pPr>
      <w:rPr>
        <w:rFonts w:ascii="Courier New" w:hAnsi="Courier New" w:cs="Courier New" w:hint="default"/>
      </w:rPr>
    </w:lvl>
    <w:lvl w:ilvl="2" w:tplc="34090005" w:tentative="1">
      <w:start w:val="1"/>
      <w:numFmt w:val="bullet"/>
      <w:lvlText w:val=""/>
      <w:lvlJc w:val="left"/>
      <w:pPr>
        <w:ind w:left="1530" w:hanging="360"/>
      </w:pPr>
      <w:rPr>
        <w:rFonts w:ascii="Wingdings" w:hAnsi="Wingdings" w:hint="default"/>
      </w:rPr>
    </w:lvl>
    <w:lvl w:ilvl="3" w:tplc="34090001" w:tentative="1">
      <w:start w:val="1"/>
      <w:numFmt w:val="bullet"/>
      <w:lvlText w:val=""/>
      <w:lvlJc w:val="left"/>
      <w:pPr>
        <w:ind w:left="2250" w:hanging="360"/>
      </w:pPr>
      <w:rPr>
        <w:rFonts w:ascii="Symbol" w:hAnsi="Symbol" w:hint="default"/>
      </w:rPr>
    </w:lvl>
    <w:lvl w:ilvl="4" w:tplc="34090003" w:tentative="1">
      <w:start w:val="1"/>
      <w:numFmt w:val="bullet"/>
      <w:lvlText w:val="o"/>
      <w:lvlJc w:val="left"/>
      <w:pPr>
        <w:ind w:left="2970" w:hanging="360"/>
      </w:pPr>
      <w:rPr>
        <w:rFonts w:ascii="Courier New" w:hAnsi="Courier New" w:cs="Courier New" w:hint="default"/>
      </w:rPr>
    </w:lvl>
    <w:lvl w:ilvl="5" w:tplc="34090005" w:tentative="1">
      <w:start w:val="1"/>
      <w:numFmt w:val="bullet"/>
      <w:lvlText w:val=""/>
      <w:lvlJc w:val="left"/>
      <w:pPr>
        <w:ind w:left="3690" w:hanging="360"/>
      </w:pPr>
      <w:rPr>
        <w:rFonts w:ascii="Wingdings" w:hAnsi="Wingdings" w:hint="default"/>
      </w:rPr>
    </w:lvl>
    <w:lvl w:ilvl="6" w:tplc="34090001" w:tentative="1">
      <w:start w:val="1"/>
      <w:numFmt w:val="bullet"/>
      <w:lvlText w:val=""/>
      <w:lvlJc w:val="left"/>
      <w:pPr>
        <w:ind w:left="4410" w:hanging="360"/>
      </w:pPr>
      <w:rPr>
        <w:rFonts w:ascii="Symbol" w:hAnsi="Symbol" w:hint="default"/>
      </w:rPr>
    </w:lvl>
    <w:lvl w:ilvl="7" w:tplc="34090003" w:tentative="1">
      <w:start w:val="1"/>
      <w:numFmt w:val="bullet"/>
      <w:lvlText w:val="o"/>
      <w:lvlJc w:val="left"/>
      <w:pPr>
        <w:ind w:left="5130" w:hanging="360"/>
      </w:pPr>
      <w:rPr>
        <w:rFonts w:ascii="Courier New" w:hAnsi="Courier New" w:cs="Courier New" w:hint="default"/>
      </w:rPr>
    </w:lvl>
    <w:lvl w:ilvl="8" w:tplc="34090005" w:tentative="1">
      <w:start w:val="1"/>
      <w:numFmt w:val="bullet"/>
      <w:lvlText w:val=""/>
      <w:lvlJc w:val="left"/>
      <w:pPr>
        <w:ind w:left="5850" w:hanging="360"/>
      </w:pPr>
      <w:rPr>
        <w:rFonts w:ascii="Wingdings" w:hAnsi="Wingdings" w:hint="default"/>
      </w:rPr>
    </w:lvl>
  </w:abstractNum>
  <w:abstractNum w:abstractNumId="58" w15:restartNumberingAfterBreak="0">
    <w:nsid w:val="2FF32A81"/>
    <w:multiLevelType w:val="hybridMultilevel"/>
    <w:tmpl w:val="B4E2BE22"/>
    <w:lvl w:ilvl="0" w:tplc="276CC7BA">
      <w:start w:val="1"/>
      <w:numFmt w:val="lowerLetter"/>
      <w:lvlText w:val="%1)"/>
      <w:lvlJc w:val="left"/>
      <w:pPr>
        <w:ind w:left="612" w:hanging="360"/>
      </w:pPr>
      <w:rPr>
        <w:rFonts w:hint="default"/>
      </w:rPr>
    </w:lvl>
    <w:lvl w:ilvl="1" w:tplc="34090019" w:tentative="1">
      <w:start w:val="1"/>
      <w:numFmt w:val="lowerLetter"/>
      <w:lvlText w:val="%2."/>
      <w:lvlJc w:val="left"/>
      <w:pPr>
        <w:ind w:left="1332" w:hanging="360"/>
      </w:pPr>
    </w:lvl>
    <w:lvl w:ilvl="2" w:tplc="3409001B" w:tentative="1">
      <w:start w:val="1"/>
      <w:numFmt w:val="lowerRoman"/>
      <w:lvlText w:val="%3."/>
      <w:lvlJc w:val="right"/>
      <w:pPr>
        <w:ind w:left="2052" w:hanging="180"/>
      </w:pPr>
    </w:lvl>
    <w:lvl w:ilvl="3" w:tplc="3409000F" w:tentative="1">
      <w:start w:val="1"/>
      <w:numFmt w:val="decimal"/>
      <w:lvlText w:val="%4."/>
      <w:lvlJc w:val="left"/>
      <w:pPr>
        <w:ind w:left="2772" w:hanging="360"/>
      </w:pPr>
    </w:lvl>
    <w:lvl w:ilvl="4" w:tplc="34090019" w:tentative="1">
      <w:start w:val="1"/>
      <w:numFmt w:val="lowerLetter"/>
      <w:lvlText w:val="%5."/>
      <w:lvlJc w:val="left"/>
      <w:pPr>
        <w:ind w:left="3492" w:hanging="360"/>
      </w:pPr>
    </w:lvl>
    <w:lvl w:ilvl="5" w:tplc="3409001B" w:tentative="1">
      <w:start w:val="1"/>
      <w:numFmt w:val="lowerRoman"/>
      <w:lvlText w:val="%6."/>
      <w:lvlJc w:val="right"/>
      <w:pPr>
        <w:ind w:left="4212" w:hanging="180"/>
      </w:pPr>
    </w:lvl>
    <w:lvl w:ilvl="6" w:tplc="3409000F" w:tentative="1">
      <w:start w:val="1"/>
      <w:numFmt w:val="decimal"/>
      <w:lvlText w:val="%7."/>
      <w:lvlJc w:val="left"/>
      <w:pPr>
        <w:ind w:left="4932" w:hanging="360"/>
      </w:pPr>
    </w:lvl>
    <w:lvl w:ilvl="7" w:tplc="34090019" w:tentative="1">
      <w:start w:val="1"/>
      <w:numFmt w:val="lowerLetter"/>
      <w:lvlText w:val="%8."/>
      <w:lvlJc w:val="left"/>
      <w:pPr>
        <w:ind w:left="5652" w:hanging="360"/>
      </w:pPr>
    </w:lvl>
    <w:lvl w:ilvl="8" w:tplc="3409001B" w:tentative="1">
      <w:start w:val="1"/>
      <w:numFmt w:val="lowerRoman"/>
      <w:lvlText w:val="%9."/>
      <w:lvlJc w:val="right"/>
      <w:pPr>
        <w:ind w:left="6372" w:hanging="180"/>
      </w:pPr>
    </w:lvl>
  </w:abstractNum>
  <w:abstractNum w:abstractNumId="59" w15:restartNumberingAfterBreak="0">
    <w:nsid w:val="301602E6"/>
    <w:multiLevelType w:val="multilevel"/>
    <w:tmpl w:val="D37253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30643061"/>
    <w:multiLevelType w:val="hybridMultilevel"/>
    <w:tmpl w:val="A02AF406"/>
    <w:lvl w:ilvl="0" w:tplc="46E2B9FC">
      <w:start w:val="1"/>
      <w:numFmt w:val="bullet"/>
      <w:lvlText w:val="-"/>
      <w:lvlJc w:val="left"/>
      <w:pPr>
        <w:ind w:left="644" w:hanging="360"/>
      </w:pPr>
      <w:rPr>
        <w:rFonts w:ascii="Calibri" w:eastAsia="Times New Roman" w:hAnsi="Calibri" w:cstheme="minorHAnsi" w:hint="default"/>
        <w:color w:val="auto"/>
        <w:sz w:val="20"/>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61" w15:restartNumberingAfterBreak="0">
    <w:nsid w:val="32274A11"/>
    <w:multiLevelType w:val="hybridMultilevel"/>
    <w:tmpl w:val="38A6BDD6"/>
    <w:lvl w:ilvl="0" w:tplc="3A1CC20E">
      <w:start w:val="2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15:restartNumberingAfterBreak="0">
    <w:nsid w:val="330E7064"/>
    <w:multiLevelType w:val="multilevel"/>
    <w:tmpl w:val="04242A44"/>
    <w:lvl w:ilvl="0">
      <w:start w:val="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3" w15:restartNumberingAfterBreak="0">
    <w:nsid w:val="331E519F"/>
    <w:multiLevelType w:val="multilevel"/>
    <w:tmpl w:val="F26A6D2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4" w15:restartNumberingAfterBreak="0">
    <w:nsid w:val="34334C32"/>
    <w:multiLevelType w:val="hybridMultilevel"/>
    <w:tmpl w:val="E84682A0"/>
    <w:lvl w:ilvl="0" w:tplc="7EC84D96">
      <w:start w:val="1"/>
      <w:numFmt w:val="decimal"/>
      <w:lvlText w:val="Output 1.1.%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34D50F17"/>
    <w:multiLevelType w:val="hybridMultilevel"/>
    <w:tmpl w:val="550E4D16"/>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66" w15:restartNumberingAfterBreak="0">
    <w:nsid w:val="36AE6E76"/>
    <w:multiLevelType w:val="hybridMultilevel"/>
    <w:tmpl w:val="E078EBF2"/>
    <w:lvl w:ilvl="0" w:tplc="D31A184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15:restartNumberingAfterBreak="0">
    <w:nsid w:val="37A62BA4"/>
    <w:multiLevelType w:val="hybridMultilevel"/>
    <w:tmpl w:val="F4DC2BC8"/>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68" w15:restartNumberingAfterBreak="0">
    <w:nsid w:val="387F2F07"/>
    <w:multiLevelType w:val="hybridMultilevel"/>
    <w:tmpl w:val="B9B4CE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15:restartNumberingAfterBreak="0">
    <w:nsid w:val="39E0079E"/>
    <w:multiLevelType w:val="hybridMultilevel"/>
    <w:tmpl w:val="D116D73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0" w15:restartNumberingAfterBreak="0">
    <w:nsid w:val="3ACC614A"/>
    <w:multiLevelType w:val="hybridMultilevel"/>
    <w:tmpl w:val="5A9C6EF6"/>
    <w:lvl w:ilvl="0" w:tplc="6ABC443E">
      <w:start w:val="3"/>
      <w:numFmt w:val="bullet"/>
      <w:lvlText w:val="-"/>
      <w:lvlJc w:val="left"/>
      <w:pPr>
        <w:ind w:left="720" w:hanging="360"/>
      </w:pPr>
      <w:rPr>
        <w:rFonts w:ascii="Calibri" w:eastAsia="Times New Roman"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3B072D9A"/>
    <w:multiLevelType w:val="hybridMultilevel"/>
    <w:tmpl w:val="FDC05C5A"/>
    <w:lvl w:ilvl="0" w:tplc="E290448C">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3B54422E"/>
    <w:multiLevelType w:val="hybridMultilevel"/>
    <w:tmpl w:val="1EA6151C"/>
    <w:lvl w:ilvl="0" w:tplc="7590A6D0">
      <w:start w:val="1"/>
      <w:numFmt w:val="lowerLetter"/>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73" w15:restartNumberingAfterBreak="0">
    <w:nsid w:val="3E963268"/>
    <w:multiLevelType w:val="hybridMultilevel"/>
    <w:tmpl w:val="08DC3BAC"/>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4" w15:restartNumberingAfterBreak="0">
    <w:nsid w:val="3EB84D70"/>
    <w:multiLevelType w:val="hybridMultilevel"/>
    <w:tmpl w:val="E89A069A"/>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75" w15:restartNumberingAfterBreak="0">
    <w:nsid w:val="3FCE00B4"/>
    <w:multiLevelType w:val="hybridMultilevel"/>
    <w:tmpl w:val="0EBCA21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76" w15:restartNumberingAfterBreak="0">
    <w:nsid w:val="3FD812C6"/>
    <w:multiLevelType w:val="hybridMultilevel"/>
    <w:tmpl w:val="F6D880D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7" w15:restartNumberingAfterBreak="0">
    <w:nsid w:val="3FF26990"/>
    <w:multiLevelType w:val="hybridMultilevel"/>
    <w:tmpl w:val="1C429A6A"/>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78" w15:restartNumberingAfterBreak="0">
    <w:nsid w:val="40067449"/>
    <w:multiLevelType w:val="hybridMultilevel"/>
    <w:tmpl w:val="06241080"/>
    <w:lvl w:ilvl="0" w:tplc="34090019">
      <w:start w:val="1"/>
      <w:numFmt w:val="lowerLetter"/>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79" w15:restartNumberingAfterBreak="0">
    <w:nsid w:val="40C169AB"/>
    <w:multiLevelType w:val="hybridMultilevel"/>
    <w:tmpl w:val="13D66A08"/>
    <w:lvl w:ilvl="0" w:tplc="78827AB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0" w15:restartNumberingAfterBreak="0">
    <w:nsid w:val="41371AF1"/>
    <w:multiLevelType w:val="hybridMultilevel"/>
    <w:tmpl w:val="6DF48B8A"/>
    <w:lvl w:ilvl="0" w:tplc="469E738E">
      <w:start w:val="5"/>
      <w:numFmt w:val="bullet"/>
      <w:lvlText w:val="-"/>
      <w:lvlJc w:val="left"/>
      <w:pPr>
        <w:ind w:left="720" w:hanging="360"/>
      </w:pPr>
      <w:rPr>
        <w:rFonts w:ascii="Calibri" w:eastAsia="Times New Roman" w:hAnsi="Calibri" w:cstheme="minorHAns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3641DD6"/>
    <w:multiLevelType w:val="hybridMultilevel"/>
    <w:tmpl w:val="93B62754"/>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2" w15:restartNumberingAfterBreak="0">
    <w:nsid w:val="438A3CB8"/>
    <w:multiLevelType w:val="hybridMultilevel"/>
    <w:tmpl w:val="23D2A966"/>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3" w15:restartNumberingAfterBreak="0">
    <w:nsid w:val="44D42FF9"/>
    <w:multiLevelType w:val="hybridMultilevel"/>
    <w:tmpl w:val="1DA2522C"/>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84" w15:restartNumberingAfterBreak="0">
    <w:nsid w:val="44E430D3"/>
    <w:multiLevelType w:val="hybridMultilevel"/>
    <w:tmpl w:val="85C6801A"/>
    <w:lvl w:ilvl="0" w:tplc="2A542CF6">
      <w:start w:val="1"/>
      <w:numFmt w:val="bullet"/>
      <w:lvlText w:val=""/>
      <w:lvlJc w:val="left"/>
      <w:pPr>
        <w:tabs>
          <w:tab w:val="num" w:pos="720"/>
        </w:tabs>
        <w:ind w:left="720" w:hanging="360"/>
      </w:pPr>
      <w:rPr>
        <w:rFonts w:ascii="Symbol" w:hAnsi="Symbol" w:cs="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85" w15:restartNumberingAfterBreak="0">
    <w:nsid w:val="46BC53F7"/>
    <w:multiLevelType w:val="hybridMultilevel"/>
    <w:tmpl w:val="F120F1FC"/>
    <w:lvl w:ilvl="0" w:tplc="114621C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47874E1D"/>
    <w:multiLevelType w:val="hybridMultilevel"/>
    <w:tmpl w:val="037E414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87" w15:restartNumberingAfterBreak="0">
    <w:nsid w:val="47B77BE8"/>
    <w:multiLevelType w:val="hybridMultilevel"/>
    <w:tmpl w:val="EB465F26"/>
    <w:lvl w:ilvl="0" w:tplc="2C3ECFDC">
      <w:start w:val="1"/>
      <w:numFmt w:val="lowerLetter"/>
      <w:lvlText w:val="%1)"/>
      <w:lvlJc w:val="left"/>
      <w:pPr>
        <w:ind w:left="612" w:hanging="360"/>
      </w:pPr>
      <w:rPr>
        <w:rFonts w:hint="default"/>
      </w:rPr>
    </w:lvl>
    <w:lvl w:ilvl="1" w:tplc="34090019" w:tentative="1">
      <w:start w:val="1"/>
      <w:numFmt w:val="lowerLetter"/>
      <w:lvlText w:val="%2."/>
      <w:lvlJc w:val="left"/>
      <w:pPr>
        <w:ind w:left="1332" w:hanging="360"/>
      </w:pPr>
    </w:lvl>
    <w:lvl w:ilvl="2" w:tplc="3409001B" w:tentative="1">
      <w:start w:val="1"/>
      <w:numFmt w:val="lowerRoman"/>
      <w:lvlText w:val="%3."/>
      <w:lvlJc w:val="right"/>
      <w:pPr>
        <w:ind w:left="2052" w:hanging="180"/>
      </w:pPr>
    </w:lvl>
    <w:lvl w:ilvl="3" w:tplc="3409000F" w:tentative="1">
      <w:start w:val="1"/>
      <w:numFmt w:val="decimal"/>
      <w:lvlText w:val="%4."/>
      <w:lvlJc w:val="left"/>
      <w:pPr>
        <w:ind w:left="2772" w:hanging="360"/>
      </w:pPr>
    </w:lvl>
    <w:lvl w:ilvl="4" w:tplc="34090019" w:tentative="1">
      <w:start w:val="1"/>
      <w:numFmt w:val="lowerLetter"/>
      <w:lvlText w:val="%5."/>
      <w:lvlJc w:val="left"/>
      <w:pPr>
        <w:ind w:left="3492" w:hanging="360"/>
      </w:pPr>
    </w:lvl>
    <w:lvl w:ilvl="5" w:tplc="3409001B" w:tentative="1">
      <w:start w:val="1"/>
      <w:numFmt w:val="lowerRoman"/>
      <w:lvlText w:val="%6."/>
      <w:lvlJc w:val="right"/>
      <w:pPr>
        <w:ind w:left="4212" w:hanging="180"/>
      </w:pPr>
    </w:lvl>
    <w:lvl w:ilvl="6" w:tplc="3409000F" w:tentative="1">
      <w:start w:val="1"/>
      <w:numFmt w:val="decimal"/>
      <w:lvlText w:val="%7."/>
      <w:lvlJc w:val="left"/>
      <w:pPr>
        <w:ind w:left="4932" w:hanging="360"/>
      </w:pPr>
    </w:lvl>
    <w:lvl w:ilvl="7" w:tplc="34090019" w:tentative="1">
      <w:start w:val="1"/>
      <w:numFmt w:val="lowerLetter"/>
      <w:lvlText w:val="%8."/>
      <w:lvlJc w:val="left"/>
      <w:pPr>
        <w:ind w:left="5652" w:hanging="360"/>
      </w:pPr>
    </w:lvl>
    <w:lvl w:ilvl="8" w:tplc="3409001B" w:tentative="1">
      <w:start w:val="1"/>
      <w:numFmt w:val="lowerRoman"/>
      <w:lvlText w:val="%9."/>
      <w:lvlJc w:val="right"/>
      <w:pPr>
        <w:ind w:left="6372" w:hanging="180"/>
      </w:pPr>
    </w:lvl>
  </w:abstractNum>
  <w:abstractNum w:abstractNumId="88" w15:restartNumberingAfterBreak="0">
    <w:nsid w:val="47F42BC5"/>
    <w:multiLevelType w:val="hybridMultilevel"/>
    <w:tmpl w:val="FF866194"/>
    <w:lvl w:ilvl="0" w:tplc="34090017">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89" w15:restartNumberingAfterBreak="0">
    <w:nsid w:val="481B7D17"/>
    <w:multiLevelType w:val="hybridMultilevel"/>
    <w:tmpl w:val="387A106E"/>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0" w15:restartNumberingAfterBreak="0">
    <w:nsid w:val="48D1476B"/>
    <w:multiLevelType w:val="hybridMultilevel"/>
    <w:tmpl w:val="261A1A7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1" w15:restartNumberingAfterBreak="0">
    <w:nsid w:val="4AC80DC2"/>
    <w:multiLevelType w:val="hybridMultilevel"/>
    <w:tmpl w:val="0D6E78DE"/>
    <w:lvl w:ilvl="0" w:tplc="32FC35F0">
      <w:start w:val="3"/>
      <w:numFmt w:val="decimal"/>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92" w15:restartNumberingAfterBreak="0">
    <w:nsid w:val="4CA22AF1"/>
    <w:multiLevelType w:val="hybridMultilevel"/>
    <w:tmpl w:val="25DAA24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93" w15:restartNumberingAfterBreak="0">
    <w:nsid w:val="4CDA157B"/>
    <w:multiLevelType w:val="hybridMultilevel"/>
    <w:tmpl w:val="1EA6151C"/>
    <w:lvl w:ilvl="0" w:tplc="7590A6D0">
      <w:start w:val="1"/>
      <w:numFmt w:val="lowerLetter"/>
      <w:lvlText w:val="%1)"/>
      <w:lvlJc w:val="left"/>
      <w:pPr>
        <w:ind w:left="1584" w:hanging="360"/>
      </w:pPr>
      <w:rPr>
        <w:rFonts w:hint="default"/>
      </w:rPr>
    </w:lvl>
    <w:lvl w:ilvl="1" w:tplc="04090019" w:tentative="1">
      <w:start w:val="1"/>
      <w:numFmt w:val="lowerLetter"/>
      <w:lvlText w:val="%2."/>
      <w:lvlJc w:val="left"/>
      <w:pPr>
        <w:ind w:left="2304" w:hanging="360"/>
      </w:pPr>
    </w:lvl>
    <w:lvl w:ilvl="2" w:tplc="0409001B" w:tentative="1">
      <w:start w:val="1"/>
      <w:numFmt w:val="lowerRoman"/>
      <w:lvlText w:val="%3."/>
      <w:lvlJc w:val="right"/>
      <w:pPr>
        <w:ind w:left="3024" w:hanging="180"/>
      </w:pPr>
    </w:lvl>
    <w:lvl w:ilvl="3" w:tplc="0409000F" w:tentative="1">
      <w:start w:val="1"/>
      <w:numFmt w:val="decimal"/>
      <w:lvlText w:val="%4."/>
      <w:lvlJc w:val="left"/>
      <w:pPr>
        <w:ind w:left="3744" w:hanging="360"/>
      </w:pPr>
    </w:lvl>
    <w:lvl w:ilvl="4" w:tplc="04090019" w:tentative="1">
      <w:start w:val="1"/>
      <w:numFmt w:val="lowerLetter"/>
      <w:lvlText w:val="%5."/>
      <w:lvlJc w:val="left"/>
      <w:pPr>
        <w:ind w:left="4464" w:hanging="360"/>
      </w:pPr>
    </w:lvl>
    <w:lvl w:ilvl="5" w:tplc="0409001B" w:tentative="1">
      <w:start w:val="1"/>
      <w:numFmt w:val="lowerRoman"/>
      <w:lvlText w:val="%6."/>
      <w:lvlJc w:val="right"/>
      <w:pPr>
        <w:ind w:left="5184" w:hanging="180"/>
      </w:pPr>
    </w:lvl>
    <w:lvl w:ilvl="6" w:tplc="0409000F" w:tentative="1">
      <w:start w:val="1"/>
      <w:numFmt w:val="decimal"/>
      <w:lvlText w:val="%7."/>
      <w:lvlJc w:val="left"/>
      <w:pPr>
        <w:ind w:left="5904" w:hanging="360"/>
      </w:pPr>
    </w:lvl>
    <w:lvl w:ilvl="7" w:tplc="04090019" w:tentative="1">
      <w:start w:val="1"/>
      <w:numFmt w:val="lowerLetter"/>
      <w:lvlText w:val="%8."/>
      <w:lvlJc w:val="left"/>
      <w:pPr>
        <w:ind w:left="6624" w:hanging="360"/>
      </w:pPr>
    </w:lvl>
    <w:lvl w:ilvl="8" w:tplc="0409001B" w:tentative="1">
      <w:start w:val="1"/>
      <w:numFmt w:val="lowerRoman"/>
      <w:lvlText w:val="%9."/>
      <w:lvlJc w:val="right"/>
      <w:pPr>
        <w:ind w:left="7344" w:hanging="180"/>
      </w:pPr>
    </w:lvl>
  </w:abstractNum>
  <w:abstractNum w:abstractNumId="94" w15:restartNumberingAfterBreak="0">
    <w:nsid w:val="4D271C8E"/>
    <w:multiLevelType w:val="multilevel"/>
    <w:tmpl w:val="619AD2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95" w15:restartNumberingAfterBreak="0">
    <w:nsid w:val="4D38184B"/>
    <w:multiLevelType w:val="hybridMultilevel"/>
    <w:tmpl w:val="F67235B6"/>
    <w:lvl w:ilvl="0" w:tplc="34090019">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6" w15:restartNumberingAfterBreak="0">
    <w:nsid w:val="4D9219DA"/>
    <w:multiLevelType w:val="hybridMultilevel"/>
    <w:tmpl w:val="3BCA2FE8"/>
    <w:lvl w:ilvl="0" w:tplc="A7EE02DE">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7" w15:restartNumberingAfterBreak="0">
    <w:nsid w:val="4DF85D05"/>
    <w:multiLevelType w:val="hybridMultilevel"/>
    <w:tmpl w:val="93B62754"/>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98" w15:restartNumberingAfterBreak="0">
    <w:nsid w:val="4F787359"/>
    <w:multiLevelType w:val="hybridMultilevel"/>
    <w:tmpl w:val="EC866E9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99" w15:restartNumberingAfterBreak="0">
    <w:nsid w:val="4FA53425"/>
    <w:multiLevelType w:val="multilevel"/>
    <w:tmpl w:val="4240044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50743644"/>
    <w:multiLevelType w:val="hybridMultilevel"/>
    <w:tmpl w:val="2E247640"/>
    <w:lvl w:ilvl="0" w:tplc="E290448C">
      <w:start w:val="1"/>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15:restartNumberingAfterBreak="0">
    <w:nsid w:val="508E16B5"/>
    <w:multiLevelType w:val="hybridMultilevel"/>
    <w:tmpl w:val="BCB87B2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02" w15:restartNumberingAfterBreak="0">
    <w:nsid w:val="52F30374"/>
    <w:multiLevelType w:val="hybridMultilevel"/>
    <w:tmpl w:val="B7B05388"/>
    <w:lvl w:ilvl="0" w:tplc="34090017">
      <w:start w:val="1"/>
      <w:numFmt w:val="lowerLetter"/>
      <w:lvlText w:val="%1)"/>
      <w:lvlJc w:val="left"/>
      <w:pPr>
        <w:ind w:left="360" w:hanging="360"/>
      </w:pPr>
      <w:rPr>
        <w:rFonts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03" w15:restartNumberingAfterBreak="0">
    <w:nsid w:val="53F53678"/>
    <w:multiLevelType w:val="hybridMultilevel"/>
    <w:tmpl w:val="94DEAAD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04" w15:restartNumberingAfterBreak="0">
    <w:nsid w:val="5411654B"/>
    <w:multiLevelType w:val="hybridMultilevel"/>
    <w:tmpl w:val="D31213EE"/>
    <w:lvl w:ilvl="0" w:tplc="E29C3528">
      <w:start w:val="1"/>
      <w:numFmt w:val="low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42C73B9"/>
    <w:multiLevelType w:val="hybridMultilevel"/>
    <w:tmpl w:val="89E6BE32"/>
    <w:lvl w:ilvl="0" w:tplc="7F7647A8">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7994231"/>
    <w:multiLevelType w:val="hybridMultilevel"/>
    <w:tmpl w:val="F4FAB782"/>
    <w:lvl w:ilvl="0" w:tplc="A8F67482">
      <w:start w:val="1"/>
      <w:numFmt w:val="upperRoman"/>
      <w:lvlText w:val="%1."/>
      <w:lvlJc w:val="left"/>
      <w:pPr>
        <w:ind w:left="1080" w:hanging="72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07" w15:restartNumberingAfterBreak="0">
    <w:nsid w:val="58714070"/>
    <w:multiLevelType w:val="hybridMultilevel"/>
    <w:tmpl w:val="2A487846"/>
    <w:lvl w:ilvl="0" w:tplc="E026BAC8">
      <w:start w:val="1"/>
      <w:numFmt w:val="decimal"/>
      <w:lvlText w:val="Figure %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15:restartNumberingAfterBreak="0">
    <w:nsid w:val="592E729A"/>
    <w:multiLevelType w:val="hybridMultilevel"/>
    <w:tmpl w:val="B866D0D4"/>
    <w:lvl w:ilvl="0" w:tplc="469E738E">
      <w:start w:val="5"/>
      <w:numFmt w:val="bullet"/>
      <w:lvlText w:val="-"/>
      <w:lvlJc w:val="left"/>
      <w:pPr>
        <w:ind w:left="720" w:hanging="360"/>
      </w:pPr>
      <w:rPr>
        <w:rFonts w:ascii="Calibri" w:eastAsia="Times New Roman" w:hAnsi="Calibri"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598A5066"/>
    <w:multiLevelType w:val="hybridMultilevel"/>
    <w:tmpl w:val="6ABAD852"/>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10" w15:restartNumberingAfterBreak="0">
    <w:nsid w:val="5A7166EC"/>
    <w:multiLevelType w:val="hybridMultilevel"/>
    <w:tmpl w:val="5232979E"/>
    <w:lvl w:ilvl="0" w:tplc="34090017">
      <w:start w:val="1"/>
      <w:numFmt w:val="low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11" w15:restartNumberingAfterBreak="0">
    <w:nsid w:val="5BB45012"/>
    <w:multiLevelType w:val="hybridMultilevel"/>
    <w:tmpl w:val="F2D8E102"/>
    <w:lvl w:ilvl="0" w:tplc="082AA29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2" w15:restartNumberingAfterBreak="0">
    <w:nsid w:val="5E6E63E7"/>
    <w:multiLevelType w:val="multilevel"/>
    <w:tmpl w:val="BD90E646"/>
    <w:lvl w:ilvl="0">
      <w:start w:val="3"/>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3" w15:restartNumberingAfterBreak="0">
    <w:nsid w:val="5EC14D75"/>
    <w:multiLevelType w:val="hybridMultilevel"/>
    <w:tmpl w:val="49661A3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5FEB139A"/>
    <w:multiLevelType w:val="hybridMultilevel"/>
    <w:tmpl w:val="7BF612AC"/>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15" w15:restartNumberingAfterBreak="0">
    <w:nsid w:val="607E1D6A"/>
    <w:multiLevelType w:val="multilevel"/>
    <w:tmpl w:val="98103EB8"/>
    <w:lvl w:ilvl="0">
      <w:start w:val="1"/>
      <w:numFmt w:val="decimal"/>
      <w:lvlText w:val="%1."/>
      <w:lvlJc w:val="left"/>
      <w:pPr>
        <w:ind w:left="720" w:hanging="360"/>
      </w:pPr>
      <w:rPr>
        <w:rFonts w:hint="default"/>
        <w:b/>
        <w:sz w:val="20"/>
        <w:szCs w:val="20"/>
      </w:rPr>
    </w:lvl>
    <w:lvl w:ilvl="1">
      <w:start w:val="1"/>
      <w:numFmt w:val="decimal"/>
      <w:isLgl/>
      <w:lvlText w:val="%1.%2"/>
      <w:lvlJc w:val="left"/>
      <w:pPr>
        <w:ind w:left="720" w:hanging="360"/>
      </w:pPr>
      <w:rPr>
        <w:rFonts w:cstheme="minorBidi" w:hint="default"/>
        <w:b w:val="0"/>
        <w:sz w:val="22"/>
      </w:rPr>
    </w:lvl>
    <w:lvl w:ilvl="2">
      <w:start w:val="1"/>
      <w:numFmt w:val="decimal"/>
      <w:isLgl/>
      <w:lvlText w:val="%1.%2.%3"/>
      <w:lvlJc w:val="left"/>
      <w:pPr>
        <w:ind w:left="1080" w:hanging="720"/>
      </w:pPr>
      <w:rPr>
        <w:rFonts w:cstheme="minorBidi" w:hint="default"/>
        <w:sz w:val="22"/>
      </w:rPr>
    </w:lvl>
    <w:lvl w:ilvl="3">
      <w:start w:val="1"/>
      <w:numFmt w:val="decimal"/>
      <w:isLgl/>
      <w:lvlText w:val="%1.%2.%3.%4"/>
      <w:lvlJc w:val="left"/>
      <w:pPr>
        <w:ind w:left="1080" w:hanging="720"/>
      </w:pPr>
      <w:rPr>
        <w:rFonts w:cstheme="minorBidi" w:hint="default"/>
        <w:sz w:val="22"/>
      </w:rPr>
    </w:lvl>
    <w:lvl w:ilvl="4">
      <w:start w:val="1"/>
      <w:numFmt w:val="decimal"/>
      <w:isLgl/>
      <w:lvlText w:val="%1.%2.%3.%4.%5"/>
      <w:lvlJc w:val="left"/>
      <w:pPr>
        <w:ind w:left="1440" w:hanging="1080"/>
      </w:pPr>
      <w:rPr>
        <w:rFonts w:cstheme="minorBidi" w:hint="default"/>
        <w:sz w:val="22"/>
      </w:rPr>
    </w:lvl>
    <w:lvl w:ilvl="5">
      <w:start w:val="1"/>
      <w:numFmt w:val="decimal"/>
      <w:isLgl/>
      <w:lvlText w:val="%1.%2.%3.%4.%5.%6"/>
      <w:lvlJc w:val="left"/>
      <w:pPr>
        <w:ind w:left="1440" w:hanging="1080"/>
      </w:pPr>
      <w:rPr>
        <w:rFonts w:cstheme="minorBidi" w:hint="default"/>
        <w:sz w:val="22"/>
      </w:rPr>
    </w:lvl>
    <w:lvl w:ilvl="6">
      <w:start w:val="1"/>
      <w:numFmt w:val="decimal"/>
      <w:isLgl/>
      <w:lvlText w:val="%1.%2.%3.%4.%5.%6.%7"/>
      <w:lvlJc w:val="left"/>
      <w:pPr>
        <w:ind w:left="1800" w:hanging="1440"/>
      </w:pPr>
      <w:rPr>
        <w:rFonts w:cstheme="minorBidi" w:hint="default"/>
        <w:sz w:val="22"/>
      </w:rPr>
    </w:lvl>
    <w:lvl w:ilvl="7">
      <w:start w:val="1"/>
      <w:numFmt w:val="decimal"/>
      <w:isLgl/>
      <w:lvlText w:val="%1.%2.%3.%4.%5.%6.%7.%8"/>
      <w:lvlJc w:val="left"/>
      <w:pPr>
        <w:ind w:left="1800" w:hanging="1440"/>
      </w:pPr>
      <w:rPr>
        <w:rFonts w:cstheme="minorBidi" w:hint="default"/>
        <w:sz w:val="22"/>
      </w:rPr>
    </w:lvl>
    <w:lvl w:ilvl="8">
      <w:start w:val="1"/>
      <w:numFmt w:val="decimal"/>
      <w:isLgl/>
      <w:lvlText w:val="%1.%2.%3.%4.%5.%6.%7.%8.%9"/>
      <w:lvlJc w:val="left"/>
      <w:pPr>
        <w:ind w:left="1800" w:hanging="1440"/>
      </w:pPr>
      <w:rPr>
        <w:rFonts w:cstheme="minorBidi" w:hint="default"/>
        <w:sz w:val="22"/>
      </w:rPr>
    </w:lvl>
  </w:abstractNum>
  <w:abstractNum w:abstractNumId="116" w15:restartNumberingAfterBreak="0">
    <w:nsid w:val="62726958"/>
    <w:multiLevelType w:val="hybridMultilevel"/>
    <w:tmpl w:val="CB26F2E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39929AD"/>
    <w:multiLevelType w:val="hybridMultilevel"/>
    <w:tmpl w:val="464EB4FA"/>
    <w:lvl w:ilvl="0" w:tplc="34090001">
      <w:start w:val="1"/>
      <w:numFmt w:val="bullet"/>
      <w:lvlText w:val=""/>
      <w:lvlJc w:val="left"/>
      <w:pPr>
        <w:ind w:left="0" w:hanging="360"/>
      </w:pPr>
      <w:rPr>
        <w:rFonts w:ascii="Symbol" w:hAnsi="Symbol" w:hint="default"/>
      </w:rPr>
    </w:lvl>
    <w:lvl w:ilvl="1" w:tplc="34090003" w:tentative="1">
      <w:start w:val="1"/>
      <w:numFmt w:val="bullet"/>
      <w:lvlText w:val="o"/>
      <w:lvlJc w:val="left"/>
      <w:pPr>
        <w:ind w:left="720" w:hanging="360"/>
      </w:pPr>
      <w:rPr>
        <w:rFonts w:ascii="Courier New" w:hAnsi="Courier New" w:cs="Courier New" w:hint="default"/>
      </w:rPr>
    </w:lvl>
    <w:lvl w:ilvl="2" w:tplc="34090005" w:tentative="1">
      <w:start w:val="1"/>
      <w:numFmt w:val="bullet"/>
      <w:lvlText w:val=""/>
      <w:lvlJc w:val="left"/>
      <w:pPr>
        <w:ind w:left="1440" w:hanging="360"/>
      </w:pPr>
      <w:rPr>
        <w:rFonts w:ascii="Wingdings" w:hAnsi="Wingdings" w:hint="default"/>
      </w:rPr>
    </w:lvl>
    <w:lvl w:ilvl="3" w:tplc="34090001" w:tentative="1">
      <w:start w:val="1"/>
      <w:numFmt w:val="bullet"/>
      <w:lvlText w:val=""/>
      <w:lvlJc w:val="left"/>
      <w:pPr>
        <w:ind w:left="2160" w:hanging="360"/>
      </w:pPr>
      <w:rPr>
        <w:rFonts w:ascii="Symbol" w:hAnsi="Symbol" w:hint="default"/>
      </w:rPr>
    </w:lvl>
    <w:lvl w:ilvl="4" w:tplc="34090003" w:tentative="1">
      <w:start w:val="1"/>
      <w:numFmt w:val="bullet"/>
      <w:lvlText w:val="o"/>
      <w:lvlJc w:val="left"/>
      <w:pPr>
        <w:ind w:left="2880" w:hanging="360"/>
      </w:pPr>
      <w:rPr>
        <w:rFonts w:ascii="Courier New" w:hAnsi="Courier New" w:cs="Courier New" w:hint="default"/>
      </w:rPr>
    </w:lvl>
    <w:lvl w:ilvl="5" w:tplc="34090005" w:tentative="1">
      <w:start w:val="1"/>
      <w:numFmt w:val="bullet"/>
      <w:lvlText w:val=""/>
      <w:lvlJc w:val="left"/>
      <w:pPr>
        <w:ind w:left="3600" w:hanging="360"/>
      </w:pPr>
      <w:rPr>
        <w:rFonts w:ascii="Wingdings" w:hAnsi="Wingdings" w:hint="default"/>
      </w:rPr>
    </w:lvl>
    <w:lvl w:ilvl="6" w:tplc="34090001" w:tentative="1">
      <w:start w:val="1"/>
      <w:numFmt w:val="bullet"/>
      <w:lvlText w:val=""/>
      <w:lvlJc w:val="left"/>
      <w:pPr>
        <w:ind w:left="4320" w:hanging="360"/>
      </w:pPr>
      <w:rPr>
        <w:rFonts w:ascii="Symbol" w:hAnsi="Symbol" w:hint="default"/>
      </w:rPr>
    </w:lvl>
    <w:lvl w:ilvl="7" w:tplc="34090003" w:tentative="1">
      <w:start w:val="1"/>
      <w:numFmt w:val="bullet"/>
      <w:lvlText w:val="o"/>
      <w:lvlJc w:val="left"/>
      <w:pPr>
        <w:ind w:left="5040" w:hanging="360"/>
      </w:pPr>
      <w:rPr>
        <w:rFonts w:ascii="Courier New" w:hAnsi="Courier New" w:cs="Courier New" w:hint="default"/>
      </w:rPr>
    </w:lvl>
    <w:lvl w:ilvl="8" w:tplc="34090005" w:tentative="1">
      <w:start w:val="1"/>
      <w:numFmt w:val="bullet"/>
      <w:lvlText w:val=""/>
      <w:lvlJc w:val="left"/>
      <w:pPr>
        <w:ind w:left="5760" w:hanging="360"/>
      </w:pPr>
      <w:rPr>
        <w:rFonts w:ascii="Wingdings" w:hAnsi="Wingdings" w:hint="default"/>
      </w:rPr>
    </w:lvl>
  </w:abstractNum>
  <w:abstractNum w:abstractNumId="118" w15:restartNumberingAfterBreak="0">
    <w:nsid w:val="63B44CBD"/>
    <w:multiLevelType w:val="hybridMultilevel"/>
    <w:tmpl w:val="5824C93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19" w15:restartNumberingAfterBreak="0">
    <w:nsid w:val="64B82422"/>
    <w:multiLevelType w:val="multilevel"/>
    <w:tmpl w:val="6D1410AC"/>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20" w15:restartNumberingAfterBreak="0">
    <w:nsid w:val="65C92D2F"/>
    <w:multiLevelType w:val="hybridMultilevel"/>
    <w:tmpl w:val="95BA9A34"/>
    <w:lvl w:ilvl="0" w:tplc="34090015">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21" w15:restartNumberingAfterBreak="0">
    <w:nsid w:val="673B0022"/>
    <w:multiLevelType w:val="hybridMultilevel"/>
    <w:tmpl w:val="866EA8C8"/>
    <w:lvl w:ilvl="0" w:tplc="34090001">
      <w:start w:val="1"/>
      <w:numFmt w:val="bullet"/>
      <w:lvlText w:val=""/>
      <w:lvlJc w:val="left"/>
      <w:pPr>
        <w:ind w:left="270" w:hanging="360"/>
      </w:pPr>
      <w:rPr>
        <w:rFonts w:ascii="Symbol" w:hAnsi="Symbol" w:hint="default"/>
      </w:rPr>
    </w:lvl>
    <w:lvl w:ilvl="1" w:tplc="34090003" w:tentative="1">
      <w:start w:val="1"/>
      <w:numFmt w:val="bullet"/>
      <w:lvlText w:val="o"/>
      <w:lvlJc w:val="left"/>
      <w:pPr>
        <w:ind w:left="990" w:hanging="360"/>
      </w:pPr>
      <w:rPr>
        <w:rFonts w:ascii="Courier New" w:hAnsi="Courier New" w:cs="Courier New" w:hint="default"/>
      </w:rPr>
    </w:lvl>
    <w:lvl w:ilvl="2" w:tplc="34090005" w:tentative="1">
      <w:start w:val="1"/>
      <w:numFmt w:val="bullet"/>
      <w:lvlText w:val=""/>
      <w:lvlJc w:val="left"/>
      <w:pPr>
        <w:ind w:left="1710" w:hanging="360"/>
      </w:pPr>
      <w:rPr>
        <w:rFonts w:ascii="Wingdings" w:hAnsi="Wingdings" w:hint="default"/>
      </w:rPr>
    </w:lvl>
    <w:lvl w:ilvl="3" w:tplc="34090001" w:tentative="1">
      <w:start w:val="1"/>
      <w:numFmt w:val="bullet"/>
      <w:lvlText w:val=""/>
      <w:lvlJc w:val="left"/>
      <w:pPr>
        <w:ind w:left="2430" w:hanging="360"/>
      </w:pPr>
      <w:rPr>
        <w:rFonts w:ascii="Symbol" w:hAnsi="Symbol" w:hint="default"/>
      </w:rPr>
    </w:lvl>
    <w:lvl w:ilvl="4" w:tplc="34090003" w:tentative="1">
      <w:start w:val="1"/>
      <w:numFmt w:val="bullet"/>
      <w:lvlText w:val="o"/>
      <w:lvlJc w:val="left"/>
      <w:pPr>
        <w:ind w:left="3150" w:hanging="360"/>
      </w:pPr>
      <w:rPr>
        <w:rFonts w:ascii="Courier New" w:hAnsi="Courier New" w:cs="Courier New" w:hint="default"/>
      </w:rPr>
    </w:lvl>
    <w:lvl w:ilvl="5" w:tplc="34090005" w:tentative="1">
      <w:start w:val="1"/>
      <w:numFmt w:val="bullet"/>
      <w:lvlText w:val=""/>
      <w:lvlJc w:val="left"/>
      <w:pPr>
        <w:ind w:left="3870" w:hanging="360"/>
      </w:pPr>
      <w:rPr>
        <w:rFonts w:ascii="Wingdings" w:hAnsi="Wingdings" w:hint="default"/>
      </w:rPr>
    </w:lvl>
    <w:lvl w:ilvl="6" w:tplc="34090001" w:tentative="1">
      <w:start w:val="1"/>
      <w:numFmt w:val="bullet"/>
      <w:lvlText w:val=""/>
      <w:lvlJc w:val="left"/>
      <w:pPr>
        <w:ind w:left="4590" w:hanging="360"/>
      </w:pPr>
      <w:rPr>
        <w:rFonts w:ascii="Symbol" w:hAnsi="Symbol" w:hint="default"/>
      </w:rPr>
    </w:lvl>
    <w:lvl w:ilvl="7" w:tplc="34090003" w:tentative="1">
      <w:start w:val="1"/>
      <w:numFmt w:val="bullet"/>
      <w:lvlText w:val="o"/>
      <w:lvlJc w:val="left"/>
      <w:pPr>
        <w:ind w:left="5310" w:hanging="360"/>
      </w:pPr>
      <w:rPr>
        <w:rFonts w:ascii="Courier New" w:hAnsi="Courier New" w:cs="Courier New" w:hint="default"/>
      </w:rPr>
    </w:lvl>
    <w:lvl w:ilvl="8" w:tplc="34090005" w:tentative="1">
      <w:start w:val="1"/>
      <w:numFmt w:val="bullet"/>
      <w:lvlText w:val=""/>
      <w:lvlJc w:val="left"/>
      <w:pPr>
        <w:ind w:left="6030" w:hanging="360"/>
      </w:pPr>
      <w:rPr>
        <w:rFonts w:ascii="Wingdings" w:hAnsi="Wingdings" w:hint="default"/>
      </w:rPr>
    </w:lvl>
  </w:abstractNum>
  <w:abstractNum w:abstractNumId="122" w15:restartNumberingAfterBreak="0">
    <w:nsid w:val="6985719B"/>
    <w:multiLevelType w:val="multilevel"/>
    <w:tmpl w:val="26EA560C"/>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3" w15:restartNumberingAfterBreak="0">
    <w:nsid w:val="69BA6142"/>
    <w:multiLevelType w:val="multilevel"/>
    <w:tmpl w:val="BACEDF6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heme="minorHAnsi" w:hAnsiTheme="minorHAnsi"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24" w15:restartNumberingAfterBreak="0">
    <w:nsid w:val="6A587E81"/>
    <w:multiLevelType w:val="hybridMultilevel"/>
    <w:tmpl w:val="2F44B9F0"/>
    <w:lvl w:ilvl="0" w:tplc="E43A0772">
      <w:start w:val="1"/>
      <w:numFmt w:val="decimal"/>
      <w:lvlText w:val="%1."/>
      <w:lvlJc w:val="left"/>
      <w:pPr>
        <w:ind w:left="900" w:hanging="360"/>
      </w:pPr>
      <w:rPr>
        <w:rFonts w:ascii="Times New Roman" w:hAnsi="Times New Roman" w:cs="Times New Roman" w:hint="default"/>
        <w:b w:val="0"/>
        <w:i w:val="0"/>
        <w:color w:val="auto"/>
        <w:sz w:val="22"/>
      </w:rPr>
    </w:lvl>
    <w:lvl w:ilvl="1" w:tplc="04090019">
      <w:start w:val="1"/>
      <w:numFmt w:val="lowerLetter"/>
      <w:lvlText w:val="%2."/>
      <w:lvlJc w:val="left"/>
      <w:pPr>
        <w:ind w:left="1440" w:hanging="360"/>
      </w:pPr>
    </w:lvl>
    <w:lvl w:ilvl="2" w:tplc="0E504F3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A922E0C"/>
    <w:multiLevelType w:val="hybridMultilevel"/>
    <w:tmpl w:val="871A84B2"/>
    <w:lvl w:ilvl="0" w:tplc="34090001">
      <w:start w:val="1"/>
      <w:numFmt w:val="bullet"/>
      <w:lvlText w:val=""/>
      <w:lvlJc w:val="left"/>
      <w:pPr>
        <w:ind w:left="90" w:hanging="360"/>
      </w:pPr>
      <w:rPr>
        <w:rFonts w:ascii="Symbol" w:hAnsi="Symbol" w:hint="default"/>
      </w:rPr>
    </w:lvl>
    <w:lvl w:ilvl="1" w:tplc="34090003" w:tentative="1">
      <w:start w:val="1"/>
      <w:numFmt w:val="bullet"/>
      <w:lvlText w:val="o"/>
      <w:lvlJc w:val="left"/>
      <w:pPr>
        <w:ind w:left="810" w:hanging="360"/>
      </w:pPr>
      <w:rPr>
        <w:rFonts w:ascii="Courier New" w:hAnsi="Courier New" w:cs="Courier New" w:hint="default"/>
      </w:rPr>
    </w:lvl>
    <w:lvl w:ilvl="2" w:tplc="34090005" w:tentative="1">
      <w:start w:val="1"/>
      <w:numFmt w:val="bullet"/>
      <w:lvlText w:val=""/>
      <w:lvlJc w:val="left"/>
      <w:pPr>
        <w:ind w:left="1530" w:hanging="360"/>
      </w:pPr>
      <w:rPr>
        <w:rFonts w:ascii="Wingdings" w:hAnsi="Wingdings" w:hint="default"/>
      </w:rPr>
    </w:lvl>
    <w:lvl w:ilvl="3" w:tplc="34090001" w:tentative="1">
      <w:start w:val="1"/>
      <w:numFmt w:val="bullet"/>
      <w:lvlText w:val=""/>
      <w:lvlJc w:val="left"/>
      <w:pPr>
        <w:ind w:left="2250" w:hanging="360"/>
      </w:pPr>
      <w:rPr>
        <w:rFonts w:ascii="Symbol" w:hAnsi="Symbol" w:hint="default"/>
      </w:rPr>
    </w:lvl>
    <w:lvl w:ilvl="4" w:tplc="34090003" w:tentative="1">
      <w:start w:val="1"/>
      <w:numFmt w:val="bullet"/>
      <w:lvlText w:val="o"/>
      <w:lvlJc w:val="left"/>
      <w:pPr>
        <w:ind w:left="2970" w:hanging="360"/>
      </w:pPr>
      <w:rPr>
        <w:rFonts w:ascii="Courier New" w:hAnsi="Courier New" w:cs="Courier New" w:hint="default"/>
      </w:rPr>
    </w:lvl>
    <w:lvl w:ilvl="5" w:tplc="34090005" w:tentative="1">
      <w:start w:val="1"/>
      <w:numFmt w:val="bullet"/>
      <w:lvlText w:val=""/>
      <w:lvlJc w:val="left"/>
      <w:pPr>
        <w:ind w:left="3690" w:hanging="360"/>
      </w:pPr>
      <w:rPr>
        <w:rFonts w:ascii="Wingdings" w:hAnsi="Wingdings" w:hint="default"/>
      </w:rPr>
    </w:lvl>
    <w:lvl w:ilvl="6" w:tplc="34090001" w:tentative="1">
      <w:start w:val="1"/>
      <w:numFmt w:val="bullet"/>
      <w:lvlText w:val=""/>
      <w:lvlJc w:val="left"/>
      <w:pPr>
        <w:ind w:left="4410" w:hanging="360"/>
      </w:pPr>
      <w:rPr>
        <w:rFonts w:ascii="Symbol" w:hAnsi="Symbol" w:hint="default"/>
      </w:rPr>
    </w:lvl>
    <w:lvl w:ilvl="7" w:tplc="34090003" w:tentative="1">
      <w:start w:val="1"/>
      <w:numFmt w:val="bullet"/>
      <w:lvlText w:val="o"/>
      <w:lvlJc w:val="left"/>
      <w:pPr>
        <w:ind w:left="5130" w:hanging="360"/>
      </w:pPr>
      <w:rPr>
        <w:rFonts w:ascii="Courier New" w:hAnsi="Courier New" w:cs="Courier New" w:hint="default"/>
      </w:rPr>
    </w:lvl>
    <w:lvl w:ilvl="8" w:tplc="34090005" w:tentative="1">
      <w:start w:val="1"/>
      <w:numFmt w:val="bullet"/>
      <w:lvlText w:val=""/>
      <w:lvlJc w:val="left"/>
      <w:pPr>
        <w:ind w:left="5850" w:hanging="360"/>
      </w:pPr>
      <w:rPr>
        <w:rFonts w:ascii="Wingdings" w:hAnsi="Wingdings" w:hint="default"/>
      </w:rPr>
    </w:lvl>
  </w:abstractNum>
  <w:abstractNum w:abstractNumId="126" w15:restartNumberingAfterBreak="0">
    <w:nsid w:val="6AE64839"/>
    <w:multiLevelType w:val="hybridMultilevel"/>
    <w:tmpl w:val="CECCE980"/>
    <w:lvl w:ilvl="0" w:tplc="9A10FEDC">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15:restartNumberingAfterBreak="0">
    <w:nsid w:val="6B044007"/>
    <w:multiLevelType w:val="hybridMultilevel"/>
    <w:tmpl w:val="09E4E23E"/>
    <w:lvl w:ilvl="0" w:tplc="C1C2E6A6">
      <w:start w:val="1"/>
      <w:numFmt w:val="lowerLetter"/>
      <w:lvlText w:val="%1)"/>
      <w:lvlJc w:val="left"/>
      <w:pPr>
        <w:ind w:left="1215" w:hanging="4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8" w15:restartNumberingAfterBreak="0">
    <w:nsid w:val="6B12681E"/>
    <w:multiLevelType w:val="hybridMultilevel"/>
    <w:tmpl w:val="1A28E9E6"/>
    <w:lvl w:ilvl="0" w:tplc="43E28886">
      <w:start w:val="1"/>
      <w:numFmt w:val="decimal"/>
      <w:lvlText w:val="Output 2.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6C27622E"/>
    <w:multiLevelType w:val="hybridMultilevel"/>
    <w:tmpl w:val="D26C0CDE"/>
    <w:lvl w:ilvl="0" w:tplc="AC604AB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0" w15:restartNumberingAfterBreak="0">
    <w:nsid w:val="6C276C8B"/>
    <w:multiLevelType w:val="hybridMultilevel"/>
    <w:tmpl w:val="AA76172A"/>
    <w:lvl w:ilvl="0" w:tplc="3409000F">
      <w:start w:val="1"/>
      <w:numFmt w:val="decimal"/>
      <w:lvlText w:val="%1."/>
      <w:lvlJc w:val="lef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1" w15:restartNumberingAfterBreak="0">
    <w:nsid w:val="6CB10B3D"/>
    <w:multiLevelType w:val="hybridMultilevel"/>
    <w:tmpl w:val="261A1A74"/>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2" w15:restartNumberingAfterBreak="0">
    <w:nsid w:val="6D0F32FF"/>
    <w:multiLevelType w:val="hybridMultilevel"/>
    <w:tmpl w:val="5CA6AB82"/>
    <w:lvl w:ilvl="0" w:tplc="B2340CA4">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15:restartNumberingAfterBreak="0">
    <w:nsid w:val="6D3B472A"/>
    <w:multiLevelType w:val="hybridMultilevel"/>
    <w:tmpl w:val="5D96CD68"/>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4" w15:restartNumberingAfterBreak="0">
    <w:nsid w:val="6E517935"/>
    <w:multiLevelType w:val="hybridMultilevel"/>
    <w:tmpl w:val="4D1A5428"/>
    <w:lvl w:ilvl="0" w:tplc="CBE80EC0">
      <w:numFmt w:val="bullet"/>
      <w:lvlText w:val="-"/>
      <w:lvlJc w:val="left"/>
      <w:pPr>
        <w:ind w:left="720" w:hanging="360"/>
      </w:pPr>
      <w:rPr>
        <w:rFonts w:ascii="Calibri" w:eastAsiaTheme="minorEastAsia"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15:restartNumberingAfterBreak="0">
    <w:nsid w:val="6E933E65"/>
    <w:multiLevelType w:val="hybridMultilevel"/>
    <w:tmpl w:val="D0D070A2"/>
    <w:lvl w:ilvl="0" w:tplc="FFA88870">
      <w:start w:val="2"/>
      <w:numFmt w:val="bullet"/>
      <w:lvlText w:val="-"/>
      <w:lvlJc w:val="left"/>
      <w:pPr>
        <w:ind w:left="1080" w:hanging="360"/>
      </w:pPr>
      <w:rPr>
        <w:rFonts w:ascii="Calibri" w:eastAsia="MS Mincho" w:hAnsi="Calibri" w:cstheme="minorHAns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6" w15:restartNumberingAfterBreak="0">
    <w:nsid w:val="6FF73363"/>
    <w:multiLevelType w:val="hybridMultilevel"/>
    <w:tmpl w:val="AA62EB68"/>
    <w:lvl w:ilvl="0" w:tplc="D33640B4">
      <w:start w:val="1"/>
      <w:numFmt w:val="decimal"/>
      <w:lvlText w:val="Output 3.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0041C85"/>
    <w:multiLevelType w:val="hybridMultilevel"/>
    <w:tmpl w:val="2D9C2304"/>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38" w15:restartNumberingAfterBreak="0">
    <w:nsid w:val="70233ABE"/>
    <w:multiLevelType w:val="hybridMultilevel"/>
    <w:tmpl w:val="A6E0823A"/>
    <w:lvl w:ilvl="0" w:tplc="3409001B">
      <w:start w:val="1"/>
      <w:numFmt w:val="lowerRoman"/>
      <w:lvlText w:val="%1."/>
      <w:lvlJc w:val="right"/>
      <w:pPr>
        <w:ind w:left="720" w:hanging="360"/>
      </w:p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39" w15:restartNumberingAfterBreak="0">
    <w:nsid w:val="714656C5"/>
    <w:multiLevelType w:val="hybridMultilevel"/>
    <w:tmpl w:val="126C0942"/>
    <w:lvl w:ilvl="0" w:tplc="34090001">
      <w:start w:val="1"/>
      <w:numFmt w:val="bullet"/>
      <w:lvlText w:val=""/>
      <w:lvlJc w:val="left"/>
      <w:pPr>
        <w:ind w:left="90" w:hanging="360"/>
      </w:pPr>
      <w:rPr>
        <w:rFonts w:ascii="Symbol" w:hAnsi="Symbol" w:hint="default"/>
      </w:rPr>
    </w:lvl>
    <w:lvl w:ilvl="1" w:tplc="34090003" w:tentative="1">
      <w:start w:val="1"/>
      <w:numFmt w:val="bullet"/>
      <w:lvlText w:val="o"/>
      <w:lvlJc w:val="left"/>
      <w:pPr>
        <w:ind w:left="810" w:hanging="360"/>
      </w:pPr>
      <w:rPr>
        <w:rFonts w:ascii="Courier New" w:hAnsi="Courier New" w:cs="Courier New" w:hint="default"/>
      </w:rPr>
    </w:lvl>
    <w:lvl w:ilvl="2" w:tplc="34090005" w:tentative="1">
      <w:start w:val="1"/>
      <w:numFmt w:val="bullet"/>
      <w:lvlText w:val=""/>
      <w:lvlJc w:val="left"/>
      <w:pPr>
        <w:ind w:left="1530" w:hanging="360"/>
      </w:pPr>
      <w:rPr>
        <w:rFonts w:ascii="Wingdings" w:hAnsi="Wingdings" w:hint="default"/>
      </w:rPr>
    </w:lvl>
    <w:lvl w:ilvl="3" w:tplc="34090001" w:tentative="1">
      <w:start w:val="1"/>
      <w:numFmt w:val="bullet"/>
      <w:lvlText w:val=""/>
      <w:lvlJc w:val="left"/>
      <w:pPr>
        <w:ind w:left="2250" w:hanging="360"/>
      </w:pPr>
      <w:rPr>
        <w:rFonts w:ascii="Symbol" w:hAnsi="Symbol" w:hint="default"/>
      </w:rPr>
    </w:lvl>
    <w:lvl w:ilvl="4" w:tplc="34090003" w:tentative="1">
      <w:start w:val="1"/>
      <w:numFmt w:val="bullet"/>
      <w:lvlText w:val="o"/>
      <w:lvlJc w:val="left"/>
      <w:pPr>
        <w:ind w:left="2970" w:hanging="360"/>
      </w:pPr>
      <w:rPr>
        <w:rFonts w:ascii="Courier New" w:hAnsi="Courier New" w:cs="Courier New" w:hint="default"/>
      </w:rPr>
    </w:lvl>
    <w:lvl w:ilvl="5" w:tplc="34090005" w:tentative="1">
      <w:start w:val="1"/>
      <w:numFmt w:val="bullet"/>
      <w:lvlText w:val=""/>
      <w:lvlJc w:val="left"/>
      <w:pPr>
        <w:ind w:left="3690" w:hanging="360"/>
      </w:pPr>
      <w:rPr>
        <w:rFonts w:ascii="Wingdings" w:hAnsi="Wingdings" w:hint="default"/>
      </w:rPr>
    </w:lvl>
    <w:lvl w:ilvl="6" w:tplc="34090001" w:tentative="1">
      <w:start w:val="1"/>
      <w:numFmt w:val="bullet"/>
      <w:lvlText w:val=""/>
      <w:lvlJc w:val="left"/>
      <w:pPr>
        <w:ind w:left="4410" w:hanging="360"/>
      </w:pPr>
      <w:rPr>
        <w:rFonts w:ascii="Symbol" w:hAnsi="Symbol" w:hint="default"/>
      </w:rPr>
    </w:lvl>
    <w:lvl w:ilvl="7" w:tplc="34090003" w:tentative="1">
      <w:start w:val="1"/>
      <w:numFmt w:val="bullet"/>
      <w:lvlText w:val="o"/>
      <w:lvlJc w:val="left"/>
      <w:pPr>
        <w:ind w:left="5130" w:hanging="360"/>
      </w:pPr>
      <w:rPr>
        <w:rFonts w:ascii="Courier New" w:hAnsi="Courier New" w:cs="Courier New" w:hint="default"/>
      </w:rPr>
    </w:lvl>
    <w:lvl w:ilvl="8" w:tplc="34090005" w:tentative="1">
      <w:start w:val="1"/>
      <w:numFmt w:val="bullet"/>
      <w:lvlText w:val=""/>
      <w:lvlJc w:val="left"/>
      <w:pPr>
        <w:ind w:left="5850" w:hanging="360"/>
      </w:pPr>
      <w:rPr>
        <w:rFonts w:ascii="Wingdings" w:hAnsi="Wingdings" w:hint="default"/>
      </w:rPr>
    </w:lvl>
  </w:abstractNum>
  <w:abstractNum w:abstractNumId="140" w15:restartNumberingAfterBreak="0">
    <w:nsid w:val="74CA2AC6"/>
    <w:multiLevelType w:val="hybridMultilevel"/>
    <w:tmpl w:val="B36CD3E6"/>
    <w:lvl w:ilvl="0" w:tplc="10DC145E">
      <w:start w:val="1"/>
      <w:numFmt w:val="decimal"/>
      <w:lvlText w:val="Output 2.4.%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1" w15:restartNumberingAfterBreak="0">
    <w:nsid w:val="75FB74D8"/>
    <w:multiLevelType w:val="hybridMultilevel"/>
    <w:tmpl w:val="BAA26AB0"/>
    <w:lvl w:ilvl="0" w:tplc="65060FF2">
      <w:start w:val="1"/>
      <w:numFmt w:val="decimal"/>
      <w:lvlText w:val="%1."/>
      <w:lvlJc w:val="left"/>
      <w:pPr>
        <w:ind w:left="720" w:hanging="360"/>
      </w:pPr>
      <w:rPr>
        <w:rFonts w:hint="default"/>
        <w:b w:val="0"/>
        <w:i/>
        <w:color w:val="000000" w:themeColor="text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15:restartNumberingAfterBreak="0">
    <w:nsid w:val="760E54CD"/>
    <w:multiLevelType w:val="multilevel"/>
    <w:tmpl w:val="98103EB8"/>
    <w:lvl w:ilvl="0">
      <w:start w:val="1"/>
      <w:numFmt w:val="decimal"/>
      <w:lvlText w:val="%1."/>
      <w:lvlJc w:val="left"/>
      <w:pPr>
        <w:ind w:left="720" w:hanging="360"/>
      </w:pPr>
      <w:rPr>
        <w:rFonts w:hint="default"/>
        <w:b/>
        <w:sz w:val="20"/>
        <w:szCs w:val="20"/>
      </w:rPr>
    </w:lvl>
    <w:lvl w:ilvl="1">
      <w:start w:val="1"/>
      <w:numFmt w:val="decimal"/>
      <w:isLgl/>
      <w:lvlText w:val="%1.%2"/>
      <w:lvlJc w:val="left"/>
      <w:pPr>
        <w:ind w:left="720" w:hanging="360"/>
      </w:pPr>
      <w:rPr>
        <w:rFonts w:cstheme="minorBidi" w:hint="default"/>
        <w:b w:val="0"/>
        <w:sz w:val="22"/>
      </w:rPr>
    </w:lvl>
    <w:lvl w:ilvl="2">
      <w:start w:val="1"/>
      <w:numFmt w:val="decimal"/>
      <w:isLgl/>
      <w:lvlText w:val="%1.%2.%3"/>
      <w:lvlJc w:val="left"/>
      <w:pPr>
        <w:ind w:left="1080" w:hanging="720"/>
      </w:pPr>
      <w:rPr>
        <w:rFonts w:cstheme="minorBidi" w:hint="default"/>
        <w:sz w:val="22"/>
      </w:rPr>
    </w:lvl>
    <w:lvl w:ilvl="3">
      <w:start w:val="1"/>
      <w:numFmt w:val="decimal"/>
      <w:isLgl/>
      <w:lvlText w:val="%1.%2.%3.%4"/>
      <w:lvlJc w:val="left"/>
      <w:pPr>
        <w:ind w:left="1080" w:hanging="720"/>
      </w:pPr>
      <w:rPr>
        <w:rFonts w:cstheme="minorBidi" w:hint="default"/>
        <w:sz w:val="22"/>
      </w:rPr>
    </w:lvl>
    <w:lvl w:ilvl="4">
      <w:start w:val="1"/>
      <w:numFmt w:val="decimal"/>
      <w:isLgl/>
      <w:lvlText w:val="%1.%2.%3.%4.%5"/>
      <w:lvlJc w:val="left"/>
      <w:pPr>
        <w:ind w:left="1440" w:hanging="1080"/>
      </w:pPr>
      <w:rPr>
        <w:rFonts w:cstheme="minorBidi" w:hint="default"/>
        <w:sz w:val="22"/>
      </w:rPr>
    </w:lvl>
    <w:lvl w:ilvl="5">
      <w:start w:val="1"/>
      <w:numFmt w:val="decimal"/>
      <w:isLgl/>
      <w:lvlText w:val="%1.%2.%3.%4.%5.%6"/>
      <w:lvlJc w:val="left"/>
      <w:pPr>
        <w:ind w:left="1440" w:hanging="1080"/>
      </w:pPr>
      <w:rPr>
        <w:rFonts w:cstheme="minorBidi" w:hint="default"/>
        <w:sz w:val="22"/>
      </w:rPr>
    </w:lvl>
    <w:lvl w:ilvl="6">
      <w:start w:val="1"/>
      <w:numFmt w:val="decimal"/>
      <w:isLgl/>
      <w:lvlText w:val="%1.%2.%3.%4.%5.%6.%7"/>
      <w:lvlJc w:val="left"/>
      <w:pPr>
        <w:ind w:left="1800" w:hanging="1440"/>
      </w:pPr>
      <w:rPr>
        <w:rFonts w:cstheme="minorBidi" w:hint="default"/>
        <w:sz w:val="22"/>
      </w:rPr>
    </w:lvl>
    <w:lvl w:ilvl="7">
      <w:start w:val="1"/>
      <w:numFmt w:val="decimal"/>
      <w:isLgl/>
      <w:lvlText w:val="%1.%2.%3.%4.%5.%6.%7.%8"/>
      <w:lvlJc w:val="left"/>
      <w:pPr>
        <w:ind w:left="1800" w:hanging="1440"/>
      </w:pPr>
      <w:rPr>
        <w:rFonts w:cstheme="minorBidi" w:hint="default"/>
        <w:sz w:val="22"/>
      </w:rPr>
    </w:lvl>
    <w:lvl w:ilvl="8">
      <w:start w:val="1"/>
      <w:numFmt w:val="decimal"/>
      <w:isLgl/>
      <w:lvlText w:val="%1.%2.%3.%4.%5.%6.%7.%8.%9"/>
      <w:lvlJc w:val="left"/>
      <w:pPr>
        <w:ind w:left="1800" w:hanging="1440"/>
      </w:pPr>
      <w:rPr>
        <w:rFonts w:cstheme="minorBidi" w:hint="default"/>
        <w:sz w:val="22"/>
      </w:rPr>
    </w:lvl>
  </w:abstractNum>
  <w:abstractNum w:abstractNumId="143" w15:restartNumberingAfterBreak="0">
    <w:nsid w:val="76CE7D78"/>
    <w:multiLevelType w:val="hybridMultilevel"/>
    <w:tmpl w:val="DFCAF02C"/>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4" w15:restartNumberingAfterBreak="0">
    <w:nsid w:val="77DE56DD"/>
    <w:multiLevelType w:val="hybridMultilevel"/>
    <w:tmpl w:val="6172CBC4"/>
    <w:lvl w:ilvl="0" w:tplc="34090001">
      <w:start w:val="1"/>
      <w:numFmt w:val="bullet"/>
      <w:lvlText w:val=""/>
      <w:lvlJc w:val="left"/>
      <w:pPr>
        <w:ind w:left="720" w:hanging="360"/>
      </w:pPr>
      <w:rPr>
        <w:rFonts w:ascii="Symbol" w:hAnsi="Symbol"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145" w15:restartNumberingAfterBreak="0">
    <w:nsid w:val="7A3E7939"/>
    <w:multiLevelType w:val="hybridMultilevel"/>
    <w:tmpl w:val="446A00A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AEF73BD"/>
    <w:multiLevelType w:val="hybridMultilevel"/>
    <w:tmpl w:val="27C0585A"/>
    <w:lvl w:ilvl="0" w:tplc="FE802CE8">
      <w:start w:val="1"/>
      <w:numFmt w:val="lowerLetter"/>
      <w:lvlText w:val="%1."/>
      <w:lvlJc w:val="left"/>
      <w:pPr>
        <w:ind w:left="360" w:hanging="360"/>
      </w:pPr>
      <w:rPr>
        <w:rFonts w:ascii="Times New Roman" w:hAnsi="Times New Roman" w:cs="Times New Roman"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47" w15:restartNumberingAfterBreak="0">
    <w:nsid w:val="7AF85CE8"/>
    <w:multiLevelType w:val="hybridMultilevel"/>
    <w:tmpl w:val="106E8EDE"/>
    <w:lvl w:ilvl="0" w:tplc="3409000F">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48" w15:restartNumberingAfterBreak="0">
    <w:nsid w:val="7C4955CF"/>
    <w:multiLevelType w:val="multilevel"/>
    <w:tmpl w:val="BACEDF64"/>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asciiTheme="minorHAnsi" w:hAnsiTheme="minorHAnsi" w:hint="default"/>
        <w:b w:val="0"/>
        <w:sz w:val="2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49" w15:restartNumberingAfterBreak="0">
    <w:nsid w:val="7E461718"/>
    <w:multiLevelType w:val="hybridMultilevel"/>
    <w:tmpl w:val="3E523ABA"/>
    <w:lvl w:ilvl="0" w:tplc="34090001">
      <w:start w:val="1"/>
      <w:numFmt w:val="bullet"/>
      <w:lvlText w:val=""/>
      <w:lvlJc w:val="left"/>
      <w:pPr>
        <w:ind w:left="360" w:hanging="360"/>
      </w:pPr>
      <w:rPr>
        <w:rFonts w:ascii="Symbol" w:hAnsi="Symbol" w:hint="default"/>
      </w:rPr>
    </w:lvl>
    <w:lvl w:ilvl="1" w:tplc="34090019" w:tentative="1">
      <w:start w:val="1"/>
      <w:numFmt w:val="lowerLetter"/>
      <w:lvlText w:val="%2."/>
      <w:lvlJc w:val="left"/>
      <w:pPr>
        <w:ind w:left="1080" w:hanging="360"/>
      </w:pPr>
    </w:lvl>
    <w:lvl w:ilvl="2" w:tplc="3409001B" w:tentative="1">
      <w:start w:val="1"/>
      <w:numFmt w:val="lowerRoman"/>
      <w:lvlText w:val="%3."/>
      <w:lvlJc w:val="right"/>
      <w:pPr>
        <w:ind w:left="1800" w:hanging="180"/>
      </w:pPr>
    </w:lvl>
    <w:lvl w:ilvl="3" w:tplc="3409000F" w:tentative="1">
      <w:start w:val="1"/>
      <w:numFmt w:val="decimal"/>
      <w:lvlText w:val="%4."/>
      <w:lvlJc w:val="left"/>
      <w:pPr>
        <w:ind w:left="2520" w:hanging="360"/>
      </w:pPr>
    </w:lvl>
    <w:lvl w:ilvl="4" w:tplc="34090019" w:tentative="1">
      <w:start w:val="1"/>
      <w:numFmt w:val="lowerLetter"/>
      <w:lvlText w:val="%5."/>
      <w:lvlJc w:val="left"/>
      <w:pPr>
        <w:ind w:left="3240" w:hanging="360"/>
      </w:pPr>
    </w:lvl>
    <w:lvl w:ilvl="5" w:tplc="3409001B" w:tentative="1">
      <w:start w:val="1"/>
      <w:numFmt w:val="lowerRoman"/>
      <w:lvlText w:val="%6."/>
      <w:lvlJc w:val="right"/>
      <w:pPr>
        <w:ind w:left="3960" w:hanging="180"/>
      </w:pPr>
    </w:lvl>
    <w:lvl w:ilvl="6" w:tplc="3409000F" w:tentative="1">
      <w:start w:val="1"/>
      <w:numFmt w:val="decimal"/>
      <w:lvlText w:val="%7."/>
      <w:lvlJc w:val="left"/>
      <w:pPr>
        <w:ind w:left="4680" w:hanging="360"/>
      </w:pPr>
    </w:lvl>
    <w:lvl w:ilvl="7" w:tplc="34090019" w:tentative="1">
      <w:start w:val="1"/>
      <w:numFmt w:val="lowerLetter"/>
      <w:lvlText w:val="%8."/>
      <w:lvlJc w:val="left"/>
      <w:pPr>
        <w:ind w:left="5400" w:hanging="360"/>
      </w:pPr>
    </w:lvl>
    <w:lvl w:ilvl="8" w:tplc="3409001B" w:tentative="1">
      <w:start w:val="1"/>
      <w:numFmt w:val="lowerRoman"/>
      <w:lvlText w:val="%9."/>
      <w:lvlJc w:val="right"/>
      <w:pPr>
        <w:ind w:left="6120" w:hanging="180"/>
      </w:pPr>
    </w:lvl>
  </w:abstractNum>
  <w:abstractNum w:abstractNumId="150" w15:restartNumberingAfterBreak="0">
    <w:nsid w:val="7E6E24B4"/>
    <w:multiLevelType w:val="hybridMultilevel"/>
    <w:tmpl w:val="9CECAFE0"/>
    <w:lvl w:ilvl="0" w:tplc="34090001">
      <w:start w:val="1"/>
      <w:numFmt w:val="bullet"/>
      <w:lvlText w:val=""/>
      <w:lvlJc w:val="left"/>
      <w:pPr>
        <w:ind w:left="360" w:hanging="360"/>
      </w:pPr>
      <w:rPr>
        <w:rFonts w:ascii="Symbol" w:hAnsi="Symbol" w:hint="default"/>
      </w:rPr>
    </w:lvl>
    <w:lvl w:ilvl="1" w:tplc="34090003" w:tentative="1">
      <w:start w:val="1"/>
      <w:numFmt w:val="bullet"/>
      <w:lvlText w:val="o"/>
      <w:lvlJc w:val="left"/>
      <w:pPr>
        <w:ind w:left="1080" w:hanging="360"/>
      </w:pPr>
      <w:rPr>
        <w:rFonts w:ascii="Courier New" w:hAnsi="Courier New" w:cs="Courier New" w:hint="default"/>
      </w:rPr>
    </w:lvl>
    <w:lvl w:ilvl="2" w:tplc="34090005" w:tentative="1">
      <w:start w:val="1"/>
      <w:numFmt w:val="bullet"/>
      <w:lvlText w:val=""/>
      <w:lvlJc w:val="left"/>
      <w:pPr>
        <w:ind w:left="1800" w:hanging="360"/>
      </w:pPr>
      <w:rPr>
        <w:rFonts w:ascii="Wingdings" w:hAnsi="Wingdings" w:hint="default"/>
      </w:rPr>
    </w:lvl>
    <w:lvl w:ilvl="3" w:tplc="34090001" w:tentative="1">
      <w:start w:val="1"/>
      <w:numFmt w:val="bullet"/>
      <w:lvlText w:val=""/>
      <w:lvlJc w:val="left"/>
      <w:pPr>
        <w:ind w:left="2520" w:hanging="360"/>
      </w:pPr>
      <w:rPr>
        <w:rFonts w:ascii="Symbol" w:hAnsi="Symbol" w:hint="default"/>
      </w:rPr>
    </w:lvl>
    <w:lvl w:ilvl="4" w:tplc="34090003" w:tentative="1">
      <w:start w:val="1"/>
      <w:numFmt w:val="bullet"/>
      <w:lvlText w:val="o"/>
      <w:lvlJc w:val="left"/>
      <w:pPr>
        <w:ind w:left="3240" w:hanging="360"/>
      </w:pPr>
      <w:rPr>
        <w:rFonts w:ascii="Courier New" w:hAnsi="Courier New" w:cs="Courier New" w:hint="default"/>
      </w:rPr>
    </w:lvl>
    <w:lvl w:ilvl="5" w:tplc="34090005" w:tentative="1">
      <w:start w:val="1"/>
      <w:numFmt w:val="bullet"/>
      <w:lvlText w:val=""/>
      <w:lvlJc w:val="left"/>
      <w:pPr>
        <w:ind w:left="3960" w:hanging="360"/>
      </w:pPr>
      <w:rPr>
        <w:rFonts w:ascii="Wingdings" w:hAnsi="Wingdings" w:hint="default"/>
      </w:rPr>
    </w:lvl>
    <w:lvl w:ilvl="6" w:tplc="34090001" w:tentative="1">
      <w:start w:val="1"/>
      <w:numFmt w:val="bullet"/>
      <w:lvlText w:val=""/>
      <w:lvlJc w:val="left"/>
      <w:pPr>
        <w:ind w:left="4680" w:hanging="360"/>
      </w:pPr>
      <w:rPr>
        <w:rFonts w:ascii="Symbol" w:hAnsi="Symbol" w:hint="default"/>
      </w:rPr>
    </w:lvl>
    <w:lvl w:ilvl="7" w:tplc="34090003" w:tentative="1">
      <w:start w:val="1"/>
      <w:numFmt w:val="bullet"/>
      <w:lvlText w:val="o"/>
      <w:lvlJc w:val="left"/>
      <w:pPr>
        <w:ind w:left="5400" w:hanging="360"/>
      </w:pPr>
      <w:rPr>
        <w:rFonts w:ascii="Courier New" w:hAnsi="Courier New" w:cs="Courier New" w:hint="default"/>
      </w:rPr>
    </w:lvl>
    <w:lvl w:ilvl="8" w:tplc="34090005" w:tentative="1">
      <w:start w:val="1"/>
      <w:numFmt w:val="bullet"/>
      <w:lvlText w:val=""/>
      <w:lvlJc w:val="left"/>
      <w:pPr>
        <w:ind w:left="6120" w:hanging="360"/>
      </w:pPr>
      <w:rPr>
        <w:rFonts w:ascii="Wingdings" w:hAnsi="Wingdings" w:hint="default"/>
      </w:rPr>
    </w:lvl>
  </w:abstractNum>
  <w:abstractNum w:abstractNumId="151" w15:restartNumberingAfterBreak="0">
    <w:nsid w:val="7EA730CE"/>
    <w:multiLevelType w:val="hybridMultilevel"/>
    <w:tmpl w:val="F57076DE"/>
    <w:lvl w:ilvl="0" w:tplc="540CAD26">
      <w:start w:val="1"/>
      <w:numFmt w:val="decimal"/>
      <w:lvlText w:val="Annex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19"/>
  </w:num>
  <w:num w:numId="3">
    <w:abstractNumId w:val="79"/>
  </w:num>
  <w:num w:numId="4">
    <w:abstractNumId w:val="93"/>
  </w:num>
  <w:num w:numId="5">
    <w:abstractNumId w:val="72"/>
  </w:num>
  <w:num w:numId="6">
    <w:abstractNumId w:val="96"/>
  </w:num>
  <w:num w:numId="7">
    <w:abstractNumId w:val="127"/>
  </w:num>
  <w:num w:numId="8">
    <w:abstractNumId w:val="124"/>
  </w:num>
  <w:num w:numId="9">
    <w:abstractNumId w:val="104"/>
  </w:num>
  <w:num w:numId="10">
    <w:abstractNumId w:val="113"/>
  </w:num>
  <w:num w:numId="11">
    <w:abstractNumId w:val="25"/>
  </w:num>
  <w:num w:numId="12">
    <w:abstractNumId w:val="32"/>
  </w:num>
  <w:num w:numId="13">
    <w:abstractNumId w:val="135"/>
  </w:num>
  <w:num w:numId="14">
    <w:abstractNumId w:val="115"/>
  </w:num>
  <w:num w:numId="15">
    <w:abstractNumId w:val="80"/>
  </w:num>
  <w:num w:numId="16">
    <w:abstractNumId w:val="49"/>
  </w:num>
  <w:num w:numId="17">
    <w:abstractNumId w:val="10"/>
  </w:num>
  <w:num w:numId="18">
    <w:abstractNumId w:val="0"/>
  </w:num>
  <w:num w:numId="19">
    <w:abstractNumId w:val="0"/>
  </w:num>
  <w:num w:numId="20">
    <w:abstractNumId w:val="0"/>
  </w:num>
  <w:num w:numId="21">
    <w:abstractNumId w:val="0"/>
  </w:num>
  <w:num w:numId="22">
    <w:abstractNumId w:val="0"/>
  </w:num>
  <w:num w:numId="23">
    <w:abstractNumId w:val="0"/>
  </w:num>
  <w:num w:numId="24">
    <w:abstractNumId w:val="6"/>
  </w:num>
  <w:num w:numId="25">
    <w:abstractNumId w:val="142"/>
  </w:num>
  <w:num w:numId="26">
    <w:abstractNumId w:val="60"/>
  </w:num>
  <w:num w:numId="27">
    <w:abstractNumId w:val="47"/>
  </w:num>
  <w:num w:numId="28">
    <w:abstractNumId w:val="62"/>
  </w:num>
  <w:num w:numId="29">
    <w:abstractNumId w:val="17"/>
  </w:num>
  <w:num w:numId="30">
    <w:abstractNumId w:val="123"/>
  </w:num>
  <w:num w:numId="31">
    <w:abstractNumId w:val="108"/>
  </w:num>
  <w:num w:numId="32">
    <w:abstractNumId w:val="0"/>
  </w:num>
  <w:num w:numId="33">
    <w:abstractNumId w:val="18"/>
  </w:num>
  <w:num w:numId="34">
    <w:abstractNumId w:val="0"/>
  </w:num>
  <w:num w:numId="35">
    <w:abstractNumId w:val="112"/>
  </w:num>
  <w:num w:numId="36">
    <w:abstractNumId w:val="5"/>
  </w:num>
  <w:num w:numId="37">
    <w:abstractNumId w:val="36"/>
  </w:num>
  <w:num w:numId="38">
    <w:abstractNumId w:val="50"/>
  </w:num>
  <w:num w:numId="39">
    <w:abstractNumId w:val="148"/>
  </w:num>
  <w:num w:numId="40">
    <w:abstractNumId w:val="105"/>
  </w:num>
  <w:num w:numId="41">
    <w:abstractNumId w:val="24"/>
  </w:num>
  <w:num w:numId="42">
    <w:abstractNumId w:val="51"/>
  </w:num>
  <w:num w:numId="43">
    <w:abstractNumId w:val="122"/>
  </w:num>
  <w:num w:numId="44">
    <w:abstractNumId w:val="70"/>
  </w:num>
  <w:num w:numId="45">
    <w:abstractNumId w:val="4"/>
  </w:num>
  <w:num w:numId="46">
    <w:abstractNumId w:val="0"/>
  </w:num>
  <w:num w:numId="47">
    <w:abstractNumId w:val="141"/>
  </w:num>
  <w:num w:numId="48">
    <w:abstractNumId w:val="84"/>
  </w:num>
  <w:num w:numId="49">
    <w:abstractNumId w:val="76"/>
  </w:num>
  <w:num w:numId="50">
    <w:abstractNumId w:val="0"/>
  </w:num>
  <w:num w:numId="51">
    <w:abstractNumId w:val="144"/>
  </w:num>
  <w:num w:numId="52">
    <w:abstractNumId w:val="146"/>
  </w:num>
  <w:num w:numId="53">
    <w:abstractNumId w:val="27"/>
  </w:num>
  <w:num w:numId="54">
    <w:abstractNumId w:val="14"/>
  </w:num>
  <w:num w:numId="55">
    <w:abstractNumId w:val="67"/>
  </w:num>
  <w:num w:numId="56">
    <w:abstractNumId w:val="86"/>
  </w:num>
  <w:num w:numId="57">
    <w:abstractNumId w:val="137"/>
  </w:num>
  <w:num w:numId="58">
    <w:abstractNumId w:val="102"/>
  </w:num>
  <w:num w:numId="59">
    <w:abstractNumId w:val="55"/>
  </w:num>
  <w:num w:numId="60">
    <w:abstractNumId w:val="45"/>
  </w:num>
  <w:num w:numId="61">
    <w:abstractNumId w:val="39"/>
  </w:num>
  <w:num w:numId="62">
    <w:abstractNumId w:val="88"/>
  </w:num>
  <w:num w:numId="63">
    <w:abstractNumId w:val="133"/>
  </w:num>
  <w:num w:numId="64">
    <w:abstractNumId w:val="77"/>
  </w:num>
  <w:num w:numId="65">
    <w:abstractNumId w:val="35"/>
  </w:num>
  <w:num w:numId="66">
    <w:abstractNumId w:val="23"/>
  </w:num>
  <w:num w:numId="67">
    <w:abstractNumId w:val="63"/>
  </w:num>
  <w:num w:numId="68">
    <w:abstractNumId w:val="31"/>
  </w:num>
  <w:num w:numId="69">
    <w:abstractNumId w:val="78"/>
  </w:num>
  <w:num w:numId="70">
    <w:abstractNumId w:val="73"/>
  </w:num>
  <w:num w:numId="71">
    <w:abstractNumId w:val="74"/>
  </w:num>
  <w:num w:numId="72">
    <w:abstractNumId w:val="12"/>
  </w:num>
  <w:num w:numId="73">
    <w:abstractNumId w:val="147"/>
  </w:num>
  <w:num w:numId="74">
    <w:abstractNumId w:val="106"/>
  </w:num>
  <w:num w:numId="75">
    <w:abstractNumId w:val="120"/>
  </w:num>
  <w:num w:numId="76">
    <w:abstractNumId w:val="65"/>
  </w:num>
  <w:num w:numId="77">
    <w:abstractNumId w:val="143"/>
  </w:num>
  <w:num w:numId="78">
    <w:abstractNumId w:val="95"/>
  </w:num>
  <w:num w:numId="79">
    <w:abstractNumId w:val="69"/>
  </w:num>
  <w:num w:numId="80">
    <w:abstractNumId w:val="54"/>
  </w:num>
  <w:num w:numId="81">
    <w:abstractNumId w:val="90"/>
  </w:num>
  <w:num w:numId="82">
    <w:abstractNumId w:val="131"/>
  </w:num>
  <w:num w:numId="83">
    <w:abstractNumId w:val="0"/>
  </w:num>
  <w:num w:numId="84">
    <w:abstractNumId w:val="87"/>
  </w:num>
  <w:num w:numId="85">
    <w:abstractNumId w:val="110"/>
  </w:num>
  <w:num w:numId="86">
    <w:abstractNumId w:val="40"/>
  </w:num>
  <w:num w:numId="87">
    <w:abstractNumId w:val="58"/>
  </w:num>
  <w:num w:numId="88">
    <w:abstractNumId w:val="138"/>
  </w:num>
  <w:num w:numId="89">
    <w:abstractNumId w:val="149"/>
  </w:num>
  <w:num w:numId="90">
    <w:abstractNumId w:val="9"/>
  </w:num>
  <w:num w:numId="91">
    <w:abstractNumId w:val="43"/>
  </w:num>
  <w:num w:numId="92">
    <w:abstractNumId w:val="29"/>
  </w:num>
  <w:num w:numId="93">
    <w:abstractNumId w:val="19"/>
  </w:num>
  <w:num w:numId="94">
    <w:abstractNumId w:val="21"/>
  </w:num>
  <w:num w:numId="95">
    <w:abstractNumId w:val="33"/>
  </w:num>
  <w:num w:numId="96">
    <w:abstractNumId w:val="41"/>
  </w:num>
  <w:num w:numId="97">
    <w:abstractNumId w:val="118"/>
  </w:num>
  <w:num w:numId="98">
    <w:abstractNumId w:val="13"/>
  </w:num>
  <w:num w:numId="99">
    <w:abstractNumId w:val="44"/>
  </w:num>
  <w:num w:numId="100">
    <w:abstractNumId w:val="109"/>
  </w:num>
  <w:num w:numId="101">
    <w:abstractNumId w:val="101"/>
  </w:num>
  <w:num w:numId="102">
    <w:abstractNumId w:val="98"/>
  </w:num>
  <w:num w:numId="103">
    <w:abstractNumId w:val="150"/>
  </w:num>
  <w:num w:numId="104">
    <w:abstractNumId w:val="83"/>
  </w:num>
  <w:num w:numId="105">
    <w:abstractNumId w:val="103"/>
  </w:num>
  <w:num w:numId="106">
    <w:abstractNumId w:val="89"/>
  </w:num>
  <w:num w:numId="107">
    <w:abstractNumId w:val="53"/>
  </w:num>
  <w:num w:numId="108">
    <w:abstractNumId w:val="114"/>
  </w:num>
  <w:num w:numId="109">
    <w:abstractNumId w:val="28"/>
  </w:num>
  <w:num w:numId="110">
    <w:abstractNumId w:val="68"/>
  </w:num>
  <w:num w:numId="111">
    <w:abstractNumId w:val="66"/>
  </w:num>
  <w:num w:numId="112">
    <w:abstractNumId w:val="20"/>
  </w:num>
  <w:num w:numId="113">
    <w:abstractNumId w:val="71"/>
  </w:num>
  <w:num w:numId="114">
    <w:abstractNumId w:val="100"/>
  </w:num>
  <w:num w:numId="115">
    <w:abstractNumId w:val="11"/>
  </w:num>
  <w:num w:numId="116">
    <w:abstractNumId w:val="75"/>
  </w:num>
  <w:num w:numId="117">
    <w:abstractNumId w:val="92"/>
  </w:num>
  <w:num w:numId="118">
    <w:abstractNumId w:val="82"/>
  </w:num>
  <w:num w:numId="119">
    <w:abstractNumId w:val="57"/>
  </w:num>
  <w:num w:numId="120">
    <w:abstractNumId w:val="16"/>
  </w:num>
  <w:num w:numId="121">
    <w:abstractNumId w:val="139"/>
  </w:num>
  <w:num w:numId="122">
    <w:abstractNumId w:val="125"/>
  </w:num>
  <w:num w:numId="123">
    <w:abstractNumId w:val="52"/>
  </w:num>
  <w:num w:numId="124">
    <w:abstractNumId w:val="117"/>
  </w:num>
  <w:num w:numId="125">
    <w:abstractNumId w:val="121"/>
  </w:num>
  <w:num w:numId="126">
    <w:abstractNumId w:val="30"/>
  </w:num>
  <w:num w:numId="127">
    <w:abstractNumId w:val="85"/>
  </w:num>
  <w:num w:numId="128">
    <w:abstractNumId w:val="46"/>
  </w:num>
  <w:num w:numId="129">
    <w:abstractNumId w:val="132"/>
  </w:num>
  <w:num w:numId="130">
    <w:abstractNumId w:val="129"/>
  </w:num>
  <w:num w:numId="131">
    <w:abstractNumId w:val="111"/>
  </w:num>
  <w:num w:numId="132">
    <w:abstractNumId w:val="126"/>
  </w:num>
  <w:num w:numId="133">
    <w:abstractNumId w:val="81"/>
  </w:num>
  <w:num w:numId="134">
    <w:abstractNumId w:val="97"/>
  </w:num>
  <w:num w:numId="135">
    <w:abstractNumId w:val="37"/>
  </w:num>
  <w:num w:numId="136">
    <w:abstractNumId w:val="91"/>
  </w:num>
  <w:num w:numId="137">
    <w:abstractNumId w:val="2"/>
  </w:num>
  <w:num w:numId="138">
    <w:abstractNumId w:val="145"/>
  </w:num>
  <w:num w:numId="139">
    <w:abstractNumId w:val="107"/>
  </w:num>
  <w:num w:numId="140">
    <w:abstractNumId w:val="116"/>
  </w:num>
  <w:num w:numId="141">
    <w:abstractNumId w:val="151"/>
  </w:num>
  <w:num w:numId="142">
    <w:abstractNumId w:val="134"/>
  </w:num>
  <w:num w:numId="143">
    <w:abstractNumId w:val="7"/>
  </w:num>
  <w:num w:numId="144">
    <w:abstractNumId w:val="22"/>
  </w:num>
  <w:num w:numId="145">
    <w:abstractNumId w:val="64"/>
  </w:num>
  <w:num w:numId="146">
    <w:abstractNumId w:val="3"/>
  </w:num>
  <w:num w:numId="147">
    <w:abstractNumId w:val="56"/>
  </w:num>
  <w:num w:numId="148">
    <w:abstractNumId w:val="128"/>
  </w:num>
  <w:num w:numId="149">
    <w:abstractNumId w:val="8"/>
  </w:num>
  <w:num w:numId="150">
    <w:abstractNumId w:val="140"/>
  </w:num>
  <w:num w:numId="151">
    <w:abstractNumId w:val="38"/>
  </w:num>
  <w:num w:numId="152">
    <w:abstractNumId w:val="136"/>
  </w:num>
  <w:num w:numId="153">
    <w:abstractNumId w:val="48"/>
  </w:num>
  <w:num w:numId="154">
    <w:abstractNumId w:val="130"/>
  </w:num>
  <w:num w:numId="155">
    <w:abstractNumId w:val="1"/>
  </w:num>
  <w:num w:numId="156">
    <w:abstractNumId w:val="42"/>
  </w:num>
  <w:num w:numId="157">
    <w:abstractNumId w:val="61"/>
  </w:num>
  <w:num w:numId="158">
    <w:abstractNumId w:val="99"/>
  </w:num>
  <w:num w:numId="159">
    <w:abstractNumId w:val="59"/>
  </w:num>
  <w:num w:numId="160">
    <w:abstractNumId w:val="94"/>
  </w:num>
  <w:num w:numId="161">
    <w:abstractNumId w:val="34"/>
  </w:num>
  <w:num w:numId="162">
    <w:abstractNumId w:val="15"/>
  </w:num>
  <w:num w:numId="163">
    <w:abstractNumId w:val="26"/>
  </w:num>
  <w:numIdMacAtCleanup w:val="1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2A82"/>
    <w:rsid w:val="0000481B"/>
    <w:rsid w:val="00006734"/>
    <w:rsid w:val="00011281"/>
    <w:rsid w:val="000112A0"/>
    <w:rsid w:val="0001366A"/>
    <w:rsid w:val="000230E1"/>
    <w:rsid w:val="00023100"/>
    <w:rsid w:val="00024C04"/>
    <w:rsid w:val="00032CE7"/>
    <w:rsid w:val="000339F2"/>
    <w:rsid w:val="00033CE9"/>
    <w:rsid w:val="00034F10"/>
    <w:rsid w:val="000413C0"/>
    <w:rsid w:val="00042085"/>
    <w:rsid w:val="00042AC4"/>
    <w:rsid w:val="00050C72"/>
    <w:rsid w:val="000514D9"/>
    <w:rsid w:val="00051DAD"/>
    <w:rsid w:val="0005279F"/>
    <w:rsid w:val="0005351C"/>
    <w:rsid w:val="000560DF"/>
    <w:rsid w:val="000566E6"/>
    <w:rsid w:val="00062CF9"/>
    <w:rsid w:val="00081741"/>
    <w:rsid w:val="00087DB6"/>
    <w:rsid w:val="00091CFC"/>
    <w:rsid w:val="00092AB0"/>
    <w:rsid w:val="00094168"/>
    <w:rsid w:val="00094634"/>
    <w:rsid w:val="000A028F"/>
    <w:rsid w:val="000A2668"/>
    <w:rsid w:val="000A46A3"/>
    <w:rsid w:val="000A71DD"/>
    <w:rsid w:val="000B010A"/>
    <w:rsid w:val="000B2725"/>
    <w:rsid w:val="000B3E40"/>
    <w:rsid w:val="000B4143"/>
    <w:rsid w:val="000B5F57"/>
    <w:rsid w:val="000B62C0"/>
    <w:rsid w:val="000D0D2D"/>
    <w:rsid w:val="000D1717"/>
    <w:rsid w:val="000D186D"/>
    <w:rsid w:val="000D5BEF"/>
    <w:rsid w:val="000E5615"/>
    <w:rsid w:val="000E68F6"/>
    <w:rsid w:val="000F1ABE"/>
    <w:rsid w:val="000F1DCA"/>
    <w:rsid w:val="000F33D7"/>
    <w:rsid w:val="000F43F0"/>
    <w:rsid w:val="00103E2A"/>
    <w:rsid w:val="00106383"/>
    <w:rsid w:val="00107864"/>
    <w:rsid w:val="00107AD1"/>
    <w:rsid w:val="00107CF2"/>
    <w:rsid w:val="00111971"/>
    <w:rsid w:val="001128AF"/>
    <w:rsid w:val="001146AA"/>
    <w:rsid w:val="00114C1A"/>
    <w:rsid w:val="00114E40"/>
    <w:rsid w:val="00114E56"/>
    <w:rsid w:val="00115430"/>
    <w:rsid w:val="0011789A"/>
    <w:rsid w:val="00117D3F"/>
    <w:rsid w:val="001202ED"/>
    <w:rsid w:val="00121CFA"/>
    <w:rsid w:val="001235E6"/>
    <w:rsid w:val="00123D5B"/>
    <w:rsid w:val="00147DFD"/>
    <w:rsid w:val="00150212"/>
    <w:rsid w:val="00150F60"/>
    <w:rsid w:val="00155A60"/>
    <w:rsid w:val="00160B3E"/>
    <w:rsid w:val="00164CE6"/>
    <w:rsid w:val="001670D5"/>
    <w:rsid w:val="001675D5"/>
    <w:rsid w:val="00170D7D"/>
    <w:rsid w:val="00173653"/>
    <w:rsid w:val="00173EF1"/>
    <w:rsid w:val="001750C6"/>
    <w:rsid w:val="00176261"/>
    <w:rsid w:val="001804C0"/>
    <w:rsid w:val="001809DC"/>
    <w:rsid w:val="00182A59"/>
    <w:rsid w:val="00183796"/>
    <w:rsid w:val="00185662"/>
    <w:rsid w:val="00186407"/>
    <w:rsid w:val="00186B24"/>
    <w:rsid w:val="001915B0"/>
    <w:rsid w:val="001937ED"/>
    <w:rsid w:val="00193E4C"/>
    <w:rsid w:val="00194962"/>
    <w:rsid w:val="001A0382"/>
    <w:rsid w:val="001A55AD"/>
    <w:rsid w:val="001A6F97"/>
    <w:rsid w:val="001B1A78"/>
    <w:rsid w:val="001B1D4F"/>
    <w:rsid w:val="001B5D0A"/>
    <w:rsid w:val="001B5F92"/>
    <w:rsid w:val="001C02C6"/>
    <w:rsid w:val="001C1698"/>
    <w:rsid w:val="001C3ACC"/>
    <w:rsid w:val="001C4840"/>
    <w:rsid w:val="001D0087"/>
    <w:rsid w:val="001D092A"/>
    <w:rsid w:val="001D0E02"/>
    <w:rsid w:val="001D1A00"/>
    <w:rsid w:val="001D2DBD"/>
    <w:rsid w:val="001D4CC4"/>
    <w:rsid w:val="001E2EFA"/>
    <w:rsid w:val="001E30C0"/>
    <w:rsid w:val="001E36BB"/>
    <w:rsid w:val="001E5CAE"/>
    <w:rsid w:val="001E6356"/>
    <w:rsid w:val="001E6608"/>
    <w:rsid w:val="001E6D80"/>
    <w:rsid w:val="001F379A"/>
    <w:rsid w:val="001F390E"/>
    <w:rsid w:val="001F3C32"/>
    <w:rsid w:val="001F476C"/>
    <w:rsid w:val="001F4C78"/>
    <w:rsid w:val="001F5C64"/>
    <w:rsid w:val="001F663D"/>
    <w:rsid w:val="00200B77"/>
    <w:rsid w:val="00201B7F"/>
    <w:rsid w:val="00207B77"/>
    <w:rsid w:val="00207CAC"/>
    <w:rsid w:val="00210B80"/>
    <w:rsid w:val="00211B92"/>
    <w:rsid w:val="002122AD"/>
    <w:rsid w:val="00216B86"/>
    <w:rsid w:val="00222C81"/>
    <w:rsid w:val="00223283"/>
    <w:rsid w:val="00224499"/>
    <w:rsid w:val="00227A33"/>
    <w:rsid w:val="0023116E"/>
    <w:rsid w:val="00231AC7"/>
    <w:rsid w:val="002375D8"/>
    <w:rsid w:val="002404A2"/>
    <w:rsid w:val="0024072A"/>
    <w:rsid w:val="00240AFF"/>
    <w:rsid w:val="002413D8"/>
    <w:rsid w:val="002464F9"/>
    <w:rsid w:val="00250A0C"/>
    <w:rsid w:val="00251D7A"/>
    <w:rsid w:val="00254A48"/>
    <w:rsid w:val="00254F45"/>
    <w:rsid w:val="00261338"/>
    <w:rsid w:val="00262305"/>
    <w:rsid w:val="00262DF4"/>
    <w:rsid w:val="00263229"/>
    <w:rsid w:val="0026465C"/>
    <w:rsid w:val="002674B2"/>
    <w:rsid w:val="00274ECF"/>
    <w:rsid w:val="00275B04"/>
    <w:rsid w:val="0027724D"/>
    <w:rsid w:val="00285DAC"/>
    <w:rsid w:val="002917DD"/>
    <w:rsid w:val="00292CC5"/>
    <w:rsid w:val="002942CD"/>
    <w:rsid w:val="00296B0E"/>
    <w:rsid w:val="00297579"/>
    <w:rsid w:val="002A1128"/>
    <w:rsid w:val="002A1C65"/>
    <w:rsid w:val="002A215F"/>
    <w:rsid w:val="002A28A0"/>
    <w:rsid w:val="002A290A"/>
    <w:rsid w:val="002A4B93"/>
    <w:rsid w:val="002A67ED"/>
    <w:rsid w:val="002A704F"/>
    <w:rsid w:val="002B00A6"/>
    <w:rsid w:val="002B1BCF"/>
    <w:rsid w:val="002B26E2"/>
    <w:rsid w:val="002B2852"/>
    <w:rsid w:val="002B35F1"/>
    <w:rsid w:val="002B3FE1"/>
    <w:rsid w:val="002B6607"/>
    <w:rsid w:val="002C1A47"/>
    <w:rsid w:val="002C2353"/>
    <w:rsid w:val="002C2C8F"/>
    <w:rsid w:val="002C5D9E"/>
    <w:rsid w:val="002D6131"/>
    <w:rsid w:val="002D6CFA"/>
    <w:rsid w:val="002E31F6"/>
    <w:rsid w:val="002E4327"/>
    <w:rsid w:val="002E541F"/>
    <w:rsid w:val="002E71B1"/>
    <w:rsid w:val="002E75FE"/>
    <w:rsid w:val="002F21C2"/>
    <w:rsid w:val="0030053B"/>
    <w:rsid w:val="00302EA6"/>
    <w:rsid w:val="00303A7F"/>
    <w:rsid w:val="0030501E"/>
    <w:rsid w:val="003100A4"/>
    <w:rsid w:val="003103A2"/>
    <w:rsid w:val="0031222B"/>
    <w:rsid w:val="00313900"/>
    <w:rsid w:val="00323FD5"/>
    <w:rsid w:val="00326A61"/>
    <w:rsid w:val="003279CD"/>
    <w:rsid w:val="00331820"/>
    <w:rsid w:val="00332333"/>
    <w:rsid w:val="003334E3"/>
    <w:rsid w:val="00335557"/>
    <w:rsid w:val="0033571B"/>
    <w:rsid w:val="00337517"/>
    <w:rsid w:val="0034115A"/>
    <w:rsid w:val="00344759"/>
    <w:rsid w:val="00347B17"/>
    <w:rsid w:val="0035130D"/>
    <w:rsid w:val="00351A38"/>
    <w:rsid w:val="0035261C"/>
    <w:rsid w:val="0035287C"/>
    <w:rsid w:val="00352EF2"/>
    <w:rsid w:val="00364068"/>
    <w:rsid w:val="00364B83"/>
    <w:rsid w:val="003666BF"/>
    <w:rsid w:val="00366845"/>
    <w:rsid w:val="00370025"/>
    <w:rsid w:val="00372114"/>
    <w:rsid w:val="00373A22"/>
    <w:rsid w:val="00376789"/>
    <w:rsid w:val="003778F2"/>
    <w:rsid w:val="00377AD6"/>
    <w:rsid w:val="003827E1"/>
    <w:rsid w:val="00385509"/>
    <w:rsid w:val="00386328"/>
    <w:rsid w:val="00387BEC"/>
    <w:rsid w:val="0039079F"/>
    <w:rsid w:val="0039395F"/>
    <w:rsid w:val="00394AEA"/>
    <w:rsid w:val="003A10F8"/>
    <w:rsid w:val="003A1265"/>
    <w:rsid w:val="003A1408"/>
    <w:rsid w:val="003A18D5"/>
    <w:rsid w:val="003B4242"/>
    <w:rsid w:val="003B48F6"/>
    <w:rsid w:val="003B7128"/>
    <w:rsid w:val="003B7C16"/>
    <w:rsid w:val="003C008E"/>
    <w:rsid w:val="003C5F02"/>
    <w:rsid w:val="003C759D"/>
    <w:rsid w:val="003D088F"/>
    <w:rsid w:val="003D3759"/>
    <w:rsid w:val="003D49BA"/>
    <w:rsid w:val="003E06CD"/>
    <w:rsid w:val="003E1CC6"/>
    <w:rsid w:val="003E223B"/>
    <w:rsid w:val="003E7649"/>
    <w:rsid w:val="003E7B63"/>
    <w:rsid w:val="003F3A55"/>
    <w:rsid w:val="003F3EAA"/>
    <w:rsid w:val="003F4ABB"/>
    <w:rsid w:val="00403AC2"/>
    <w:rsid w:val="00404E56"/>
    <w:rsid w:val="004056C9"/>
    <w:rsid w:val="004104AE"/>
    <w:rsid w:val="00410AFE"/>
    <w:rsid w:val="00410D73"/>
    <w:rsid w:val="004116DA"/>
    <w:rsid w:val="004152AB"/>
    <w:rsid w:val="00416FC5"/>
    <w:rsid w:val="00423282"/>
    <w:rsid w:val="0042532F"/>
    <w:rsid w:val="0042586E"/>
    <w:rsid w:val="004259CD"/>
    <w:rsid w:val="00427185"/>
    <w:rsid w:val="0042718F"/>
    <w:rsid w:val="00434EE2"/>
    <w:rsid w:val="004350A3"/>
    <w:rsid w:val="004359B8"/>
    <w:rsid w:val="00437579"/>
    <w:rsid w:val="00437B9F"/>
    <w:rsid w:val="00437EC9"/>
    <w:rsid w:val="00443C29"/>
    <w:rsid w:val="00444A1E"/>
    <w:rsid w:val="00451347"/>
    <w:rsid w:val="00452210"/>
    <w:rsid w:val="00453394"/>
    <w:rsid w:val="0045373E"/>
    <w:rsid w:val="00454D07"/>
    <w:rsid w:val="00455940"/>
    <w:rsid w:val="004579F6"/>
    <w:rsid w:val="00457AE7"/>
    <w:rsid w:val="0046002F"/>
    <w:rsid w:val="00460F4E"/>
    <w:rsid w:val="00462236"/>
    <w:rsid w:val="004646DE"/>
    <w:rsid w:val="00465EB6"/>
    <w:rsid w:val="004668CA"/>
    <w:rsid w:val="004670A5"/>
    <w:rsid w:val="004673A4"/>
    <w:rsid w:val="00470A65"/>
    <w:rsid w:val="00471648"/>
    <w:rsid w:val="004716F8"/>
    <w:rsid w:val="00473BE4"/>
    <w:rsid w:val="0047502C"/>
    <w:rsid w:val="0047558B"/>
    <w:rsid w:val="004779AC"/>
    <w:rsid w:val="00480D6E"/>
    <w:rsid w:val="0048235D"/>
    <w:rsid w:val="00483E30"/>
    <w:rsid w:val="00485703"/>
    <w:rsid w:val="004865D8"/>
    <w:rsid w:val="00491330"/>
    <w:rsid w:val="00491ED5"/>
    <w:rsid w:val="00492108"/>
    <w:rsid w:val="004A0221"/>
    <w:rsid w:val="004A0318"/>
    <w:rsid w:val="004A3E66"/>
    <w:rsid w:val="004A3F2E"/>
    <w:rsid w:val="004A3FEC"/>
    <w:rsid w:val="004A5630"/>
    <w:rsid w:val="004A5F95"/>
    <w:rsid w:val="004A647B"/>
    <w:rsid w:val="004A7BCC"/>
    <w:rsid w:val="004B0F90"/>
    <w:rsid w:val="004B2889"/>
    <w:rsid w:val="004B3A96"/>
    <w:rsid w:val="004B50F5"/>
    <w:rsid w:val="004B548B"/>
    <w:rsid w:val="004B590F"/>
    <w:rsid w:val="004C029A"/>
    <w:rsid w:val="004C4362"/>
    <w:rsid w:val="004D1187"/>
    <w:rsid w:val="004D3681"/>
    <w:rsid w:val="004D56B1"/>
    <w:rsid w:val="004D5ED3"/>
    <w:rsid w:val="004D6D06"/>
    <w:rsid w:val="004D70A1"/>
    <w:rsid w:val="004E6425"/>
    <w:rsid w:val="004E7045"/>
    <w:rsid w:val="004F048C"/>
    <w:rsid w:val="004F0AF1"/>
    <w:rsid w:val="004F12AB"/>
    <w:rsid w:val="004F1BB4"/>
    <w:rsid w:val="004F1EC3"/>
    <w:rsid w:val="004F3254"/>
    <w:rsid w:val="004F335B"/>
    <w:rsid w:val="004F34A5"/>
    <w:rsid w:val="004F3E4F"/>
    <w:rsid w:val="004F6D84"/>
    <w:rsid w:val="004F7512"/>
    <w:rsid w:val="00502E0E"/>
    <w:rsid w:val="00502F62"/>
    <w:rsid w:val="00504335"/>
    <w:rsid w:val="00504CAE"/>
    <w:rsid w:val="00507CF0"/>
    <w:rsid w:val="00510021"/>
    <w:rsid w:val="00511759"/>
    <w:rsid w:val="00511D0C"/>
    <w:rsid w:val="005130C9"/>
    <w:rsid w:val="00513134"/>
    <w:rsid w:val="00514A15"/>
    <w:rsid w:val="005159A7"/>
    <w:rsid w:val="00516659"/>
    <w:rsid w:val="005168CC"/>
    <w:rsid w:val="00516E8C"/>
    <w:rsid w:val="00517D18"/>
    <w:rsid w:val="005210C0"/>
    <w:rsid w:val="005219D3"/>
    <w:rsid w:val="00521E22"/>
    <w:rsid w:val="00523040"/>
    <w:rsid w:val="005241C4"/>
    <w:rsid w:val="00524398"/>
    <w:rsid w:val="00530239"/>
    <w:rsid w:val="00530479"/>
    <w:rsid w:val="00536325"/>
    <w:rsid w:val="0054163A"/>
    <w:rsid w:val="005419A1"/>
    <w:rsid w:val="00541B65"/>
    <w:rsid w:val="0054293D"/>
    <w:rsid w:val="00543F46"/>
    <w:rsid w:val="005445DF"/>
    <w:rsid w:val="0054671D"/>
    <w:rsid w:val="005474CA"/>
    <w:rsid w:val="00551E65"/>
    <w:rsid w:val="00555B29"/>
    <w:rsid w:val="0055757A"/>
    <w:rsid w:val="005603D3"/>
    <w:rsid w:val="00560B85"/>
    <w:rsid w:val="00561137"/>
    <w:rsid w:val="005651DE"/>
    <w:rsid w:val="00567720"/>
    <w:rsid w:val="005705CD"/>
    <w:rsid w:val="005714B9"/>
    <w:rsid w:val="00571AC7"/>
    <w:rsid w:val="00574D22"/>
    <w:rsid w:val="005762EB"/>
    <w:rsid w:val="00585243"/>
    <w:rsid w:val="00596949"/>
    <w:rsid w:val="005A3D50"/>
    <w:rsid w:val="005A60EA"/>
    <w:rsid w:val="005B0F53"/>
    <w:rsid w:val="005B2746"/>
    <w:rsid w:val="005B774B"/>
    <w:rsid w:val="005C0CF2"/>
    <w:rsid w:val="005C2285"/>
    <w:rsid w:val="005D19E9"/>
    <w:rsid w:val="005D21F4"/>
    <w:rsid w:val="005D4073"/>
    <w:rsid w:val="005D48B7"/>
    <w:rsid w:val="005D6B3D"/>
    <w:rsid w:val="005E062A"/>
    <w:rsid w:val="005E159D"/>
    <w:rsid w:val="005E1AC2"/>
    <w:rsid w:val="005E1DE7"/>
    <w:rsid w:val="005E2D48"/>
    <w:rsid w:val="005E3C9E"/>
    <w:rsid w:val="005E59D3"/>
    <w:rsid w:val="005E6689"/>
    <w:rsid w:val="005E6AEB"/>
    <w:rsid w:val="005E6CED"/>
    <w:rsid w:val="005E6DB9"/>
    <w:rsid w:val="005F1901"/>
    <w:rsid w:val="005F5311"/>
    <w:rsid w:val="005F5F27"/>
    <w:rsid w:val="00601A6D"/>
    <w:rsid w:val="00606922"/>
    <w:rsid w:val="00606DFE"/>
    <w:rsid w:val="00607916"/>
    <w:rsid w:val="006103BE"/>
    <w:rsid w:val="0061323D"/>
    <w:rsid w:val="00615828"/>
    <w:rsid w:val="006207C1"/>
    <w:rsid w:val="006216AD"/>
    <w:rsid w:val="00622BFE"/>
    <w:rsid w:val="00623EB8"/>
    <w:rsid w:val="00624A3B"/>
    <w:rsid w:val="00627826"/>
    <w:rsid w:val="00627BB3"/>
    <w:rsid w:val="00631554"/>
    <w:rsid w:val="00632A5D"/>
    <w:rsid w:val="00633823"/>
    <w:rsid w:val="0063645C"/>
    <w:rsid w:val="00637347"/>
    <w:rsid w:val="00637613"/>
    <w:rsid w:val="00640819"/>
    <w:rsid w:val="006479B2"/>
    <w:rsid w:val="00651191"/>
    <w:rsid w:val="006512A1"/>
    <w:rsid w:val="006559B3"/>
    <w:rsid w:val="00656A49"/>
    <w:rsid w:val="00663136"/>
    <w:rsid w:val="00663D8A"/>
    <w:rsid w:val="006647F6"/>
    <w:rsid w:val="00666579"/>
    <w:rsid w:val="00670331"/>
    <w:rsid w:val="0067090E"/>
    <w:rsid w:val="006718D7"/>
    <w:rsid w:val="00671A3F"/>
    <w:rsid w:val="00671DEC"/>
    <w:rsid w:val="0067623A"/>
    <w:rsid w:val="00677206"/>
    <w:rsid w:val="0067735A"/>
    <w:rsid w:val="006819F7"/>
    <w:rsid w:val="00682B04"/>
    <w:rsid w:val="006851AF"/>
    <w:rsid w:val="00685397"/>
    <w:rsid w:val="006876D0"/>
    <w:rsid w:val="00687F42"/>
    <w:rsid w:val="00692675"/>
    <w:rsid w:val="00695270"/>
    <w:rsid w:val="006973FF"/>
    <w:rsid w:val="00697FE1"/>
    <w:rsid w:val="006A12DD"/>
    <w:rsid w:val="006A5262"/>
    <w:rsid w:val="006A5DAD"/>
    <w:rsid w:val="006A7A90"/>
    <w:rsid w:val="006B4ACC"/>
    <w:rsid w:val="006B4E91"/>
    <w:rsid w:val="006B6645"/>
    <w:rsid w:val="006B7729"/>
    <w:rsid w:val="006B7C82"/>
    <w:rsid w:val="006C5F62"/>
    <w:rsid w:val="006C7C0A"/>
    <w:rsid w:val="006D1743"/>
    <w:rsid w:val="006D373A"/>
    <w:rsid w:val="006E08FB"/>
    <w:rsid w:val="006E0CDF"/>
    <w:rsid w:val="006E0DFD"/>
    <w:rsid w:val="006E1996"/>
    <w:rsid w:val="006E22FC"/>
    <w:rsid w:val="006E3BFB"/>
    <w:rsid w:val="006F13DE"/>
    <w:rsid w:val="006F2CA4"/>
    <w:rsid w:val="006F5CCC"/>
    <w:rsid w:val="006F60BF"/>
    <w:rsid w:val="006F7A3C"/>
    <w:rsid w:val="00700367"/>
    <w:rsid w:val="0070374E"/>
    <w:rsid w:val="00703B8F"/>
    <w:rsid w:val="0070503F"/>
    <w:rsid w:val="00705850"/>
    <w:rsid w:val="00706DF9"/>
    <w:rsid w:val="00707A6D"/>
    <w:rsid w:val="00711E8B"/>
    <w:rsid w:val="00712361"/>
    <w:rsid w:val="0072077D"/>
    <w:rsid w:val="0072148C"/>
    <w:rsid w:val="007219EC"/>
    <w:rsid w:val="007223F3"/>
    <w:rsid w:val="00722F14"/>
    <w:rsid w:val="00723E07"/>
    <w:rsid w:val="0072669A"/>
    <w:rsid w:val="00726734"/>
    <w:rsid w:val="00731BD8"/>
    <w:rsid w:val="0073352C"/>
    <w:rsid w:val="007348DB"/>
    <w:rsid w:val="00735523"/>
    <w:rsid w:val="00737C48"/>
    <w:rsid w:val="0074072C"/>
    <w:rsid w:val="0074577B"/>
    <w:rsid w:val="007466D5"/>
    <w:rsid w:val="007470CC"/>
    <w:rsid w:val="00752446"/>
    <w:rsid w:val="007540FB"/>
    <w:rsid w:val="00754297"/>
    <w:rsid w:val="007566ED"/>
    <w:rsid w:val="0076113E"/>
    <w:rsid w:val="007624D0"/>
    <w:rsid w:val="007629BC"/>
    <w:rsid w:val="007640FA"/>
    <w:rsid w:val="00764453"/>
    <w:rsid w:val="00764FA7"/>
    <w:rsid w:val="00765165"/>
    <w:rsid w:val="007663C0"/>
    <w:rsid w:val="007703A3"/>
    <w:rsid w:val="00770791"/>
    <w:rsid w:val="00770EB0"/>
    <w:rsid w:val="007718D5"/>
    <w:rsid w:val="0077337A"/>
    <w:rsid w:val="00775658"/>
    <w:rsid w:val="00775DA9"/>
    <w:rsid w:val="00776BFB"/>
    <w:rsid w:val="00780DB5"/>
    <w:rsid w:val="00782E03"/>
    <w:rsid w:val="00785992"/>
    <w:rsid w:val="00786E0D"/>
    <w:rsid w:val="007904D2"/>
    <w:rsid w:val="007909AE"/>
    <w:rsid w:val="00793325"/>
    <w:rsid w:val="00793D44"/>
    <w:rsid w:val="007949DA"/>
    <w:rsid w:val="007A3253"/>
    <w:rsid w:val="007A6585"/>
    <w:rsid w:val="007B2CC8"/>
    <w:rsid w:val="007B301B"/>
    <w:rsid w:val="007B4814"/>
    <w:rsid w:val="007B4986"/>
    <w:rsid w:val="007B7551"/>
    <w:rsid w:val="007C1DD1"/>
    <w:rsid w:val="007C53EE"/>
    <w:rsid w:val="007D3652"/>
    <w:rsid w:val="007D42B9"/>
    <w:rsid w:val="007D5750"/>
    <w:rsid w:val="007D66D1"/>
    <w:rsid w:val="007D6D86"/>
    <w:rsid w:val="007D7880"/>
    <w:rsid w:val="007E3B8C"/>
    <w:rsid w:val="007E4510"/>
    <w:rsid w:val="007F0276"/>
    <w:rsid w:val="007F4B9C"/>
    <w:rsid w:val="007F5E02"/>
    <w:rsid w:val="007F757F"/>
    <w:rsid w:val="008000A5"/>
    <w:rsid w:val="00800F80"/>
    <w:rsid w:val="00806A99"/>
    <w:rsid w:val="008072F8"/>
    <w:rsid w:val="00810F36"/>
    <w:rsid w:val="008121E3"/>
    <w:rsid w:val="008127DC"/>
    <w:rsid w:val="00814168"/>
    <w:rsid w:val="00814735"/>
    <w:rsid w:val="008166A4"/>
    <w:rsid w:val="00820EAD"/>
    <w:rsid w:val="00823996"/>
    <w:rsid w:val="0082399B"/>
    <w:rsid w:val="00824C3D"/>
    <w:rsid w:val="008256D6"/>
    <w:rsid w:val="00827C49"/>
    <w:rsid w:val="008408D5"/>
    <w:rsid w:val="00841E44"/>
    <w:rsid w:val="00843906"/>
    <w:rsid w:val="00850275"/>
    <w:rsid w:val="00854444"/>
    <w:rsid w:val="008556A0"/>
    <w:rsid w:val="00855B0B"/>
    <w:rsid w:val="008560F9"/>
    <w:rsid w:val="008601AE"/>
    <w:rsid w:val="0086222E"/>
    <w:rsid w:val="008622AA"/>
    <w:rsid w:val="00862625"/>
    <w:rsid w:val="00864B4B"/>
    <w:rsid w:val="0087054E"/>
    <w:rsid w:val="0087291F"/>
    <w:rsid w:val="008730EA"/>
    <w:rsid w:val="00876E5F"/>
    <w:rsid w:val="0088087D"/>
    <w:rsid w:val="00885D0C"/>
    <w:rsid w:val="00891BD1"/>
    <w:rsid w:val="00895670"/>
    <w:rsid w:val="008B0555"/>
    <w:rsid w:val="008B0D51"/>
    <w:rsid w:val="008B1C2C"/>
    <w:rsid w:val="008B3960"/>
    <w:rsid w:val="008B54E2"/>
    <w:rsid w:val="008B6486"/>
    <w:rsid w:val="008C0C9D"/>
    <w:rsid w:val="008C120C"/>
    <w:rsid w:val="008C4EA5"/>
    <w:rsid w:val="008C514A"/>
    <w:rsid w:val="008C65A4"/>
    <w:rsid w:val="008C6BC0"/>
    <w:rsid w:val="008D2D47"/>
    <w:rsid w:val="008D63A4"/>
    <w:rsid w:val="008D74FE"/>
    <w:rsid w:val="008D7953"/>
    <w:rsid w:val="008D7EB2"/>
    <w:rsid w:val="008E27F0"/>
    <w:rsid w:val="008E2CBB"/>
    <w:rsid w:val="008E30E8"/>
    <w:rsid w:val="008E51BB"/>
    <w:rsid w:val="008E567D"/>
    <w:rsid w:val="008E7EB4"/>
    <w:rsid w:val="008F1C62"/>
    <w:rsid w:val="008F20A0"/>
    <w:rsid w:val="008F307F"/>
    <w:rsid w:val="00901730"/>
    <w:rsid w:val="00911F78"/>
    <w:rsid w:val="00924E89"/>
    <w:rsid w:val="00926C52"/>
    <w:rsid w:val="00930F78"/>
    <w:rsid w:val="00931B4C"/>
    <w:rsid w:val="00931F3A"/>
    <w:rsid w:val="00934A2E"/>
    <w:rsid w:val="00935FD4"/>
    <w:rsid w:val="0093787B"/>
    <w:rsid w:val="00943E95"/>
    <w:rsid w:val="00944136"/>
    <w:rsid w:val="0094508B"/>
    <w:rsid w:val="009458E4"/>
    <w:rsid w:val="00951E23"/>
    <w:rsid w:val="009553F0"/>
    <w:rsid w:val="009625C6"/>
    <w:rsid w:val="00963C87"/>
    <w:rsid w:val="00964420"/>
    <w:rsid w:val="00966DB5"/>
    <w:rsid w:val="00966E15"/>
    <w:rsid w:val="009745C9"/>
    <w:rsid w:val="0097545E"/>
    <w:rsid w:val="00975A60"/>
    <w:rsid w:val="00976683"/>
    <w:rsid w:val="00976B73"/>
    <w:rsid w:val="00982A82"/>
    <w:rsid w:val="00984BA3"/>
    <w:rsid w:val="00991051"/>
    <w:rsid w:val="00996656"/>
    <w:rsid w:val="009976D7"/>
    <w:rsid w:val="0099799B"/>
    <w:rsid w:val="009A26B1"/>
    <w:rsid w:val="009A39DA"/>
    <w:rsid w:val="009A6D20"/>
    <w:rsid w:val="009A79EE"/>
    <w:rsid w:val="009B0195"/>
    <w:rsid w:val="009B0D42"/>
    <w:rsid w:val="009B11BB"/>
    <w:rsid w:val="009B239A"/>
    <w:rsid w:val="009B2683"/>
    <w:rsid w:val="009B3306"/>
    <w:rsid w:val="009B3A39"/>
    <w:rsid w:val="009B648C"/>
    <w:rsid w:val="009B6C18"/>
    <w:rsid w:val="009C052E"/>
    <w:rsid w:val="009D1D49"/>
    <w:rsid w:val="009D3BA7"/>
    <w:rsid w:val="009D671D"/>
    <w:rsid w:val="009E0170"/>
    <w:rsid w:val="009E6BE7"/>
    <w:rsid w:val="009F1372"/>
    <w:rsid w:val="009F2C49"/>
    <w:rsid w:val="009F47CF"/>
    <w:rsid w:val="00A02AAB"/>
    <w:rsid w:val="00A03513"/>
    <w:rsid w:val="00A04F75"/>
    <w:rsid w:val="00A05B53"/>
    <w:rsid w:val="00A11E02"/>
    <w:rsid w:val="00A150BE"/>
    <w:rsid w:val="00A22E32"/>
    <w:rsid w:val="00A23267"/>
    <w:rsid w:val="00A23425"/>
    <w:rsid w:val="00A24BA8"/>
    <w:rsid w:val="00A26076"/>
    <w:rsid w:val="00A30264"/>
    <w:rsid w:val="00A34802"/>
    <w:rsid w:val="00A35E2F"/>
    <w:rsid w:val="00A40D78"/>
    <w:rsid w:val="00A41CA4"/>
    <w:rsid w:val="00A423A9"/>
    <w:rsid w:val="00A42775"/>
    <w:rsid w:val="00A50342"/>
    <w:rsid w:val="00A512FF"/>
    <w:rsid w:val="00A5598D"/>
    <w:rsid w:val="00A614B0"/>
    <w:rsid w:val="00A61CE0"/>
    <w:rsid w:val="00A61FFD"/>
    <w:rsid w:val="00A632A7"/>
    <w:rsid w:val="00A6617B"/>
    <w:rsid w:val="00A71945"/>
    <w:rsid w:val="00A71FB6"/>
    <w:rsid w:val="00A7266F"/>
    <w:rsid w:val="00A737E3"/>
    <w:rsid w:val="00A81DB6"/>
    <w:rsid w:val="00A833C7"/>
    <w:rsid w:val="00A83A01"/>
    <w:rsid w:val="00A84606"/>
    <w:rsid w:val="00A84C84"/>
    <w:rsid w:val="00A855E2"/>
    <w:rsid w:val="00A85951"/>
    <w:rsid w:val="00A871A8"/>
    <w:rsid w:val="00A93033"/>
    <w:rsid w:val="00A94579"/>
    <w:rsid w:val="00A97E4E"/>
    <w:rsid w:val="00AA0BC4"/>
    <w:rsid w:val="00AA6521"/>
    <w:rsid w:val="00AB2572"/>
    <w:rsid w:val="00AB3C41"/>
    <w:rsid w:val="00AB5BA7"/>
    <w:rsid w:val="00AB784A"/>
    <w:rsid w:val="00AC0560"/>
    <w:rsid w:val="00AC45EE"/>
    <w:rsid w:val="00AD130C"/>
    <w:rsid w:val="00AD1A7A"/>
    <w:rsid w:val="00AD1E46"/>
    <w:rsid w:val="00AD2703"/>
    <w:rsid w:val="00AD2709"/>
    <w:rsid w:val="00AD3B38"/>
    <w:rsid w:val="00AE00A4"/>
    <w:rsid w:val="00AE0328"/>
    <w:rsid w:val="00AE74F0"/>
    <w:rsid w:val="00AE7D47"/>
    <w:rsid w:val="00AF1C2E"/>
    <w:rsid w:val="00AF3976"/>
    <w:rsid w:val="00B0157B"/>
    <w:rsid w:val="00B04158"/>
    <w:rsid w:val="00B04E18"/>
    <w:rsid w:val="00B0694E"/>
    <w:rsid w:val="00B06AA6"/>
    <w:rsid w:val="00B10BD9"/>
    <w:rsid w:val="00B123AA"/>
    <w:rsid w:val="00B12788"/>
    <w:rsid w:val="00B12F90"/>
    <w:rsid w:val="00B1374C"/>
    <w:rsid w:val="00B1761E"/>
    <w:rsid w:val="00B176F6"/>
    <w:rsid w:val="00B26E32"/>
    <w:rsid w:val="00B34596"/>
    <w:rsid w:val="00B3491E"/>
    <w:rsid w:val="00B34CFF"/>
    <w:rsid w:val="00B35736"/>
    <w:rsid w:val="00B35A12"/>
    <w:rsid w:val="00B35CC0"/>
    <w:rsid w:val="00B35F9B"/>
    <w:rsid w:val="00B373ED"/>
    <w:rsid w:val="00B4020A"/>
    <w:rsid w:val="00B40576"/>
    <w:rsid w:val="00B43215"/>
    <w:rsid w:val="00B43752"/>
    <w:rsid w:val="00B451AA"/>
    <w:rsid w:val="00B455D8"/>
    <w:rsid w:val="00B45638"/>
    <w:rsid w:val="00B46943"/>
    <w:rsid w:val="00B50ABE"/>
    <w:rsid w:val="00B50F51"/>
    <w:rsid w:val="00B51596"/>
    <w:rsid w:val="00B6175B"/>
    <w:rsid w:val="00B61C55"/>
    <w:rsid w:val="00B62595"/>
    <w:rsid w:val="00B64BEC"/>
    <w:rsid w:val="00B66760"/>
    <w:rsid w:val="00B7199A"/>
    <w:rsid w:val="00B75620"/>
    <w:rsid w:val="00B75E43"/>
    <w:rsid w:val="00B766FC"/>
    <w:rsid w:val="00B82C9F"/>
    <w:rsid w:val="00B8340A"/>
    <w:rsid w:val="00B8353B"/>
    <w:rsid w:val="00B85EF0"/>
    <w:rsid w:val="00B86E3C"/>
    <w:rsid w:val="00B9187E"/>
    <w:rsid w:val="00B92FC3"/>
    <w:rsid w:val="00B93EF0"/>
    <w:rsid w:val="00BA0287"/>
    <w:rsid w:val="00BA0536"/>
    <w:rsid w:val="00BA18AC"/>
    <w:rsid w:val="00BA20F2"/>
    <w:rsid w:val="00BB476D"/>
    <w:rsid w:val="00BB5A3E"/>
    <w:rsid w:val="00BB6853"/>
    <w:rsid w:val="00BB7409"/>
    <w:rsid w:val="00BC0DBA"/>
    <w:rsid w:val="00BC1809"/>
    <w:rsid w:val="00BC1C3C"/>
    <w:rsid w:val="00BC1CFA"/>
    <w:rsid w:val="00BD2413"/>
    <w:rsid w:val="00BD285E"/>
    <w:rsid w:val="00BD7CBE"/>
    <w:rsid w:val="00BE0108"/>
    <w:rsid w:val="00BE07CE"/>
    <w:rsid w:val="00BE0D7B"/>
    <w:rsid w:val="00BE2A65"/>
    <w:rsid w:val="00BE2BEB"/>
    <w:rsid w:val="00BF1F51"/>
    <w:rsid w:val="00BF5FCF"/>
    <w:rsid w:val="00BF65E2"/>
    <w:rsid w:val="00BF7A05"/>
    <w:rsid w:val="00C02314"/>
    <w:rsid w:val="00C03FF9"/>
    <w:rsid w:val="00C05010"/>
    <w:rsid w:val="00C121A1"/>
    <w:rsid w:val="00C136CA"/>
    <w:rsid w:val="00C137A5"/>
    <w:rsid w:val="00C142FD"/>
    <w:rsid w:val="00C1586E"/>
    <w:rsid w:val="00C24B00"/>
    <w:rsid w:val="00C32790"/>
    <w:rsid w:val="00C332E1"/>
    <w:rsid w:val="00C33A7B"/>
    <w:rsid w:val="00C34AF6"/>
    <w:rsid w:val="00C35457"/>
    <w:rsid w:val="00C4070E"/>
    <w:rsid w:val="00C45548"/>
    <w:rsid w:val="00C50E54"/>
    <w:rsid w:val="00C520AB"/>
    <w:rsid w:val="00C5273E"/>
    <w:rsid w:val="00C6312F"/>
    <w:rsid w:val="00C64218"/>
    <w:rsid w:val="00C659D3"/>
    <w:rsid w:val="00C67D08"/>
    <w:rsid w:val="00C712FF"/>
    <w:rsid w:val="00C7173C"/>
    <w:rsid w:val="00C72A81"/>
    <w:rsid w:val="00C72DB1"/>
    <w:rsid w:val="00C730EA"/>
    <w:rsid w:val="00C74689"/>
    <w:rsid w:val="00C74B1E"/>
    <w:rsid w:val="00C74C28"/>
    <w:rsid w:val="00C74F64"/>
    <w:rsid w:val="00C751D0"/>
    <w:rsid w:val="00C9092E"/>
    <w:rsid w:val="00C9271B"/>
    <w:rsid w:val="00C93265"/>
    <w:rsid w:val="00C932E5"/>
    <w:rsid w:val="00C936B2"/>
    <w:rsid w:val="00CA0A54"/>
    <w:rsid w:val="00CA4169"/>
    <w:rsid w:val="00CA516A"/>
    <w:rsid w:val="00CA52DA"/>
    <w:rsid w:val="00CA7E12"/>
    <w:rsid w:val="00CB0777"/>
    <w:rsid w:val="00CB1BEC"/>
    <w:rsid w:val="00CB2992"/>
    <w:rsid w:val="00CB5D88"/>
    <w:rsid w:val="00CB7AA7"/>
    <w:rsid w:val="00CC0CDB"/>
    <w:rsid w:val="00CC3971"/>
    <w:rsid w:val="00CC4570"/>
    <w:rsid w:val="00CC5BC1"/>
    <w:rsid w:val="00CD2293"/>
    <w:rsid w:val="00CD2324"/>
    <w:rsid w:val="00CD2B39"/>
    <w:rsid w:val="00CD31A1"/>
    <w:rsid w:val="00CD4020"/>
    <w:rsid w:val="00CD40E9"/>
    <w:rsid w:val="00CD42EB"/>
    <w:rsid w:val="00CD56B4"/>
    <w:rsid w:val="00CD66B0"/>
    <w:rsid w:val="00CD672E"/>
    <w:rsid w:val="00CE2059"/>
    <w:rsid w:val="00CE3696"/>
    <w:rsid w:val="00CF0DEC"/>
    <w:rsid w:val="00CF1AC3"/>
    <w:rsid w:val="00CF26CB"/>
    <w:rsid w:val="00CF59E4"/>
    <w:rsid w:val="00CF5CDB"/>
    <w:rsid w:val="00D00164"/>
    <w:rsid w:val="00D00C6B"/>
    <w:rsid w:val="00D03CBF"/>
    <w:rsid w:val="00D04B10"/>
    <w:rsid w:val="00D059E7"/>
    <w:rsid w:val="00D05C95"/>
    <w:rsid w:val="00D10BFF"/>
    <w:rsid w:val="00D1283E"/>
    <w:rsid w:val="00D13737"/>
    <w:rsid w:val="00D139D1"/>
    <w:rsid w:val="00D200E8"/>
    <w:rsid w:val="00D2117D"/>
    <w:rsid w:val="00D234A9"/>
    <w:rsid w:val="00D30767"/>
    <w:rsid w:val="00D419A2"/>
    <w:rsid w:val="00D41CC0"/>
    <w:rsid w:val="00D444C6"/>
    <w:rsid w:val="00D45CCA"/>
    <w:rsid w:val="00D53A28"/>
    <w:rsid w:val="00D57651"/>
    <w:rsid w:val="00D61385"/>
    <w:rsid w:val="00D6450B"/>
    <w:rsid w:val="00D66044"/>
    <w:rsid w:val="00D66678"/>
    <w:rsid w:val="00D706D5"/>
    <w:rsid w:val="00D71A57"/>
    <w:rsid w:val="00D720C6"/>
    <w:rsid w:val="00D7351E"/>
    <w:rsid w:val="00D73A08"/>
    <w:rsid w:val="00D754DE"/>
    <w:rsid w:val="00D770AA"/>
    <w:rsid w:val="00D77CD2"/>
    <w:rsid w:val="00D806FB"/>
    <w:rsid w:val="00D84576"/>
    <w:rsid w:val="00D858C1"/>
    <w:rsid w:val="00D86D8B"/>
    <w:rsid w:val="00D86E87"/>
    <w:rsid w:val="00D87018"/>
    <w:rsid w:val="00D87BBC"/>
    <w:rsid w:val="00D90D3E"/>
    <w:rsid w:val="00D9354A"/>
    <w:rsid w:val="00D94EDA"/>
    <w:rsid w:val="00D95F2F"/>
    <w:rsid w:val="00D96510"/>
    <w:rsid w:val="00D971EE"/>
    <w:rsid w:val="00DA022B"/>
    <w:rsid w:val="00DA3D0A"/>
    <w:rsid w:val="00DA4BC1"/>
    <w:rsid w:val="00DA7046"/>
    <w:rsid w:val="00DA756E"/>
    <w:rsid w:val="00DB1202"/>
    <w:rsid w:val="00DB3395"/>
    <w:rsid w:val="00DB583F"/>
    <w:rsid w:val="00DB5D69"/>
    <w:rsid w:val="00DB682A"/>
    <w:rsid w:val="00DB6C46"/>
    <w:rsid w:val="00DC04D8"/>
    <w:rsid w:val="00DC31F4"/>
    <w:rsid w:val="00DC46BE"/>
    <w:rsid w:val="00DD6A67"/>
    <w:rsid w:val="00DE2D90"/>
    <w:rsid w:val="00DE58A5"/>
    <w:rsid w:val="00DE5FCD"/>
    <w:rsid w:val="00DE7134"/>
    <w:rsid w:val="00DE7DDA"/>
    <w:rsid w:val="00DE7F71"/>
    <w:rsid w:val="00DF39A4"/>
    <w:rsid w:val="00DF3A14"/>
    <w:rsid w:val="00DF5CC7"/>
    <w:rsid w:val="00DF5E98"/>
    <w:rsid w:val="00E02E76"/>
    <w:rsid w:val="00E0495B"/>
    <w:rsid w:val="00E04D05"/>
    <w:rsid w:val="00E05764"/>
    <w:rsid w:val="00E0601F"/>
    <w:rsid w:val="00E11382"/>
    <w:rsid w:val="00E126F8"/>
    <w:rsid w:val="00E143C8"/>
    <w:rsid w:val="00E1496F"/>
    <w:rsid w:val="00E15619"/>
    <w:rsid w:val="00E204F4"/>
    <w:rsid w:val="00E20E6E"/>
    <w:rsid w:val="00E21143"/>
    <w:rsid w:val="00E22678"/>
    <w:rsid w:val="00E227E5"/>
    <w:rsid w:val="00E276DD"/>
    <w:rsid w:val="00E3084C"/>
    <w:rsid w:val="00E309F7"/>
    <w:rsid w:val="00E31ACC"/>
    <w:rsid w:val="00E3350A"/>
    <w:rsid w:val="00E36DFC"/>
    <w:rsid w:val="00E37738"/>
    <w:rsid w:val="00E4049F"/>
    <w:rsid w:val="00E44041"/>
    <w:rsid w:val="00E4590D"/>
    <w:rsid w:val="00E629AD"/>
    <w:rsid w:val="00E62E05"/>
    <w:rsid w:val="00E639FD"/>
    <w:rsid w:val="00E65CFD"/>
    <w:rsid w:val="00E70B83"/>
    <w:rsid w:val="00E719F1"/>
    <w:rsid w:val="00E72AB3"/>
    <w:rsid w:val="00E72ED5"/>
    <w:rsid w:val="00E7302A"/>
    <w:rsid w:val="00E76AC3"/>
    <w:rsid w:val="00E7722A"/>
    <w:rsid w:val="00E8077D"/>
    <w:rsid w:val="00E8172A"/>
    <w:rsid w:val="00E82D92"/>
    <w:rsid w:val="00E83D2A"/>
    <w:rsid w:val="00E84CA5"/>
    <w:rsid w:val="00E87FE0"/>
    <w:rsid w:val="00E9133F"/>
    <w:rsid w:val="00E94FE7"/>
    <w:rsid w:val="00E9555C"/>
    <w:rsid w:val="00E95E78"/>
    <w:rsid w:val="00E95E85"/>
    <w:rsid w:val="00E97827"/>
    <w:rsid w:val="00EA0E2C"/>
    <w:rsid w:val="00EA16A9"/>
    <w:rsid w:val="00EA3BBE"/>
    <w:rsid w:val="00EA6786"/>
    <w:rsid w:val="00EA6D8D"/>
    <w:rsid w:val="00EB1DAA"/>
    <w:rsid w:val="00EB24BD"/>
    <w:rsid w:val="00EB292A"/>
    <w:rsid w:val="00EB2E86"/>
    <w:rsid w:val="00EB3EB8"/>
    <w:rsid w:val="00EB4E70"/>
    <w:rsid w:val="00EC0F91"/>
    <w:rsid w:val="00EC3828"/>
    <w:rsid w:val="00EC42CF"/>
    <w:rsid w:val="00EC50E2"/>
    <w:rsid w:val="00EC54D0"/>
    <w:rsid w:val="00ED017C"/>
    <w:rsid w:val="00ED0369"/>
    <w:rsid w:val="00ED1370"/>
    <w:rsid w:val="00EE3A3D"/>
    <w:rsid w:val="00EE3E3F"/>
    <w:rsid w:val="00EE3E8B"/>
    <w:rsid w:val="00EE4027"/>
    <w:rsid w:val="00EE693E"/>
    <w:rsid w:val="00EF656B"/>
    <w:rsid w:val="00EF6DD2"/>
    <w:rsid w:val="00EF6E9A"/>
    <w:rsid w:val="00F01F74"/>
    <w:rsid w:val="00F02A47"/>
    <w:rsid w:val="00F031FE"/>
    <w:rsid w:val="00F04AEB"/>
    <w:rsid w:val="00F05E71"/>
    <w:rsid w:val="00F060FE"/>
    <w:rsid w:val="00F06ADD"/>
    <w:rsid w:val="00F07FBB"/>
    <w:rsid w:val="00F100B6"/>
    <w:rsid w:val="00F10DC0"/>
    <w:rsid w:val="00F11C23"/>
    <w:rsid w:val="00F133E4"/>
    <w:rsid w:val="00F164B8"/>
    <w:rsid w:val="00F2111D"/>
    <w:rsid w:val="00F25506"/>
    <w:rsid w:val="00F25568"/>
    <w:rsid w:val="00F26A25"/>
    <w:rsid w:val="00F27F2A"/>
    <w:rsid w:val="00F3288B"/>
    <w:rsid w:val="00F36B9C"/>
    <w:rsid w:val="00F36CBF"/>
    <w:rsid w:val="00F37D77"/>
    <w:rsid w:val="00F37F28"/>
    <w:rsid w:val="00F41BE7"/>
    <w:rsid w:val="00F444BF"/>
    <w:rsid w:val="00F470AF"/>
    <w:rsid w:val="00F47F6A"/>
    <w:rsid w:val="00F5215A"/>
    <w:rsid w:val="00F60A1D"/>
    <w:rsid w:val="00F655CD"/>
    <w:rsid w:val="00F67EC1"/>
    <w:rsid w:val="00F7078E"/>
    <w:rsid w:val="00F779E8"/>
    <w:rsid w:val="00F77C7D"/>
    <w:rsid w:val="00F81360"/>
    <w:rsid w:val="00F82C18"/>
    <w:rsid w:val="00F872DC"/>
    <w:rsid w:val="00F87427"/>
    <w:rsid w:val="00F90DB2"/>
    <w:rsid w:val="00F93800"/>
    <w:rsid w:val="00F951EB"/>
    <w:rsid w:val="00F961FA"/>
    <w:rsid w:val="00F969C7"/>
    <w:rsid w:val="00F96FE3"/>
    <w:rsid w:val="00FA044D"/>
    <w:rsid w:val="00FA20D1"/>
    <w:rsid w:val="00FA4630"/>
    <w:rsid w:val="00FA7B4C"/>
    <w:rsid w:val="00FB00BF"/>
    <w:rsid w:val="00FB0A70"/>
    <w:rsid w:val="00FB16FB"/>
    <w:rsid w:val="00FB2D6A"/>
    <w:rsid w:val="00FB3AC6"/>
    <w:rsid w:val="00FB5908"/>
    <w:rsid w:val="00FC122C"/>
    <w:rsid w:val="00FC131B"/>
    <w:rsid w:val="00FC14E6"/>
    <w:rsid w:val="00FC494F"/>
    <w:rsid w:val="00FC4FBA"/>
    <w:rsid w:val="00FC56EA"/>
    <w:rsid w:val="00FD158D"/>
    <w:rsid w:val="00FD17CE"/>
    <w:rsid w:val="00FD1E75"/>
    <w:rsid w:val="00FD1E7A"/>
    <w:rsid w:val="00FD53EC"/>
    <w:rsid w:val="00FD710F"/>
    <w:rsid w:val="00FE109A"/>
    <w:rsid w:val="00FE216C"/>
    <w:rsid w:val="00FE2512"/>
    <w:rsid w:val="00FE27BA"/>
    <w:rsid w:val="00FE45F1"/>
    <w:rsid w:val="00FE4F92"/>
    <w:rsid w:val="00FE5B58"/>
    <w:rsid w:val="00FE71E2"/>
    <w:rsid w:val="00FF04FC"/>
    <w:rsid w:val="00FF07D9"/>
    <w:rsid w:val="00FF136D"/>
    <w:rsid w:val="00FF44F4"/>
    <w:rsid w:val="00FF54E1"/>
    <w:rsid w:val="00FF60ED"/>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ED0C8D4-FB47-4B6E-B31A-EE8254B21E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iPriority="0"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TCI-Normal"/>
    <w:qFormat/>
    <w:rsid w:val="00DE7F71"/>
    <w:pPr>
      <w:jc w:val="both"/>
    </w:pPr>
    <w:rPr>
      <w:sz w:val="24"/>
      <w:szCs w:val="24"/>
      <w:lang w:val="en-GB"/>
    </w:rPr>
  </w:style>
  <w:style w:type="paragraph" w:styleId="Heading1">
    <w:name w:val="heading 1"/>
    <w:aliases w:val=" 1, 2, 11,TCI 1.  Heading,1,11"/>
    <w:basedOn w:val="Normal"/>
    <w:next w:val="Normal"/>
    <w:link w:val="Heading1Char"/>
    <w:uiPriority w:val="99"/>
    <w:qFormat/>
    <w:rsid w:val="00491330"/>
    <w:pPr>
      <w:keepNext/>
      <w:spacing w:before="120" w:after="480"/>
      <w:jc w:val="center"/>
      <w:outlineLvl w:val="0"/>
    </w:pPr>
    <w:rPr>
      <w:rFonts w:ascii="Univers (W1)" w:hAnsi="Univers (W1)"/>
      <w:b/>
      <w:caps/>
      <w:kern w:val="28"/>
      <w:sz w:val="28"/>
    </w:rPr>
  </w:style>
  <w:style w:type="paragraph" w:styleId="Heading2">
    <w:name w:val="heading 2"/>
    <w:aliases w:val="Paranum"/>
    <w:basedOn w:val="Normal"/>
    <w:next w:val="Normal"/>
    <w:link w:val="Heading2Char"/>
    <w:uiPriority w:val="9"/>
    <w:qFormat/>
    <w:rsid w:val="00491330"/>
    <w:pPr>
      <w:spacing w:after="240"/>
      <w:outlineLvl w:val="1"/>
    </w:pPr>
  </w:style>
  <w:style w:type="paragraph" w:styleId="Heading3">
    <w:name w:val="heading 3"/>
    <w:aliases w:val=" Centered,Centered, centered,centered"/>
    <w:basedOn w:val="Normal"/>
    <w:next w:val="Normal"/>
    <w:link w:val="Heading3Char"/>
    <w:uiPriority w:val="9"/>
    <w:qFormat/>
    <w:rsid w:val="00491330"/>
    <w:pPr>
      <w:keepNext/>
      <w:spacing w:before="120" w:after="240"/>
      <w:jc w:val="center"/>
      <w:outlineLvl w:val="2"/>
    </w:pPr>
    <w:rPr>
      <w:b/>
    </w:rPr>
  </w:style>
  <w:style w:type="paragraph" w:styleId="Heading4">
    <w:name w:val="heading 4"/>
    <w:aliases w:val="Centred"/>
    <w:basedOn w:val="Normal"/>
    <w:next w:val="Normal"/>
    <w:link w:val="Heading4Char"/>
    <w:uiPriority w:val="99"/>
    <w:qFormat/>
    <w:rsid w:val="00491330"/>
    <w:pPr>
      <w:keepNext/>
      <w:spacing w:before="120" w:after="240"/>
      <w:jc w:val="center"/>
      <w:outlineLvl w:val="3"/>
    </w:pPr>
    <w:rPr>
      <w:b/>
    </w:rPr>
  </w:style>
  <w:style w:type="paragraph" w:styleId="Heading5">
    <w:name w:val="heading 5"/>
    <w:aliases w:val=" Side,Side"/>
    <w:basedOn w:val="Normal"/>
    <w:next w:val="Normal"/>
    <w:link w:val="Heading5Char"/>
    <w:uiPriority w:val="99"/>
    <w:qFormat/>
    <w:rsid w:val="00491330"/>
    <w:pPr>
      <w:spacing w:before="120" w:after="240"/>
      <w:jc w:val="left"/>
      <w:outlineLvl w:val="4"/>
    </w:pPr>
    <w:rPr>
      <w:rFonts w:ascii="Times New Roman Bold" w:hAnsi="Times New Roman Bold"/>
      <w:b/>
    </w:rPr>
  </w:style>
  <w:style w:type="paragraph" w:styleId="Heading6">
    <w:name w:val="heading 6"/>
    <w:basedOn w:val="Normal"/>
    <w:next w:val="Normal"/>
    <w:link w:val="Heading6Char"/>
    <w:uiPriority w:val="99"/>
    <w:qFormat/>
    <w:rsid w:val="00491330"/>
    <w:pPr>
      <w:spacing w:before="240" w:after="60"/>
      <w:outlineLvl w:val="5"/>
    </w:pPr>
    <w:rPr>
      <w:rFonts w:ascii="Arial" w:hAnsi="Arial"/>
      <w:i/>
      <w:sz w:val="22"/>
    </w:rPr>
  </w:style>
  <w:style w:type="paragraph" w:styleId="Heading7">
    <w:name w:val="heading 7"/>
    <w:basedOn w:val="Normal"/>
    <w:next w:val="Normal"/>
    <w:link w:val="Heading7Char"/>
    <w:uiPriority w:val="99"/>
    <w:qFormat/>
    <w:rsid w:val="00491330"/>
    <w:pPr>
      <w:spacing w:before="240" w:after="60"/>
      <w:outlineLvl w:val="6"/>
    </w:pPr>
    <w:rPr>
      <w:rFonts w:ascii="Arial" w:hAnsi="Arial"/>
      <w:sz w:val="20"/>
    </w:rPr>
  </w:style>
  <w:style w:type="paragraph" w:styleId="Heading8">
    <w:name w:val="heading 8"/>
    <w:basedOn w:val="Normal"/>
    <w:next w:val="Normal"/>
    <w:link w:val="Heading8Char"/>
    <w:uiPriority w:val="99"/>
    <w:qFormat/>
    <w:rsid w:val="00491330"/>
    <w:pPr>
      <w:spacing w:before="240" w:after="60"/>
      <w:outlineLvl w:val="7"/>
    </w:pPr>
    <w:rPr>
      <w:rFonts w:ascii="Arial" w:hAnsi="Arial"/>
      <w:i/>
      <w:sz w:val="20"/>
    </w:rPr>
  </w:style>
  <w:style w:type="paragraph" w:styleId="Heading9">
    <w:name w:val="heading 9"/>
    <w:basedOn w:val="Normal"/>
    <w:next w:val="Normal"/>
    <w:link w:val="Heading9Char"/>
    <w:uiPriority w:val="99"/>
    <w:qFormat/>
    <w:rsid w:val="00491330"/>
    <w:pPr>
      <w:spacing w:before="240" w:after="60"/>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 1 Char, 2 Char, 11 Char,TCI 1.  Heading Char,1 Char,11 Char"/>
    <w:basedOn w:val="DefaultParagraphFont"/>
    <w:link w:val="Heading1"/>
    <w:uiPriority w:val="99"/>
    <w:rsid w:val="004A5F95"/>
    <w:rPr>
      <w:rFonts w:ascii="Univers (W1)" w:hAnsi="Univers (W1)"/>
      <w:b/>
      <w:caps/>
      <w:kern w:val="28"/>
      <w:sz w:val="28"/>
      <w:szCs w:val="24"/>
      <w:lang w:val="en-GB"/>
    </w:rPr>
  </w:style>
  <w:style w:type="character" w:customStyle="1" w:styleId="Heading2Char">
    <w:name w:val="Heading 2 Char"/>
    <w:aliases w:val="Paranum Char"/>
    <w:basedOn w:val="DefaultParagraphFont"/>
    <w:link w:val="Heading2"/>
    <w:uiPriority w:val="9"/>
    <w:rsid w:val="00677206"/>
    <w:rPr>
      <w:sz w:val="24"/>
      <w:szCs w:val="24"/>
      <w:lang w:val="en-GB"/>
    </w:rPr>
  </w:style>
  <w:style w:type="character" w:customStyle="1" w:styleId="Heading3Char">
    <w:name w:val="Heading 3 Char"/>
    <w:aliases w:val=" Centered Char,Centered Char, centered Char,centered Char"/>
    <w:basedOn w:val="DefaultParagraphFont"/>
    <w:link w:val="Heading3"/>
    <w:uiPriority w:val="9"/>
    <w:rsid w:val="00677206"/>
    <w:rPr>
      <w:b/>
      <w:sz w:val="24"/>
      <w:szCs w:val="24"/>
      <w:lang w:val="en-GB"/>
    </w:rPr>
  </w:style>
  <w:style w:type="character" w:customStyle="1" w:styleId="Heading4Char">
    <w:name w:val="Heading 4 Char"/>
    <w:aliases w:val="Centred Char"/>
    <w:basedOn w:val="DefaultParagraphFont"/>
    <w:link w:val="Heading4"/>
    <w:uiPriority w:val="99"/>
    <w:rsid w:val="004A5F95"/>
    <w:rPr>
      <w:b/>
      <w:sz w:val="24"/>
      <w:szCs w:val="24"/>
      <w:lang w:val="en-GB"/>
    </w:rPr>
  </w:style>
  <w:style w:type="character" w:customStyle="1" w:styleId="Heading5Char">
    <w:name w:val="Heading 5 Char"/>
    <w:aliases w:val=" Side Char,Side Char"/>
    <w:basedOn w:val="DefaultParagraphFont"/>
    <w:link w:val="Heading5"/>
    <w:uiPriority w:val="99"/>
    <w:rsid w:val="004A5F95"/>
    <w:rPr>
      <w:rFonts w:ascii="Times New Roman Bold" w:hAnsi="Times New Roman Bold"/>
      <w:b/>
      <w:sz w:val="24"/>
      <w:szCs w:val="24"/>
      <w:lang w:val="en-GB"/>
    </w:rPr>
  </w:style>
  <w:style w:type="character" w:customStyle="1" w:styleId="Heading6Char">
    <w:name w:val="Heading 6 Char"/>
    <w:basedOn w:val="DefaultParagraphFont"/>
    <w:link w:val="Heading6"/>
    <w:uiPriority w:val="99"/>
    <w:rsid w:val="004A5F95"/>
    <w:rPr>
      <w:rFonts w:ascii="Arial" w:hAnsi="Arial"/>
      <w:i/>
      <w:sz w:val="22"/>
      <w:szCs w:val="24"/>
      <w:lang w:val="en-GB"/>
    </w:rPr>
  </w:style>
  <w:style w:type="character" w:customStyle="1" w:styleId="Heading7Char">
    <w:name w:val="Heading 7 Char"/>
    <w:basedOn w:val="DefaultParagraphFont"/>
    <w:link w:val="Heading7"/>
    <w:uiPriority w:val="99"/>
    <w:rsid w:val="004A5F95"/>
    <w:rPr>
      <w:rFonts w:ascii="Arial" w:hAnsi="Arial"/>
      <w:szCs w:val="24"/>
      <w:lang w:val="en-GB"/>
    </w:rPr>
  </w:style>
  <w:style w:type="character" w:customStyle="1" w:styleId="Heading8Char">
    <w:name w:val="Heading 8 Char"/>
    <w:basedOn w:val="DefaultParagraphFont"/>
    <w:link w:val="Heading8"/>
    <w:uiPriority w:val="99"/>
    <w:rsid w:val="004A5F95"/>
    <w:rPr>
      <w:rFonts w:ascii="Arial" w:hAnsi="Arial"/>
      <w:i/>
      <w:szCs w:val="24"/>
      <w:lang w:val="en-GB"/>
    </w:rPr>
  </w:style>
  <w:style w:type="character" w:customStyle="1" w:styleId="Heading9Char">
    <w:name w:val="Heading 9 Char"/>
    <w:basedOn w:val="DefaultParagraphFont"/>
    <w:link w:val="Heading9"/>
    <w:uiPriority w:val="99"/>
    <w:rsid w:val="004A5F95"/>
    <w:rPr>
      <w:rFonts w:ascii="Arial" w:hAnsi="Arial"/>
      <w:i/>
      <w:sz w:val="18"/>
      <w:szCs w:val="24"/>
      <w:lang w:val="en-GB"/>
    </w:rPr>
  </w:style>
  <w:style w:type="paragraph" w:styleId="TOC1">
    <w:name w:val="toc 1"/>
    <w:basedOn w:val="Normal"/>
    <w:next w:val="Normal"/>
    <w:uiPriority w:val="39"/>
    <w:qFormat/>
    <w:rsid w:val="00491330"/>
    <w:pPr>
      <w:tabs>
        <w:tab w:val="left" w:leader="dot" w:pos="1134"/>
        <w:tab w:val="right" w:leader="dot" w:pos="9071"/>
      </w:tabs>
      <w:spacing w:before="360"/>
      <w:jc w:val="left"/>
    </w:pPr>
    <w:rPr>
      <w:rFonts w:ascii="Times New Roman Bold" w:hAnsi="Times New Roman Bold"/>
      <w:b/>
      <w:caps/>
    </w:rPr>
  </w:style>
  <w:style w:type="paragraph" w:styleId="TOC2">
    <w:name w:val="toc 2"/>
    <w:basedOn w:val="Normal"/>
    <w:next w:val="Normal"/>
    <w:uiPriority w:val="39"/>
    <w:qFormat/>
    <w:rsid w:val="00491330"/>
    <w:pPr>
      <w:tabs>
        <w:tab w:val="right" w:leader="dot" w:pos="9071"/>
      </w:tabs>
      <w:ind w:left="567"/>
      <w:jc w:val="left"/>
    </w:pPr>
    <w:rPr>
      <w:rFonts w:ascii="Times New Roman Bold" w:hAnsi="Times New Roman Bold"/>
      <w:b/>
    </w:rPr>
  </w:style>
  <w:style w:type="paragraph" w:styleId="FootnoteText">
    <w:name w:val="footnote text"/>
    <w:aliases w:val="Geneva 9,Font: Geneva 9,Boston 10,f,otnote Text,Footnote,Footnote Text Char,Footnote Text Char Char Char Char Char Char,Footnote Text Char Char Char Char1,Footnote Text Char Char Char Char Char1,Footnote Text Char Char Char Char Char,fn"/>
    <w:basedOn w:val="Normal"/>
    <w:link w:val="FootnoteTextChar1"/>
    <w:qFormat/>
    <w:rsid w:val="00491330"/>
    <w:pPr>
      <w:ind w:left="284" w:hanging="284"/>
    </w:pPr>
    <w:rPr>
      <w:sz w:val="20"/>
    </w:rPr>
  </w:style>
  <w:style w:type="character" w:customStyle="1" w:styleId="FootnoteTextChar1">
    <w:name w:val="Footnote Text Char1"/>
    <w:aliases w:val="Geneva 9 Char,Font: Geneva 9 Char,Boston 10 Char,f Char,otnote Text Char,Footnote Char,Footnote Text Char Char,Footnote Text Char Char Char Char Char Char Char,Footnote Text Char Char Char Char1 Char,fn Char"/>
    <w:link w:val="FootnoteText"/>
    <w:rsid w:val="002C1A47"/>
    <w:rPr>
      <w:szCs w:val="24"/>
      <w:lang w:val="en-GB"/>
    </w:rPr>
  </w:style>
  <w:style w:type="paragraph" w:styleId="TOC3">
    <w:name w:val="toc 3"/>
    <w:basedOn w:val="Normal"/>
    <w:next w:val="Normal"/>
    <w:uiPriority w:val="39"/>
    <w:qFormat/>
    <w:rsid w:val="00491330"/>
    <w:pPr>
      <w:tabs>
        <w:tab w:val="right" w:leader="dot" w:pos="9071"/>
      </w:tabs>
      <w:ind w:left="1134"/>
      <w:jc w:val="left"/>
    </w:pPr>
    <w:rPr>
      <w:rFonts w:ascii="Times New Roman Bold" w:hAnsi="Times New Roman Bold"/>
      <w:b/>
    </w:rPr>
  </w:style>
  <w:style w:type="paragraph" w:styleId="TOC4">
    <w:name w:val="toc 4"/>
    <w:basedOn w:val="Normal"/>
    <w:next w:val="Normal"/>
    <w:uiPriority w:val="39"/>
    <w:rsid w:val="00491330"/>
    <w:pPr>
      <w:tabs>
        <w:tab w:val="right" w:leader="dot" w:pos="9071"/>
      </w:tabs>
      <w:ind w:left="720"/>
      <w:jc w:val="left"/>
    </w:pPr>
  </w:style>
  <w:style w:type="paragraph" w:styleId="Header">
    <w:name w:val="header"/>
    <w:basedOn w:val="Normal"/>
    <w:link w:val="HeaderChar"/>
    <w:uiPriority w:val="99"/>
    <w:rsid w:val="00491330"/>
    <w:pPr>
      <w:tabs>
        <w:tab w:val="center" w:pos="4320"/>
        <w:tab w:val="right" w:pos="8640"/>
      </w:tabs>
    </w:pPr>
    <w:rPr>
      <w:sz w:val="16"/>
    </w:rPr>
  </w:style>
  <w:style w:type="character" w:customStyle="1" w:styleId="HeaderChar">
    <w:name w:val="Header Char"/>
    <w:basedOn w:val="DefaultParagraphFont"/>
    <w:link w:val="Header"/>
    <w:uiPriority w:val="99"/>
    <w:rsid w:val="0087054E"/>
    <w:rPr>
      <w:sz w:val="16"/>
      <w:szCs w:val="24"/>
      <w:lang w:val="en-GB"/>
    </w:rPr>
  </w:style>
  <w:style w:type="paragraph" w:customStyle="1" w:styleId="Indenteda">
    <w:name w:val="Indented (a)"/>
    <w:basedOn w:val="Normal"/>
    <w:rsid w:val="00491330"/>
    <w:pPr>
      <w:spacing w:after="240"/>
      <w:ind w:left="1701" w:hanging="567"/>
    </w:pPr>
  </w:style>
  <w:style w:type="character" w:styleId="FootnoteReference">
    <w:name w:val="footnote reference"/>
    <w:aliases w:val="16 Point,Superscript 6 Point,Superscript 6 Point + 11 pt,Appel note de bas de page,de nota al pie,Ref,referencia nota al pie,titulo 2,ftref,Char Char Char Char Car Char, BVI fnr,BVI fnr,BVI fnr Car Car,BVI fnr Car,Footnote text,fr"/>
    <w:basedOn w:val="DefaultParagraphFont"/>
    <w:link w:val="BVIfnrCarattereCharCharCharCarattereCharCharCharCharCharChar1CharCharCharCarattereChar"/>
    <w:uiPriority w:val="99"/>
    <w:rsid w:val="00491330"/>
    <w:rPr>
      <w:vertAlign w:val="superscript"/>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rsid w:val="0087054E"/>
    <w:pPr>
      <w:spacing w:after="160" w:line="240" w:lineRule="exact"/>
      <w:jc w:val="left"/>
    </w:pPr>
    <w:rPr>
      <w:sz w:val="20"/>
      <w:szCs w:val="20"/>
      <w:vertAlign w:val="superscript"/>
      <w:lang w:val="en-US"/>
    </w:rPr>
  </w:style>
  <w:style w:type="paragraph" w:styleId="Footer">
    <w:name w:val="footer"/>
    <w:basedOn w:val="Normal"/>
    <w:link w:val="FooterChar"/>
    <w:uiPriority w:val="99"/>
    <w:rsid w:val="00491330"/>
    <w:pPr>
      <w:tabs>
        <w:tab w:val="center" w:pos="4320"/>
        <w:tab w:val="right" w:pos="8640"/>
      </w:tabs>
    </w:pPr>
  </w:style>
  <w:style w:type="character" w:customStyle="1" w:styleId="FooterChar">
    <w:name w:val="Footer Char"/>
    <w:basedOn w:val="DefaultParagraphFont"/>
    <w:link w:val="Footer"/>
    <w:uiPriority w:val="99"/>
    <w:rsid w:val="00966DB5"/>
    <w:rPr>
      <w:sz w:val="24"/>
      <w:szCs w:val="24"/>
      <w:lang w:val="en-GB"/>
    </w:rPr>
  </w:style>
  <w:style w:type="character" w:styleId="PageNumber">
    <w:name w:val="page number"/>
    <w:basedOn w:val="DefaultParagraphFont"/>
    <w:rsid w:val="00491330"/>
  </w:style>
  <w:style w:type="paragraph" w:customStyle="1" w:styleId="BoldCentred">
    <w:name w:val="Bold Centred"/>
    <w:basedOn w:val="Normal"/>
    <w:next w:val="Normal"/>
    <w:rsid w:val="00491330"/>
    <w:pPr>
      <w:keepNext/>
      <w:spacing w:before="120" w:after="240"/>
      <w:jc w:val="center"/>
    </w:pPr>
    <w:rPr>
      <w:rFonts w:ascii="Times New Roman Bold" w:hAnsi="Times New Roman Bold"/>
      <w:b/>
    </w:rPr>
  </w:style>
  <w:style w:type="paragraph" w:styleId="Title">
    <w:name w:val="Title"/>
    <w:basedOn w:val="Normal"/>
    <w:link w:val="TitleChar"/>
    <w:qFormat/>
    <w:rsid w:val="00491330"/>
    <w:pPr>
      <w:spacing w:before="240" w:after="60"/>
      <w:jc w:val="center"/>
    </w:pPr>
    <w:rPr>
      <w:rFonts w:ascii="Univers (W1)" w:hAnsi="Univers (W1)"/>
      <w:b/>
      <w:kern w:val="28"/>
      <w:sz w:val="28"/>
    </w:rPr>
  </w:style>
  <w:style w:type="character" w:customStyle="1" w:styleId="TitleChar">
    <w:name w:val="Title Char"/>
    <w:basedOn w:val="DefaultParagraphFont"/>
    <w:link w:val="Title"/>
    <w:rsid w:val="004A5F95"/>
    <w:rPr>
      <w:rFonts w:ascii="Univers (W1)" w:hAnsi="Univers (W1)"/>
      <w:b/>
      <w:kern w:val="28"/>
      <w:sz w:val="28"/>
      <w:szCs w:val="24"/>
      <w:lang w:val="en-GB"/>
    </w:rPr>
  </w:style>
  <w:style w:type="paragraph" w:styleId="BalloonText">
    <w:name w:val="Balloon Text"/>
    <w:basedOn w:val="Normal"/>
    <w:link w:val="BalloonTextChar"/>
    <w:uiPriority w:val="99"/>
    <w:semiHidden/>
    <w:unhideWhenUsed/>
    <w:rsid w:val="00FF60ED"/>
    <w:rPr>
      <w:rFonts w:ascii="Tahoma" w:hAnsi="Tahoma" w:cs="Tahoma"/>
      <w:sz w:val="16"/>
      <w:szCs w:val="16"/>
    </w:rPr>
  </w:style>
  <w:style w:type="character" w:customStyle="1" w:styleId="BalloonTextChar">
    <w:name w:val="Balloon Text Char"/>
    <w:basedOn w:val="DefaultParagraphFont"/>
    <w:link w:val="BalloonText"/>
    <w:uiPriority w:val="99"/>
    <w:semiHidden/>
    <w:rsid w:val="00FF60ED"/>
    <w:rPr>
      <w:rFonts w:ascii="Tahoma" w:hAnsi="Tahoma" w:cs="Tahoma"/>
      <w:sz w:val="16"/>
      <w:szCs w:val="16"/>
      <w:lang w:val="en-GB" w:eastAsia="en-GB"/>
    </w:rPr>
  </w:style>
  <w:style w:type="paragraph" w:styleId="TOC5">
    <w:name w:val="toc 5"/>
    <w:basedOn w:val="Normal"/>
    <w:next w:val="Normal"/>
    <w:uiPriority w:val="39"/>
    <w:rsid w:val="00491330"/>
    <w:pPr>
      <w:tabs>
        <w:tab w:val="right" w:leader="dot" w:pos="9071"/>
      </w:tabs>
      <w:ind w:left="920"/>
    </w:pPr>
  </w:style>
  <w:style w:type="paragraph" w:styleId="TOC6">
    <w:name w:val="toc 6"/>
    <w:basedOn w:val="Normal"/>
    <w:next w:val="Normal"/>
    <w:uiPriority w:val="39"/>
    <w:rsid w:val="00491330"/>
    <w:pPr>
      <w:tabs>
        <w:tab w:val="right" w:leader="dot" w:pos="9071"/>
      </w:tabs>
      <w:ind w:left="1151"/>
    </w:pPr>
  </w:style>
  <w:style w:type="character" w:styleId="Hyperlink">
    <w:name w:val="Hyperlink"/>
    <w:uiPriority w:val="99"/>
    <w:rsid w:val="00C02314"/>
    <w:rPr>
      <w:color w:val="0000FF"/>
      <w:u w:val="single"/>
    </w:rPr>
  </w:style>
  <w:style w:type="character" w:styleId="CommentReference">
    <w:name w:val="annotation reference"/>
    <w:uiPriority w:val="99"/>
    <w:semiHidden/>
    <w:rsid w:val="00C02314"/>
    <w:rPr>
      <w:sz w:val="16"/>
      <w:szCs w:val="16"/>
    </w:rPr>
  </w:style>
  <w:style w:type="paragraph" w:styleId="CommentText">
    <w:name w:val="annotation text"/>
    <w:basedOn w:val="Normal"/>
    <w:link w:val="CommentTextChar"/>
    <w:uiPriority w:val="99"/>
    <w:semiHidden/>
    <w:rsid w:val="00C02314"/>
    <w:rPr>
      <w:sz w:val="20"/>
      <w:szCs w:val="20"/>
    </w:rPr>
  </w:style>
  <w:style w:type="character" w:customStyle="1" w:styleId="CommentTextChar">
    <w:name w:val="Comment Text Char"/>
    <w:basedOn w:val="DefaultParagraphFont"/>
    <w:link w:val="CommentText"/>
    <w:uiPriority w:val="99"/>
    <w:semiHidden/>
    <w:rsid w:val="00C02314"/>
    <w:rPr>
      <w:lang w:val="en-GB"/>
    </w:rPr>
  </w:style>
  <w:style w:type="character" w:styleId="FollowedHyperlink">
    <w:name w:val="FollowedHyperlink"/>
    <w:basedOn w:val="DefaultParagraphFont"/>
    <w:uiPriority w:val="99"/>
    <w:semiHidden/>
    <w:unhideWhenUsed/>
    <w:rsid w:val="00C02314"/>
    <w:rPr>
      <w:color w:val="800080"/>
      <w:u w:val="single"/>
    </w:rPr>
  </w:style>
  <w:style w:type="paragraph" w:styleId="ListParagraph">
    <w:name w:val="List Paragraph"/>
    <w:aliases w:val="Bullets,List Paragraph1"/>
    <w:basedOn w:val="Normal"/>
    <w:link w:val="ListParagraphChar"/>
    <w:uiPriority w:val="34"/>
    <w:qFormat/>
    <w:rsid w:val="00C02314"/>
    <w:pPr>
      <w:ind w:left="720"/>
      <w:contextualSpacing/>
    </w:pPr>
  </w:style>
  <w:style w:type="character" w:customStyle="1" w:styleId="ListParagraphChar">
    <w:name w:val="List Paragraph Char"/>
    <w:aliases w:val="Bullets Char,List Paragraph1 Char"/>
    <w:link w:val="ListParagraph"/>
    <w:uiPriority w:val="34"/>
    <w:locked/>
    <w:rsid w:val="004C029A"/>
    <w:rPr>
      <w:sz w:val="24"/>
      <w:szCs w:val="24"/>
      <w:lang w:val="en-GB"/>
    </w:rPr>
  </w:style>
  <w:style w:type="paragraph" w:styleId="CommentSubject">
    <w:name w:val="annotation subject"/>
    <w:basedOn w:val="CommentText"/>
    <w:next w:val="CommentText"/>
    <w:link w:val="CommentSubjectChar"/>
    <w:uiPriority w:val="99"/>
    <w:semiHidden/>
    <w:unhideWhenUsed/>
    <w:rsid w:val="001F663D"/>
    <w:rPr>
      <w:b/>
      <w:bCs/>
    </w:rPr>
  </w:style>
  <w:style w:type="character" w:customStyle="1" w:styleId="CommentSubjectChar">
    <w:name w:val="Comment Subject Char"/>
    <w:basedOn w:val="CommentTextChar"/>
    <w:link w:val="CommentSubject"/>
    <w:uiPriority w:val="99"/>
    <w:semiHidden/>
    <w:rsid w:val="001F663D"/>
    <w:rPr>
      <w:b/>
      <w:bCs/>
      <w:lang w:val="en-GB"/>
    </w:rPr>
  </w:style>
  <w:style w:type="paragraph" w:styleId="NoSpacing">
    <w:name w:val="No Spacing"/>
    <w:uiPriority w:val="1"/>
    <w:qFormat/>
    <w:rsid w:val="00AF3976"/>
    <w:pPr>
      <w:jc w:val="both"/>
    </w:pPr>
    <w:rPr>
      <w:sz w:val="24"/>
      <w:szCs w:val="24"/>
      <w:lang w:val="en-GB"/>
    </w:rPr>
  </w:style>
  <w:style w:type="paragraph" w:styleId="TOCHeading">
    <w:name w:val="TOC Heading"/>
    <w:basedOn w:val="Heading1"/>
    <w:next w:val="Normal"/>
    <w:uiPriority w:val="39"/>
    <w:semiHidden/>
    <w:unhideWhenUsed/>
    <w:qFormat/>
    <w:rsid w:val="004B0F90"/>
    <w:pPr>
      <w:keepLines/>
      <w:spacing w:before="480" w:after="0" w:line="276" w:lineRule="auto"/>
      <w:jc w:val="left"/>
      <w:outlineLvl w:val="9"/>
    </w:pPr>
    <w:rPr>
      <w:rFonts w:ascii="Cambria" w:hAnsi="Cambria"/>
      <w:bCs/>
      <w:caps w:val="0"/>
      <w:color w:val="365F91"/>
      <w:kern w:val="0"/>
      <w:szCs w:val="28"/>
      <w:lang w:val="en-US"/>
    </w:rPr>
  </w:style>
  <w:style w:type="paragraph" w:customStyle="1" w:styleId="Default">
    <w:name w:val="Default"/>
    <w:rsid w:val="0074577B"/>
    <w:pPr>
      <w:autoSpaceDE w:val="0"/>
      <w:autoSpaceDN w:val="0"/>
      <w:adjustRightInd w:val="0"/>
    </w:pPr>
    <w:rPr>
      <w:color w:val="000000"/>
      <w:sz w:val="24"/>
      <w:szCs w:val="24"/>
      <w:lang w:val="fr-FR" w:eastAsia="fr-FR"/>
    </w:rPr>
  </w:style>
  <w:style w:type="table" w:styleId="TableGrid">
    <w:name w:val="Table Grid"/>
    <w:basedOn w:val="TableNormal"/>
    <w:uiPriority w:val="59"/>
    <w:rsid w:val="002917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列出段落"/>
    <w:basedOn w:val="Normal"/>
    <w:uiPriority w:val="99"/>
    <w:qFormat/>
    <w:rsid w:val="003778F2"/>
    <w:pPr>
      <w:widowControl w:val="0"/>
      <w:ind w:firstLineChars="200" w:firstLine="420"/>
    </w:pPr>
    <w:rPr>
      <w:rFonts w:ascii="Calibri" w:eastAsia="SimSun" w:hAnsi="Calibri" w:cs="Calibri"/>
      <w:kern w:val="2"/>
      <w:sz w:val="21"/>
      <w:szCs w:val="21"/>
      <w:lang w:val="en-US" w:eastAsia="zh-CN"/>
    </w:rPr>
  </w:style>
  <w:style w:type="paragraph" w:styleId="NormalWeb">
    <w:name w:val="Normal (Web)"/>
    <w:basedOn w:val="Normal"/>
    <w:uiPriority w:val="99"/>
    <w:unhideWhenUsed/>
    <w:rsid w:val="004152AB"/>
    <w:pPr>
      <w:spacing w:before="100" w:beforeAutospacing="1" w:after="100" w:afterAutospacing="1"/>
      <w:jc w:val="left"/>
    </w:pPr>
    <w:rPr>
      <w:lang w:val="en-PH" w:eastAsia="en-PH"/>
    </w:rPr>
  </w:style>
  <w:style w:type="character" w:styleId="HTMLTypewriter">
    <w:name w:val="HTML Typewriter"/>
    <w:basedOn w:val="DefaultParagraphFont"/>
    <w:semiHidden/>
    <w:rsid w:val="004152AB"/>
    <w:rPr>
      <w:rFonts w:ascii="Arial Unicode MS" w:eastAsia="Arial Unicode MS" w:hAnsi="Arial Unicode MS" w:cs="Arial Unicode MS"/>
      <w:sz w:val="20"/>
      <w:szCs w:val="20"/>
    </w:rPr>
  </w:style>
  <w:style w:type="table" w:customStyle="1" w:styleId="TableGrid2">
    <w:name w:val="Table Grid2"/>
    <w:basedOn w:val="TableNormal"/>
    <w:next w:val="TableGrid"/>
    <w:uiPriority w:val="59"/>
    <w:rsid w:val="007D3652"/>
    <w:rPr>
      <w:rFonts w:asciiTheme="minorHAnsi" w:eastAsiaTheme="minorHAnsi" w:hAnsiTheme="minorHAnsi" w:cstheme="minorBidi"/>
      <w:sz w:val="22"/>
      <w:szCs w:val="22"/>
      <w:lang w:val="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87054E"/>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731BD8"/>
    <w:pPr>
      <w:spacing w:after="100" w:line="276" w:lineRule="auto"/>
      <w:ind w:left="1320"/>
      <w:jc w:val="left"/>
    </w:pPr>
    <w:rPr>
      <w:rFonts w:asciiTheme="minorHAnsi" w:eastAsiaTheme="minorEastAsia" w:hAnsiTheme="minorHAnsi" w:cstheme="minorBidi"/>
      <w:sz w:val="22"/>
      <w:szCs w:val="22"/>
      <w:lang w:val="en-US"/>
    </w:rPr>
  </w:style>
  <w:style w:type="paragraph" w:styleId="TOC8">
    <w:name w:val="toc 8"/>
    <w:basedOn w:val="Normal"/>
    <w:next w:val="Normal"/>
    <w:autoRedefine/>
    <w:uiPriority w:val="39"/>
    <w:unhideWhenUsed/>
    <w:rsid w:val="00731BD8"/>
    <w:pPr>
      <w:spacing w:after="100" w:line="276" w:lineRule="auto"/>
      <w:ind w:left="1540"/>
      <w:jc w:val="left"/>
    </w:pPr>
    <w:rPr>
      <w:rFonts w:asciiTheme="minorHAnsi" w:eastAsiaTheme="minorEastAsia" w:hAnsiTheme="minorHAnsi" w:cstheme="minorBidi"/>
      <w:sz w:val="22"/>
      <w:szCs w:val="22"/>
      <w:lang w:val="en-US"/>
    </w:rPr>
  </w:style>
  <w:style w:type="paragraph" w:styleId="TOC9">
    <w:name w:val="toc 9"/>
    <w:basedOn w:val="Normal"/>
    <w:next w:val="Normal"/>
    <w:autoRedefine/>
    <w:uiPriority w:val="39"/>
    <w:unhideWhenUsed/>
    <w:rsid w:val="00731BD8"/>
    <w:pPr>
      <w:spacing w:after="100" w:line="276" w:lineRule="auto"/>
      <w:ind w:left="1760"/>
      <w:jc w:val="left"/>
    </w:pPr>
    <w:rPr>
      <w:rFonts w:asciiTheme="minorHAnsi" w:eastAsiaTheme="minorEastAsia" w:hAnsiTheme="minorHAnsi" w:cstheme="minorBidi"/>
      <w:sz w:val="22"/>
      <w:szCs w:val="22"/>
      <w:lang w:val="en-US"/>
    </w:rPr>
  </w:style>
  <w:style w:type="character" w:customStyle="1" w:styleId="apple-converted-space">
    <w:name w:val="apple-converted-space"/>
    <w:basedOn w:val="DefaultParagraphFont"/>
    <w:rsid w:val="0067623A"/>
  </w:style>
  <w:style w:type="character" w:styleId="Emphasis">
    <w:name w:val="Emphasis"/>
    <w:basedOn w:val="DefaultParagraphFont"/>
    <w:uiPriority w:val="20"/>
    <w:qFormat/>
    <w:rsid w:val="0067623A"/>
    <w:rPr>
      <w:i/>
      <w:iCs/>
    </w:rPr>
  </w:style>
  <w:style w:type="paragraph" w:customStyle="1" w:styleId="p0">
    <w:name w:val="p0"/>
    <w:basedOn w:val="Normal"/>
    <w:rsid w:val="0067623A"/>
    <w:pPr>
      <w:jc w:val="left"/>
    </w:pPr>
    <w:rPr>
      <w:lang w:val="en-US"/>
    </w:rPr>
  </w:style>
  <w:style w:type="paragraph" w:styleId="BodyText">
    <w:name w:val="Body Text"/>
    <w:basedOn w:val="Normal"/>
    <w:link w:val="BodyTextChar"/>
    <w:rsid w:val="0067623A"/>
    <w:pPr>
      <w:spacing w:line="360" w:lineRule="auto"/>
    </w:pPr>
    <w:rPr>
      <w:rFonts w:cs="Angsana New"/>
      <w:sz w:val="28"/>
      <w:lang w:val="en-US"/>
    </w:rPr>
  </w:style>
  <w:style w:type="character" w:customStyle="1" w:styleId="BodyTextChar">
    <w:name w:val="Body Text Char"/>
    <w:basedOn w:val="DefaultParagraphFont"/>
    <w:link w:val="BodyText"/>
    <w:rsid w:val="0067623A"/>
    <w:rPr>
      <w:rFonts w:cs="Angsana New"/>
      <w:sz w:val="28"/>
      <w:szCs w:val="24"/>
    </w:rPr>
  </w:style>
  <w:style w:type="character" w:styleId="Strong">
    <w:name w:val="Strong"/>
    <w:basedOn w:val="DefaultParagraphFont"/>
    <w:uiPriority w:val="22"/>
    <w:qFormat/>
    <w:rsid w:val="00827C4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211696">
      <w:bodyDiv w:val="1"/>
      <w:marLeft w:val="0"/>
      <w:marRight w:val="0"/>
      <w:marTop w:val="0"/>
      <w:marBottom w:val="0"/>
      <w:divBdr>
        <w:top w:val="none" w:sz="0" w:space="0" w:color="auto"/>
        <w:left w:val="none" w:sz="0" w:space="0" w:color="auto"/>
        <w:bottom w:val="none" w:sz="0" w:space="0" w:color="auto"/>
        <w:right w:val="none" w:sz="0" w:space="0" w:color="auto"/>
      </w:divBdr>
    </w:div>
    <w:div w:id="90053019">
      <w:bodyDiv w:val="1"/>
      <w:marLeft w:val="0"/>
      <w:marRight w:val="0"/>
      <w:marTop w:val="0"/>
      <w:marBottom w:val="0"/>
      <w:divBdr>
        <w:top w:val="none" w:sz="0" w:space="0" w:color="auto"/>
        <w:left w:val="none" w:sz="0" w:space="0" w:color="auto"/>
        <w:bottom w:val="none" w:sz="0" w:space="0" w:color="auto"/>
        <w:right w:val="none" w:sz="0" w:space="0" w:color="auto"/>
      </w:divBdr>
    </w:div>
    <w:div w:id="150097734">
      <w:bodyDiv w:val="1"/>
      <w:marLeft w:val="0"/>
      <w:marRight w:val="0"/>
      <w:marTop w:val="0"/>
      <w:marBottom w:val="0"/>
      <w:divBdr>
        <w:top w:val="none" w:sz="0" w:space="0" w:color="auto"/>
        <w:left w:val="none" w:sz="0" w:space="0" w:color="auto"/>
        <w:bottom w:val="none" w:sz="0" w:space="0" w:color="auto"/>
        <w:right w:val="none" w:sz="0" w:space="0" w:color="auto"/>
      </w:divBdr>
    </w:div>
    <w:div w:id="191260787">
      <w:bodyDiv w:val="1"/>
      <w:marLeft w:val="0"/>
      <w:marRight w:val="0"/>
      <w:marTop w:val="0"/>
      <w:marBottom w:val="0"/>
      <w:divBdr>
        <w:top w:val="none" w:sz="0" w:space="0" w:color="auto"/>
        <w:left w:val="none" w:sz="0" w:space="0" w:color="auto"/>
        <w:bottom w:val="none" w:sz="0" w:space="0" w:color="auto"/>
        <w:right w:val="none" w:sz="0" w:space="0" w:color="auto"/>
      </w:divBdr>
    </w:div>
    <w:div w:id="284890211">
      <w:bodyDiv w:val="1"/>
      <w:marLeft w:val="0"/>
      <w:marRight w:val="0"/>
      <w:marTop w:val="0"/>
      <w:marBottom w:val="0"/>
      <w:divBdr>
        <w:top w:val="none" w:sz="0" w:space="0" w:color="auto"/>
        <w:left w:val="none" w:sz="0" w:space="0" w:color="auto"/>
        <w:bottom w:val="none" w:sz="0" w:space="0" w:color="auto"/>
        <w:right w:val="none" w:sz="0" w:space="0" w:color="auto"/>
      </w:divBdr>
    </w:div>
    <w:div w:id="320735187">
      <w:bodyDiv w:val="1"/>
      <w:marLeft w:val="0"/>
      <w:marRight w:val="0"/>
      <w:marTop w:val="0"/>
      <w:marBottom w:val="0"/>
      <w:divBdr>
        <w:top w:val="none" w:sz="0" w:space="0" w:color="auto"/>
        <w:left w:val="none" w:sz="0" w:space="0" w:color="auto"/>
        <w:bottom w:val="none" w:sz="0" w:space="0" w:color="auto"/>
        <w:right w:val="none" w:sz="0" w:space="0" w:color="auto"/>
      </w:divBdr>
    </w:div>
    <w:div w:id="322783725">
      <w:bodyDiv w:val="1"/>
      <w:marLeft w:val="0"/>
      <w:marRight w:val="0"/>
      <w:marTop w:val="0"/>
      <w:marBottom w:val="0"/>
      <w:divBdr>
        <w:top w:val="none" w:sz="0" w:space="0" w:color="auto"/>
        <w:left w:val="none" w:sz="0" w:space="0" w:color="auto"/>
        <w:bottom w:val="none" w:sz="0" w:space="0" w:color="auto"/>
        <w:right w:val="none" w:sz="0" w:space="0" w:color="auto"/>
      </w:divBdr>
    </w:div>
    <w:div w:id="336270810">
      <w:bodyDiv w:val="1"/>
      <w:marLeft w:val="0"/>
      <w:marRight w:val="0"/>
      <w:marTop w:val="0"/>
      <w:marBottom w:val="0"/>
      <w:divBdr>
        <w:top w:val="none" w:sz="0" w:space="0" w:color="auto"/>
        <w:left w:val="none" w:sz="0" w:space="0" w:color="auto"/>
        <w:bottom w:val="none" w:sz="0" w:space="0" w:color="auto"/>
        <w:right w:val="none" w:sz="0" w:space="0" w:color="auto"/>
      </w:divBdr>
    </w:div>
    <w:div w:id="440344458">
      <w:bodyDiv w:val="1"/>
      <w:marLeft w:val="0"/>
      <w:marRight w:val="0"/>
      <w:marTop w:val="0"/>
      <w:marBottom w:val="0"/>
      <w:divBdr>
        <w:top w:val="none" w:sz="0" w:space="0" w:color="auto"/>
        <w:left w:val="none" w:sz="0" w:space="0" w:color="auto"/>
        <w:bottom w:val="none" w:sz="0" w:space="0" w:color="auto"/>
        <w:right w:val="none" w:sz="0" w:space="0" w:color="auto"/>
      </w:divBdr>
    </w:div>
    <w:div w:id="827549438">
      <w:bodyDiv w:val="1"/>
      <w:marLeft w:val="0"/>
      <w:marRight w:val="0"/>
      <w:marTop w:val="0"/>
      <w:marBottom w:val="0"/>
      <w:divBdr>
        <w:top w:val="none" w:sz="0" w:space="0" w:color="auto"/>
        <w:left w:val="none" w:sz="0" w:space="0" w:color="auto"/>
        <w:bottom w:val="none" w:sz="0" w:space="0" w:color="auto"/>
        <w:right w:val="none" w:sz="0" w:space="0" w:color="auto"/>
      </w:divBdr>
    </w:div>
    <w:div w:id="1000815613">
      <w:bodyDiv w:val="1"/>
      <w:marLeft w:val="0"/>
      <w:marRight w:val="0"/>
      <w:marTop w:val="0"/>
      <w:marBottom w:val="0"/>
      <w:divBdr>
        <w:top w:val="none" w:sz="0" w:space="0" w:color="auto"/>
        <w:left w:val="none" w:sz="0" w:space="0" w:color="auto"/>
        <w:bottom w:val="none" w:sz="0" w:space="0" w:color="auto"/>
        <w:right w:val="none" w:sz="0" w:space="0" w:color="auto"/>
      </w:divBdr>
    </w:div>
    <w:div w:id="1296177916">
      <w:bodyDiv w:val="1"/>
      <w:marLeft w:val="0"/>
      <w:marRight w:val="0"/>
      <w:marTop w:val="0"/>
      <w:marBottom w:val="0"/>
      <w:divBdr>
        <w:top w:val="none" w:sz="0" w:space="0" w:color="auto"/>
        <w:left w:val="none" w:sz="0" w:space="0" w:color="auto"/>
        <w:bottom w:val="none" w:sz="0" w:space="0" w:color="auto"/>
        <w:right w:val="none" w:sz="0" w:space="0" w:color="auto"/>
      </w:divBdr>
    </w:div>
    <w:div w:id="1302341299">
      <w:bodyDiv w:val="1"/>
      <w:marLeft w:val="0"/>
      <w:marRight w:val="0"/>
      <w:marTop w:val="0"/>
      <w:marBottom w:val="0"/>
      <w:divBdr>
        <w:top w:val="none" w:sz="0" w:space="0" w:color="auto"/>
        <w:left w:val="none" w:sz="0" w:space="0" w:color="auto"/>
        <w:bottom w:val="none" w:sz="0" w:space="0" w:color="auto"/>
        <w:right w:val="none" w:sz="0" w:space="0" w:color="auto"/>
      </w:divBdr>
    </w:div>
    <w:div w:id="1324313666">
      <w:bodyDiv w:val="1"/>
      <w:marLeft w:val="0"/>
      <w:marRight w:val="0"/>
      <w:marTop w:val="0"/>
      <w:marBottom w:val="0"/>
      <w:divBdr>
        <w:top w:val="none" w:sz="0" w:space="0" w:color="auto"/>
        <w:left w:val="none" w:sz="0" w:space="0" w:color="auto"/>
        <w:bottom w:val="none" w:sz="0" w:space="0" w:color="auto"/>
        <w:right w:val="none" w:sz="0" w:space="0" w:color="auto"/>
      </w:divBdr>
    </w:div>
    <w:div w:id="1334379139">
      <w:bodyDiv w:val="1"/>
      <w:marLeft w:val="0"/>
      <w:marRight w:val="0"/>
      <w:marTop w:val="0"/>
      <w:marBottom w:val="0"/>
      <w:divBdr>
        <w:top w:val="none" w:sz="0" w:space="0" w:color="auto"/>
        <w:left w:val="none" w:sz="0" w:space="0" w:color="auto"/>
        <w:bottom w:val="none" w:sz="0" w:space="0" w:color="auto"/>
        <w:right w:val="none" w:sz="0" w:space="0" w:color="auto"/>
      </w:divBdr>
    </w:div>
    <w:div w:id="1345013885">
      <w:bodyDiv w:val="1"/>
      <w:marLeft w:val="0"/>
      <w:marRight w:val="0"/>
      <w:marTop w:val="0"/>
      <w:marBottom w:val="0"/>
      <w:divBdr>
        <w:top w:val="none" w:sz="0" w:space="0" w:color="auto"/>
        <w:left w:val="none" w:sz="0" w:space="0" w:color="auto"/>
        <w:bottom w:val="none" w:sz="0" w:space="0" w:color="auto"/>
        <w:right w:val="none" w:sz="0" w:space="0" w:color="auto"/>
      </w:divBdr>
    </w:div>
    <w:div w:id="1354575921">
      <w:bodyDiv w:val="1"/>
      <w:marLeft w:val="0"/>
      <w:marRight w:val="0"/>
      <w:marTop w:val="0"/>
      <w:marBottom w:val="0"/>
      <w:divBdr>
        <w:top w:val="none" w:sz="0" w:space="0" w:color="auto"/>
        <w:left w:val="none" w:sz="0" w:space="0" w:color="auto"/>
        <w:bottom w:val="none" w:sz="0" w:space="0" w:color="auto"/>
        <w:right w:val="none" w:sz="0" w:space="0" w:color="auto"/>
      </w:divBdr>
    </w:div>
    <w:div w:id="1410076690">
      <w:bodyDiv w:val="1"/>
      <w:marLeft w:val="0"/>
      <w:marRight w:val="0"/>
      <w:marTop w:val="0"/>
      <w:marBottom w:val="0"/>
      <w:divBdr>
        <w:top w:val="none" w:sz="0" w:space="0" w:color="auto"/>
        <w:left w:val="none" w:sz="0" w:space="0" w:color="auto"/>
        <w:bottom w:val="none" w:sz="0" w:space="0" w:color="auto"/>
        <w:right w:val="none" w:sz="0" w:space="0" w:color="auto"/>
      </w:divBdr>
    </w:div>
    <w:div w:id="1455052481">
      <w:bodyDiv w:val="1"/>
      <w:marLeft w:val="0"/>
      <w:marRight w:val="0"/>
      <w:marTop w:val="0"/>
      <w:marBottom w:val="0"/>
      <w:divBdr>
        <w:top w:val="none" w:sz="0" w:space="0" w:color="auto"/>
        <w:left w:val="none" w:sz="0" w:space="0" w:color="auto"/>
        <w:bottom w:val="none" w:sz="0" w:space="0" w:color="auto"/>
        <w:right w:val="none" w:sz="0" w:space="0" w:color="auto"/>
      </w:divBdr>
    </w:div>
    <w:div w:id="1476799993">
      <w:bodyDiv w:val="1"/>
      <w:marLeft w:val="0"/>
      <w:marRight w:val="0"/>
      <w:marTop w:val="0"/>
      <w:marBottom w:val="0"/>
      <w:divBdr>
        <w:top w:val="none" w:sz="0" w:space="0" w:color="auto"/>
        <w:left w:val="none" w:sz="0" w:space="0" w:color="auto"/>
        <w:bottom w:val="none" w:sz="0" w:space="0" w:color="auto"/>
        <w:right w:val="none" w:sz="0" w:space="0" w:color="auto"/>
      </w:divBdr>
    </w:div>
    <w:div w:id="1576696849">
      <w:bodyDiv w:val="1"/>
      <w:marLeft w:val="0"/>
      <w:marRight w:val="0"/>
      <w:marTop w:val="0"/>
      <w:marBottom w:val="0"/>
      <w:divBdr>
        <w:top w:val="none" w:sz="0" w:space="0" w:color="auto"/>
        <w:left w:val="none" w:sz="0" w:space="0" w:color="auto"/>
        <w:bottom w:val="none" w:sz="0" w:space="0" w:color="auto"/>
        <w:right w:val="none" w:sz="0" w:space="0" w:color="auto"/>
      </w:divBdr>
    </w:div>
    <w:div w:id="1612012984">
      <w:bodyDiv w:val="1"/>
      <w:marLeft w:val="0"/>
      <w:marRight w:val="0"/>
      <w:marTop w:val="0"/>
      <w:marBottom w:val="0"/>
      <w:divBdr>
        <w:top w:val="none" w:sz="0" w:space="0" w:color="auto"/>
        <w:left w:val="none" w:sz="0" w:space="0" w:color="auto"/>
        <w:bottom w:val="none" w:sz="0" w:space="0" w:color="auto"/>
        <w:right w:val="none" w:sz="0" w:space="0" w:color="auto"/>
      </w:divBdr>
    </w:div>
    <w:div w:id="1624729346">
      <w:bodyDiv w:val="1"/>
      <w:marLeft w:val="0"/>
      <w:marRight w:val="0"/>
      <w:marTop w:val="0"/>
      <w:marBottom w:val="0"/>
      <w:divBdr>
        <w:top w:val="none" w:sz="0" w:space="0" w:color="auto"/>
        <w:left w:val="none" w:sz="0" w:space="0" w:color="auto"/>
        <w:bottom w:val="none" w:sz="0" w:space="0" w:color="auto"/>
        <w:right w:val="none" w:sz="0" w:space="0" w:color="auto"/>
      </w:divBdr>
    </w:div>
    <w:div w:id="1646199049">
      <w:bodyDiv w:val="1"/>
      <w:marLeft w:val="0"/>
      <w:marRight w:val="0"/>
      <w:marTop w:val="0"/>
      <w:marBottom w:val="0"/>
      <w:divBdr>
        <w:top w:val="none" w:sz="0" w:space="0" w:color="auto"/>
        <w:left w:val="none" w:sz="0" w:space="0" w:color="auto"/>
        <w:bottom w:val="none" w:sz="0" w:space="0" w:color="auto"/>
        <w:right w:val="none" w:sz="0" w:space="0" w:color="auto"/>
      </w:divBdr>
    </w:div>
    <w:div w:id="1653560166">
      <w:bodyDiv w:val="1"/>
      <w:marLeft w:val="0"/>
      <w:marRight w:val="0"/>
      <w:marTop w:val="0"/>
      <w:marBottom w:val="0"/>
      <w:divBdr>
        <w:top w:val="none" w:sz="0" w:space="0" w:color="auto"/>
        <w:left w:val="none" w:sz="0" w:space="0" w:color="auto"/>
        <w:bottom w:val="none" w:sz="0" w:space="0" w:color="auto"/>
        <w:right w:val="none" w:sz="0" w:space="0" w:color="auto"/>
      </w:divBdr>
    </w:div>
    <w:div w:id="1668946017">
      <w:bodyDiv w:val="1"/>
      <w:marLeft w:val="0"/>
      <w:marRight w:val="0"/>
      <w:marTop w:val="0"/>
      <w:marBottom w:val="0"/>
      <w:divBdr>
        <w:top w:val="none" w:sz="0" w:space="0" w:color="auto"/>
        <w:left w:val="none" w:sz="0" w:space="0" w:color="auto"/>
        <w:bottom w:val="none" w:sz="0" w:space="0" w:color="auto"/>
        <w:right w:val="none" w:sz="0" w:space="0" w:color="auto"/>
      </w:divBdr>
    </w:div>
    <w:div w:id="1672026271">
      <w:bodyDiv w:val="1"/>
      <w:marLeft w:val="0"/>
      <w:marRight w:val="0"/>
      <w:marTop w:val="0"/>
      <w:marBottom w:val="0"/>
      <w:divBdr>
        <w:top w:val="none" w:sz="0" w:space="0" w:color="auto"/>
        <w:left w:val="none" w:sz="0" w:space="0" w:color="auto"/>
        <w:bottom w:val="none" w:sz="0" w:space="0" w:color="auto"/>
        <w:right w:val="none" w:sz="0" w:space="0" w:color="auto"/>
      </w:divBdr>
    </w:div>
    <w:div w:id="1728145558">
      <w:bodyDiv w:val="1"/>
      <w:marLeft w:val="0"/>
      <w:marRight w:val="0"/>
      <w:marTop w:val="0"/>
      <w:marBottom w:val="0"/>
      <w:divBdr>
        <w:top w:val="none" w:sz="0" w:space="0" w:color="auto"/>
        <w:left w:val="none" w:sz="0" w:space="0" w:color="auto"/>
        <w:bottom w:val="none" w:sz="0" w:space="0" w:color="auto"/>
        <w:right w:val="none" w:sz="0" w:space="0" w:color="auto"/>
      </w:divBdr>
    </w:div>
    <w:div w:id="1731490363">
      <w:bodyDiv w:val="1"/>
      <w:marLeft w:val="0"/>
      <w:marRight w:val="0"/>
      <w:marTop w:val="0"/>
      <w:marBottom w:val="0"/>
      <w:divBdr>
        <w:top w:val="none" w:sz="0" w:space="0" w:color="auto"/>
        <w:left w:val="none" w:sz="0" w:space="0" w:color="auto"/>
        <w:bottom w:val="none" w:sz="0" w:space="0" w:color="auto"/>
        <w:right w:val="none" w:sz="0" w:space="0" w:color="auto"/>
      </w:divBdr>
    </w:div>
    <w:div w:id="1829007291">
      <w:bodyDiv w:val="1"/>
      <w:marLeft w:val="0"/>
      <w:marRight w:val="0"/>
      <w:marTop w:val="0"/>
      <w:marBottom w:val="0"/>
      <w:divBdr>
        <w:top w:val="none" w:sz="0" w:space="0" w:color="auto"/>
        <w:left w:val="none" w:sz="0" w:space="0" w:color="auto"/>
        <w:bottom w:val="none" w:sz="0" w:space="0" w:color="auto"/>
        <w:right w:val="none" w:sz="0" w:space="0" w:color="auto"/>
      </w:divBdr>
    </w:div>
    <w:div w:id="1877425357">
      <w:bodyDiv w:val="1"/>
      <w:marLeft w:val="0"/>
      <w:marRight w:val="0"/>
      <w:marTop w:val="0"/>
      <w:marBottom w:val="0"/>
      <w:divBdr>
        <w:top w:val="none" w:sz="0" w:space="0" w:color="auto"/>
        <w:left w:val="none" w:sz="0" w:space="0" w:color="auto"/>
        <w:bottom w:val="none" w:sz="0" w:space="0" w:color="auto"/>
        <w:right w:val="none" w:sz="0" w:space="0" w:color="auto"/>
      </w:divBdr>
    </w:div>
    <w:div w:id="1982423605">
      <w:bodyDiv w:val="1"/>
      <w:marLeft w:val="0"/>
      <w:marRight w:val="0"/>
      <w:marTop w:val="0"/>
      <w:marBottom w:val="0"/>
      <w:divBdr>
        <w:top w:val="none" w:sz="0" w:space="0" w:color="auto"/>
        <w:left w:val="none" w:sz="0" w:space="0" w:color="auto"/>
        <w:bottom w:val="none" w:sz="0" w:space="0" w:color="auto"/>
        <w:right w:val="none" w:sz="0" w:space="0" w:color="auto"/>
      </w:divBdr>
    </w:div>
    <w:div w:id="2002075088">
      <w:bodyDiv w:val="1"/>
      <w:marLeft w:val="0"/>
      <w:marRight w:val="0"/>
      <w:marTop w:val="0"/>
      <w:marBottom w:val="0"/>
      <w:divBdr>
        <w:top w:val="none" w:sz="0" w:space="0" w:color="auto"/>
        <w:left w:val="none" w:sz="0" w:space="0" w:color="auto"/>
        <w:bottom w:val="none" w:sz="0" w:space="0" w:color="auto"/>
        <w:right w:val="none" w:sz="0" w:space="0" w:color="auto"/>
      </w:divBdr>
    </w:div>
    <w:div w:id="2066102895">
      <w:bodyDiv w:val="1"/>
      <w:marLeft w:val="0"/>
      <w:marRight w:val="0"/>
      <w:marTop w:val="0"/>
      <w:marBottom w:val="0"/>
      <w:divBdr>
        <w:top w:val="none" w:sz="0" w:space="0" w:color="auto"/>
        <w:left w:val="none" w:sz="0" w:space="0" w:color="auto"/>
        <w:bottom w:val="none" w:sz="0" w:space="0" w:color="auto"/>
        <w:right w:val="none" w:sz="0" w:space="0" w:color="auto"/>
      </w:divBdr>
    </w:div>
    <w:div w:id="2144804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heirloomrice.com/" TargetMode="External"/><Relationship Id="rId18" Type="http://schemas.openxmlformats.org/officeDocument/2006/relationships/image" Target="media/image7.emf"/><Relationship Id="rId26" Type="http://schemas.openxmlformats.org/officeDocument/2006/relationships/hyperlink" Target="http://www.heirloomrice.wordpress.com" TargetMode="External"/><Relationship Id="rId3" Type="http://schemas.openxmlformats.org/officeDocument/2006/relationships/styles" Target="styles.xml"/><Relationship Id="rId21" Type="http://schemas.openxmlformats.org/officeDocument/2006/relationships/image" Target="media/image10.jpe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6.emf"/><Relationship Id="rId25" Type="http://schemas.openxmlformats.org/officeDocument/2006/relationships/image" Target="media/image13.png"/><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image" Target="media/image9.jpeg"/><Relationship Id="rId29"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12.png"/><Relationship Id="rId5" Type="http://schemas.openxmlformats.org/officeDocument/2006/relationships/webSettings" Target="webSettings.xml"/><Relationship Id="rId15" Type="http://schemas.openxmlformats.org/officeDocument/2006/relationships/hyperlink" Target="http://echosi.org.ph/" TargetMode="External"/><Relationship Id="rId23" Type="http://schemas.openxmlformats.org/officeDocument/2006/relationships/image" Target="media/image11.png"/><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image" Target="media/image8.png"/><Relationship Id="rId31"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echostore.ph/" TargetMode="External"/><Relationship Id="rId22" Type="http://schemas.openxmlformats.org/officeDocument/2006/relationships/footer" Target="footer2.xml"/><Relationship Id="rId27" Type="http://schemas.openxmlformats.org/officeDocument/2006/relationships/fontTable" Target="fontTable.xml"/><Relationship Id="rId30"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2" Type="http://schemas.openxmlformats.org/officeDocument/2006/relationships/hyperlink" Target="http://www.oanda.com/currency/converter/" TargetMode="External"/><Relationship Id="rId1" Type="http://schemas.openxmlformats.org/officeDocument/2006/relationships/hyperlink" Target="http://www.fao.org/docrep/016/i2802e/i2802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EAECB9-FCD0-43A7-96DC-2C3263372AAD}">
  <ds:schemaRefs>
    <ds:schemaRef ds:uri="http://schemas.openxmlformats.org/officeDocument/2006/bibliography"/>
  </ds:schemaRefs>
</ds:datastoreItem>
</file>

<file path=customXml/itemProps2.xml><?xml version="1.0" encoding="utf-8"?>
<ds:datastoreItem xmlns:ds="http://schemas.openxmlformats.org/officeDocument/2006/customXml" ds:itemID="{5CC79AC1-DE13-44DB-85F1-FE293C008D99}"/>
</file>

<file path=customXml/itemProps3.xml><?xml version="1.0" encoding="utf-8"?>
<ds:datastoreItem xmlns:ds="http://schemas.openxmlformats.org/officeDocument/2006/customXml" ds:itemID="{5BF03EA8-B824-4568-98F4-F8E9109DF2BA}"/>
</file>

<file path=customXml/itemProps4.xml><?xml version="1.0" encoding="utf-8"?>
<ds:datastoreItem xmlns:ds="http://schemas.openxmlformats.org/officeDocument/2006/customXml" ds:itemID="{EBC14B64-9AD1-4ACE-9665-B73271044E1D}"/>
</file>

<file path=docProps/app.xml><?xml version="1.0" encoding="utf-8"?>
<Properties xmlns="http://schemas.openxmlformats.org/officeDocument/2006/extended-properties" xmlns:vt="http://schemas.openxmlformats.org/officeDocument/2006/docPropsVTypes">
  <Template>Normal.dotm</Template>
  <TotalTime>0</TotalTime>
  <Pages>26</Pages>
  <Words>77784</Words>
  <Characters>443370</Characters>
  <Application>Microsoft Office Word</Application>
  <DocSecurity>0</DocSecurity>
  <Lines>3694</Lines>
  <Paragraphs>1040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FAO of the UN</Company>
  <LinksUpToDate>false</LinksUpToDate>
  <CharactersWithSpaces>520114</CharactersWithSpaces>
  <SharedDoc>false</SharedDoc>
  <HLinks>
    <vt:vector size="324" baseType="variant">
      <vt:variant>
        <vt:i4>1572917</vt:i4>
      </vt:variant>
      <vt:variant>
        <vt:i4>320</vt:i4>
      </vt:variant>
      <vt:variant>
        <vt:i4>0</vt:i4>
      </vt:variant>
      <vt:variant>
        <vt:i4>5</vt:i4>
      </vt:variant>
      <vt:variant>
        <vt:lpwstr/>
      </vt:variant>
      <vt:variant>
        <vt:lpwstr>_Toc351128538</vt:lpwstr>
      </vt:variant>
      <vt:variant>
        <vt:i4>1572917</vt:i4>
      </vt:variant>
      <vt:variant>
        <vt:i4>314</vt:i4>
      </vt:variant>
      <vt:variant>
        <vt:i4>0</vt:i4>
      </vt:variant>
      <vt:variant>
        <vt:i4>5</vt:i4>
      </vt:variant>
      <vt:variant>
        <vt:lpwstr/>
      </vt:variant>
      <vt:variant>
        <vt:lpwstr>_Toc351128537</vt:lpwstr>
      </vt:variant>
      <vt:variant>
        <vt:i4>1572917</vt:i4>
      </vt:variant>
      <vt:variant>
        <vt:i4>308</vt:i4>
      </vt:variant>
      <vt:variant>
        <vt:i4>0</vt:i4>
      </vt:variant>
      <vt:variant>
        <vt:i4>5</vt:i4>
      </vt:variant>
      <vt:variant>
        <vt:lpwstr/>
      </vt:variant>
      <vt:variant>
        <vt:lpwstr>_Toc351128536</vt:lpwstr>
      </vt:variant>
      <vt:variant>
        <vt:i4>1572917</vt:i4>
      </vt:variant>
      <vt:variant>
        <vt:i4>302</vt:i4>
      </vt:variant>
      <vt:variant>
        <vt:i4>0</vt:i4>
      </vt:variant>
      <vt:variant>
        <vt:i4>5</vt:i4>
      </vt:variant>
      <vt:variant>
        <vt:lpwstr/>
      </vt:variant>
      <vt:variant>
        <vt:lpwstr>_Toc351128535</vt:lpwstr>
      </vt:variant>
      <vt:variant>
        <vt:i4>1572917</vt:i4>
      </vt:variant>
      <vt:variant>
        <vt:i4>296</vt:i4>
      </vt:variant>
      <vt:variant>
        <vt:i4>0</vt:i4>
      </vt:variant>
      <vt:variant>
        <vt:i4>5</vt:i4>
      </vt:variant>
      <vt:variant>
        <vt:lpwstr/>
      </vt:variant>
      <vt:variant>
        <vt:lpwstr>_Toc351128534</vt:lpwstr>
      </vt:variant>
      <vt:variant>
        <vt:i4>1572917</vt:i4>
      </vt:variant>
      <vt:variant>
        <vt:i4>290</vt:i4>
      </vt:variant>
      <vt:variant>
        <vt:i4>0</vt:i4>
      </vt:variant>
      <vt:variant>
        <vt:i4>5</vt:i4>
      </vt:variant>
      <vt:variant>
        <vt:lpwstr/>
      </vt:variant>
      <vt:variant>
        <vt:lpwstr>_Toc351128533</vt:lpwstr>
      </vt:variant>
      <vt:variant>
        <vt:i4>1572917</vt:i4>
      </vt:variant>
      <vt:variant>
        <vt:i4>284</vt:i4>
      </vt:variant>
      <vt:variant>
        <vt:i4>0</vt:i4>
      </vt:variant>
      <vt:variant>
        <vt:i4>5</vt:i4>
      </vt:variant>
      <vt:variant>
        <vt:lpwstr/>
      </vt:variant>
      <vt:variant>
        <vt:lpwstr>_Toc351128532</vt:lpwstr>
      </vt:variant>
      <vt:variant>
        <vt:i4>1572917</vt:i4>
      </vt:variant>
      <vt:variant>
        <vt:i4>278</vt:i4>
      </vt:variant>
      <vt:variant>
        <vt:i4>0</vt:i4>
      </vt:variant>
      <vt:variant>
        <vt:i4>5</vt:i4>
      </vt:variant>
      <vt:variant>
        <vt:lpwstr/>
      </vt:variant>
      <vt:variant>
        <vt:lpwstr>_Toc351128531</vt:lpwstr>
      </vt:variant>
      <vt:variant>
        <vt:i4>1572917</vt:i4>
      </vt:variant>
      <vt:variant>
        <vt:i4>272</vt:i4>
      </vt:variant>
      <vt:variant>
        <vt:i4>0</vt:i4>
      </vt:variant>
      <vt:variant>
        <vt:i4>5</vt:i4>
      </vt:variant>
      <vt:variant>
        <vt:lpwstr/>
      </vt:variant>
      <vt:variant>
        <vt:lpwstr>_Toc351128530</vt:lpwstr>
      </vt:variant>
      <vt:variant>
        <vt:i4>1638453</vt:i4>
      </vt:variant>
      <vt:variant>
        <vt:i4>266</vt:i4>
      </vt:variant>
      <vt:variant>
        <vt:i4>0</vt:i4>
      </vt:variant>
      <vt:variant>
        <vt:i4>5</vt:i4>
      </vt:variant>
      <vt:variant>
        <vt:lpwstr/>
      </vt:variant>
      <vt:variant>
        <vt:lpwstr>_Toc351128529</vt:lpwstr>
      </vt:variant>
      <vt:variant>
        <vt:i4>1638453</vt:i4>
      </vt:variant>
      <vt:variant>
        <vt:i4>260</vt:i4>
      </vt:variant>
      <vt:variant>
        <vt:i4>0</vt:i4>
      </vt:variant>
      <vt:variant>
        <vt:i4>5</vt:i4>
      </vt:variant>
      <vt:variant>
        <vt:lpwstr/>
      </vt:variant>
      <vt:variant>
        <vt:lpwstr>_Toc351128528</vt:lpwstr>
      </vt:variant>
      <vt:variant>
        <vt:i4>1638453</vt:i4>
      </vt:variant>
      <vt:variant>
        <vt:i4>254</vt:i4>
      </vt:variant>
      <vt:variant>
        <vt:i4>0</vt:i4>
      </vt:variant>
      <vt:variant>
        <vt:i4>5</vt:i4>
      </vt:variant>
      <vt:variant>
        <vt:lpwstr/>
      </vt:variant>
      <vt:variant>
        <vt:lpwstr>_Toc351128527</vt:lpwstr>
      </vt:variant>
      <vt:variant>
        <vt:i4>1638453</vt:i4>
      </vt:variant>
      <vt:variant>
        <vt:i4>248</vt:i4>
      </vt:variant>
      <vt:variant>
        <vt:i4>0</vt:i4>
      </vt:variant>
      <vt:variant>
        <vt:i4>5</vt:i4>
      </vt:variant>
      <vt:variant>
        <vt:lpwstr/>
      </vt:variant>
      <vt:variant>
        <vt:lpwstr>_Toc351128526</vt:lpwstr>
      </vt:variant>
      <vt:variant>
        <vt:i4>1638453</vt:i4>
      </vt:variant>
      <vt:variant>
        <vt:i4>242</vt:i4>
      </vt:variant>
      <vt:variant>
        <vt:i4>0</vt:i4>
      </vt:variant>
      <vt:variant>
        <vt:i4>5</vt:i4>
      </vt:variant>
      <vt:variant>
        <vt:lpwstr/>
      </vt:variant>
      <vt:variant>
        <vt:lpwstr>_Toc351128525</vt:lpwstr>
      </vt:variant>
      <vt:variant>
        <vt:i4>1638453</vt:i4>
      </vt:variant>
      <vt:variant>
        <vt:i4>236</vt:i4>
      </vt:variant>
      <vt:variant>
        <vt:i4>0</vt:i4>
      </vt:variant>
      <vt:variant>
        <vt:i4>5</vt:i4>
      </vt:variant>
      <vt:variant>
        <vt:lpwstr/>
      </vt:variant>
      <vt:variant>
        <vt:lpwstr>_Toc351128524</vt:lpwstr>
      </vt:variant>
      <vt:variant>
        <vt:i4>1638453</vt:i4>
      </vt:variant>
      <vt:variant>
        <vt:i4>230</vt:i4>
      </vt:variant>
      <vt:variant>
        <vt:i4>0</vt:i4>
      </vt:variant>
      <vt:variant>
        <vt:i4>5</vt:i4>
      </vt:variant>
      <vt:variant>
        <vt:lpwstr/>
      </vt:variant>
      <vt:variant>
        <vt:lpwstr>_Toc351128523</vt:lpwstr>
      </vt:variant>
      <vt:variant>
        <vt:i4>1638453</vt:i4>
      </vt:variant>
      <vt:variant>
        <vt:i4>224</vt:i4>
      </vt:variant>
      <vt:variant>
        <vt:i4>0</vt:i4>
      </vt:variant>
      <vt:variant>
        <vt:i4>5</vt:i4>
      </vt:variant>
      <vt:variant>
        <vt:lpwstr/>
      </vt:variant>
      <vt:variant>
        <vt:lpwstr>_Toc351128522</vt:lpwstr>
      </vt:variant>
      <vt:variant>
        <vt:i4>1638453</vt:i4>
      </vt:variant>
      <vt:variant>
        <vt:i4>218</vt:i4>
      </vt:variant>
      <vt:variant>
        <vt:i4>0</vt:i4>
      </vt:variant>
      <vt:variant>
        <vt:i4>5</vt:i4>
      </vt:variant>
      <vt:variant>
        <vt:lpwstr/>
      </vt:variant>
      <vt:variant>
        <vt:lpwstr>_Toc351128521</vt:lpwstr>
      </vt:variant>
      <vt:variant>
        <vt:i4>1638453</vt:i4>
      </vt:variant>
      <vt:variant>
        <vt:i4>212</vt:i4>
      </vt:variant>
      <vt:variant>
        <vt:i4>0</vt:i4>
      </vt:variant>
      <vt:variant>
        <vt:i4>5</vt:i4>
      </vt:variant>
      <vt:variant>
        <vt:lpwstr/>
      </vt:variant>
      <vt:variant>
        <vt:lpwstr>_Toc351128520</vt:lpwstr>
      </vt:variant>
      <vt:variant>
        <vt:i4>1703989</vt:i4>
      </vt:variant>
      <vt:variant>
        <vt:i4>206</vt:i4>
      </vt:variant>
      <vt:variant>
        <vt:i4>0</vt:i4>
      </vt:variant>
      <vt:variant>
        <vt:i4>5</vt:i4>
      </vt:variant>
      <vt:variant>
        <vt:lpwstr/>
      </vt:variant>
      <vt:variant>
        <vt:lpwstr>_Toc351128519</vt:lpwstr>
      </vt:variant>
      <vt:variant>
        <vt:i4>1703989</vt:i4>
      </vt:variant>
      <vt:variant>
        <vt:i4>200</vt:i4>
      </vt:variant>
      <vt:variant>
        <vt:i4>0</vt:i4>
      </vt:variant>
      <vt:variant>
        <vt:i4>5</vt:i4>
      </vt:variant>
      <vt:variant>
        <vt:lpwstr/>
      </vt:variant>
      <vt:variant>
        <vt:lpwstr>_Toc351128518</vt:lpwstr>
      </vt:variant>
      <vt:variant>
        <vt:i4>1703989</vt:i4>
      </vt:variant>
      <vt:variant>
        <vt:i4>194</vt:i4>
      </vt:variant>
      <vt:variant>
        <vt:i4>0</vt:i4>
      </vt:variant>
      <vt:variant>
        <vt:i4>5</vt:i4>
      </vt:variant>
      <vt:variant>
        <vt:lpwstr/>
      </vt:variant>
      <vt:variant>
        <vt:lpwstr>_Toc351128517</vt:lpwstr>
      </vt:variant>
      <vt:variant>
        <vt:i4>1703989</vt:i4>
      </vt:variant>
      <vt:variant>
        <vt:i4>188</vt:i4>
      </vt:variant>
      <vt:variant>
        <vt:i4>0</vt:i4>
      </vt:variant>
      <vt:variant>
        <vt:i4>5</vt:i4>
      </vt:variant>
      <vt:variant>
        <vt:lpwstr/>
      </vt:variant>
      <vt:variant>
        <vt:lpwstr>_Toc351128516</vt:lpwstr>
      </vt:variant>
      <vt:variant>
        <vt:i4>1703989</vt:i4>
      </vt:variant>
      <vt:variant>
        <vt:i4>182</vt:i4>
      </vt:variant>
      <vt:variant>
        <vt:i4>0</vt:i4>
      </vt:variant>
      <vt:variant>
        <vt:i4>5</vt:i4>
      </vt:variant>
      <vt:variant>
        <vt:lpwstr/>
      </vt:variant>
      <vt:variant>
        <vt:lpwstr>_Toc351128515</vt:lpwstr>
      </vt:variant>
      <vt:variant>
        <vt:i4>1703989</vt:i4>
      </vt:variant>
      <vt:variant>
        <vt:i4>176</vt:i4>
      </vt:variant>
      <vt:variant>
        <vt:i4>0</vt:i4>
      </vt:variant>
      <vt:variant>
        <vt:i4>5</vt:i4>
      </vt:variant>
      <vt:variant>
        <vt:lpwstr/>
      </vt:variant>
      <vt:variant>
        <vt:lpwstr>_Toc351128514</vt:lpwstr>
      </vt:variant>
      <vt:variant>
        <vt:i4>1703989</vt:i4>
      </vt:variant>
      <vt:variant>
        <vt:i4>170</vt:i4>
      </vt:variant>
      <vt:variant>
        <vt:i4>0</vt:i4>
      </vt:variant>
      <vt:variant>
        <vt:i4>5</vt:i4>
      </vt:variant>
      <vt:variant>
        <vt:lpwstr/>
      </vt:variant>
      <vt:variant>
        <vt:lpwstr>_Toc351128513</vt:lpwstr>
      </vt:variant>
      <vt:variant>
        <vt:i4>1703989</vt:i4>
      </vt:variant>
      <vt:variant>
        <vt:i4>164</vt:i4>
      </vt:variant>
      <vt:variant>
        <vt:i4>0</vt:i4>
      </vt:variant>
      <vt:variant>
        <vt:i4>5</vt:i4>
      </vt:variant>
      <vt:variant>
        <vt:lpwstr/>
      </vt:variant>
      <vt:variant>
        <vt:lpwstr>_Toc351128512</vt:lpwstr>
      </vt:variant>
      <vt:variant>
        <vt:i4>1703989</vt:i4>
      </vt:variant>
      <vt:variant>
        <vt:i4>158</vt:i4>
      </vt:variant>
      <vt:variant>
        <vt:i4>0</vt:i4>
      </vt:variant>
      <vt:variant>
        <vt:i4>5</vt:i4>
      </vt:variant>
      <vt:variant>
        <vt:lpwstr/>
      </vt:variant>
      <vt:variant>
        <vt:lpwstr>_Toc351128511</vt:lpwstr>
      </vt:variant>
      <vt:variant>
        <vt:i4>1703989</vt:i4>
      </vt:variant>
      <vt:variant>
        <vt:i4>152</vt:i4>
      </vt:variant>
      <vt:variant>
        <vt:i4>0</vt:i4>
      </vt:variant>
      <vt:variant>
        <vt:i4>5</vt:i4>
      </vt:variant>
      <vt:variant>
        <vt:lpwstr/>
      </vt:variant>
      <vt:variant>
        <vt:lpwstr>_Toc351128510</vt:lpwstr>
      </vt:variant>
      <vt:variant>
        <vt:i4>1769525</vt:i4>
      </vt:variant>
      <vt:variant>
        <vt:i4>146</vt:i4>
      </vt:variant>
      <vt:variant>
        <vt:i4>0</vt:i4>
      </vt:variant>
      <vt:variant>
        <vt:i4>5</vt:i4>
      </vt:variant>
      <vt:variant>
        <vt:lpwstr/>
      </vt:variant>
      <vt:variant>
        <vt:lpwstr>_Toc351128509</vt:lpwstr>
      </vt:variant>
      <vt:variant>
        <vt:i4>1769525</vt:i4>
      </vt:variant>
      <vt:variant>
        <vt:i4>140</vt:i4>
      </vt:variant>
      <vt:variant>
        <vt:i4>0</vt:i4>
      </vt:variant>
      <vt:variant>
        <vt:i4>5</vt:i4>
      </vt:variant>
      <vt:variant>
        <vt:lpwstr/>
      </vt:variant>
      <vt:variant>
        <vt:lpwstr>_Toc351128508</vt:lpwstr>
      </vt:variant>
      <vt:variant>
        <vt:i4>1769525</vt:i4>
      </vt:variant>
      <vt:variant>
        <vt:i4>134</vt:i4>
      </vt:variant>
      <vt:variant>
        <vt:i4>0</vt:i4>
      </vt:variant>
      <vt:variant>
        <vt:i4>5</vt:i4>
      </vt:variant>
      <vt:variant>
        <vt:lpwstr/>
      </vt:variant>
      <vt:variant>
        <vt:lpwstr>_Toc351128507</vt:lpwstr>
      </vt:variant>
      <vt:variant>
        <vt:i4>1769525</vt:i4>
      </vt:variant>
      <vt:variant>
        <vt:i4>128</vt:i4>
      </vt:variant>
      <vt:variant>
        <vt:i4>0</vt:i4>
      </vt:variant>
      <vt:variant>
        <vt:i4>5</vt:i4>
      </vt:variant>
      <vt:variant>
        <vt:lpwstr/>
      </vt:variant>
      <vt:variant>
        <vt:lpwstr>_Toc351128506</vt:lpwstr>
      </vt:variant>
      <vt:variant>
        <vt:i4>1769525</vt:i4>
      </vt:variant>
      <vt:variant>
        <vt:i4>122</vt:i4>
      </vt:variant>
      <vt:variant>
        <vt:i4>0</vt:i4>
      </vt:variant>
      <vt:variant>
        <vt:i4>5</vt:i4>
      </vt:variant>
      <vt:variant>
        <vt:lpwstr/>
      </vt:variant>
      <vt:variant>
        <vt:lpwstr>_Toc351128505</vt:lpwstr>
      </vt:variant>
      <vt:variant>
        <vt:i4>1769525</vt:i4>
      </vt:variant>
      <vt:variant>
        <vt:i4>116</vt:i4>
      </vt:variant>
      <vt:variant>
        <vt:i4>0</vt:i4>
      </vt:variant>
      <vt:variant>
        <vt:i4>5</vt:i4>
      </vt:variant>
      <vt:variant>
        <vt:lpwstr/>
      </vt:variant>
      <vt:variant>
        <vt:lpwstr>_Toc351128504</vt:lpwstr>
      </vt:variant>
      <vt:variant>
        <vt:i4>1769525</vt:i4>
      </vt:variant>
      <vt:variant>
        <vt:i4>110</vt:i4>
      </vt:variant>
      <vt:variant>
        <vt:i4>0</vt:i4>
      </vt:variant>
      <vt:variant>
        <vt:i4>5</vt:i4>
      </vt:variant>
      <vt:variant>
        <vt:lpwstr/>
      </vt:variant>
      <vt:variant>
        <vt:lpwstr>_Toc351128503</vt:lpwstr>
      </vt:variant>
      <vt:variant>
        <vt:i4>1769525</vt:i4>
      </vt:variant>
      <vt:variant>
        <vt:i4>104</vt:i4>
      </vt:variant>
      <vt:variant>
        <vt:i4>0</vt:i4>
      </vt:variant>
      <vt:variant>
        <vt:i4>5</vt:i4>
      </vt:variant>
      <vt:variant>
        <vt:lpwstr/>
      </vt:variant>
      <vt:variant>
        <vt:lpwstr>_Toc351128502</vt:lpwstr>
      </vt:variant>
      <vt:variant>
        <vt:i4>1769525</vt:i4>
      </vt:variant>
      <vt:variant>
        <vt:i4>98</vt:i4>
      </vt:variant>
      <vt:variant>
        <vt:i4>0</vt:i4>
      </vt:variant>
      <vt:variant>
        <vt:i4>5</vt:i4>
      </vt:variant>
      <vt:variant>
        <vt:lpwstr/>
      </vt:variant>
      <vt:variant>
        <vt:lpwstr>_Toc351128501</vt:lpwstr>
      </vt:variant>
      <vt:variant>
        <vt:i4>1769525</vt:i4>
      </vt:variant>
      <vt:variant>
        <vt:i4>92</vt:i4>
      </vt:variant>
      <vt:variant>
        <vt:i4>0</vt:i4>
      </vt:variant>
      <vt:variant>
        <vt:i4>5</vt:i4>
      </vt:variant>
      <vt:variant>
        <vt:lpwstr/>
      </vt:variant>
      <vt:variant>
        <vt:lpwstr>_Toc351128500</vt:lpwstr>
      </vt:variant>
      <vt:variant>
        <vt:i4>1179700</vt:i4>
      </vt:variant>
      <vt:variant>
        <vt:i4>86</vt:i4>
      </vt:variant>
      <vt:variant>
        <vt:i4>0</vt:i4>
      </vt:variant>
      <vt:variant>
        <vt:i4>5</vt:i4>
      </vt:variant>
      <vt:variant>
        <vt:lpwstr/>
      </vt:variant>
      <vt:variant>
        <vt:lpwstr>_Toc351128499</vt:lpwstr>
      </vt:variant>
      <vt:variant>
        <vt:i4>1179700</vt:i4>
      </vt:variant>
      <vt:variant>
        <vt:i4>80</vt:i4>
      </vt:variant>
      <vt:variant>
        <vt:i4>0</vt:i4>
      </vt:variant>
      <vt:variant>
        <vt:i4>5</vt:i4>
      </vt:variant>
      <vt:variant>
        <vt:lpwstr/>
      </vt:variant>
      <vt:variant>
        <vt:lpwstr>_Toc351128498</vt:lpwstr>
      </vt:variant>
      <vt:variant>
        <vt:i4>1179700</vt:i4>
      </vt:variant>
      <vt:variant>
        <vt:i4>74</vt:i4>
      </vt:variant>
      <vt:variant>
        <vt:i4>0</vt:i4>
      </vt:variant>
      <vt:variant>
        <vt:i4>5</vt:i4>
      </vt:variant>
      <vt:variant>
        <vt:lpwstr/>
      </vt:variant>
      <vt:variant>
        <vt:lpwstr>_Toc351128497</vt:lpwstr>
      </vt:variant>
      <vt:variant>
        <vt:i4>1179700</vt:i4>
      </vt:variant>
      <vt:variant>
        <vt:i4>68</vt:i4>
      </vt:variant>
      <vt:variant>
        <vt:i4>0</vt:i4>
      </vt:variant>
      <vt:variant>
        <vt:i4>5</vt:i4>
      </vt:variant>
      <vt:variant>
        <vt:lpwstr/>
      </vt:variant>
      <vt:variant>
        <vt:lpwstr>_Toc351128496</vt:lpwstr>
      </vt:variant>
      <vt:variant>
        <vt:i4>1179700</vt:i4>
      </vt:variant>
      <vt:variant>
        <vt:i4>62</vt:i4>
      </vt:variant>
      <vt:variant>
        <vt:i4>0</vt:i4>
      </vt:variant>
      <vt:variant>
        <vt:i4>5</vt:i4>
      </vt:variant>
      <vt:variant>
        <vt:lpwstr/>
      </vt:variant>
      <vt:variant>
        <vt:lpwstr>_Toc351128495</vt:lpwstr>
      </vt:variant>
      <vt:variant>
        <vt:i4>1179700</vt:i4>
      </vt:variant>
      <vt:variant>
        <vt:i4>56</vt:i4>
      </vt:variant>
      <vt:variant>
        <vt:i4>0</vt:i4>
      </vt:variant>
      <vt:variant>
        <vt:i4>5</vt:i4>
      </vt:variant>
      <vt:variant>
        <vt:lpwstr/>
      </vt:variant>
      <vt:variant>
        <vt:lpwstr>_Toc351128494</vt:lpwstr>
      </vt:variant>
      <vt:variant>
        <vt:i4>1179700</vt:i4>
      </vt:variant>
      <vt:variant>
        <vt:i4>50</vt:i4>
      </vt:variant>
      <vt:variant>
        <vt:i4>0</vt:i4>
      </vt:variant>
      <vt:variant>
        <vt:i4>5</vt:i4>
      </vt:variant>
      <vt:variant>
        <vt:lpwstr/>
      </vt:variant>
      <vt:variant>
        <vt:lpwstr>_Toc351128493</vt:lpwstr>
      </vt:variant>
      <vt:variant>
        <vt:i4>1179700</vt:i4>
      </vt:variant>
      <vt:variant>
        <vt:i4>44</vt:i4>
      </vt:variant>
      <vt:variant>
        <vt:i4>0</vt:i4>
      </vt:variant>
      <vt:variant>
        <vt:i4>5</vt:i4>
      </vt:variant>
      <vt:variant>
        <vt:lpwstr/>
      </vt:variant>
      <vt:variant>
        <vt:lpwstr>_Toc351128492</vt:lpwstr>
      </vt:variant>
      <vt:variant>
        <vt:i4>1179700</vt:i4>
      </vt:variant>
      <vt:variant>
        <vt:i4>38</vt:i4>
      </vt:variant>
      <vt:variant>
        <vt:i4>0</vt:i4>
      </vt:variant>
      <vt:variant>
        <vt:i4>5</vt:i4>
      </vt:variant>
      <vt:variant>
        <vt:lpwstr/>
      </vt:variant>
      <vt:variant>
        <vt:lpwstr>_Toc351128491</vt:lpwstr>
      </vt:variant>
      <vt:variant>
        <vt:i4>1179700</vt:i4>
      </vt:variant>
      <vt:variant>
        <vt:i4>32</vt:i4>
      </vt:variant>
      <vt:variant>
        <vt:i4>0</vt:i4>
      </vt:variant>
      <vt:variant>
        <vt:i4>5</vt:i4>
      </vt:variant>
      <vt:variant>
        <vt:lpwstr/>
      </vt:variant>
      <vt:variant>
        <vt:lpwstr>_Toc351128490</vt:lpwstr>
      </vt:variant>
      <vt:variant>
        <vt:i4>1245236</vt:i4>
      </vt:variant>
      <vt:variant>
        <vt:i4>26</vt:i4>
      </vt:variant>
      <vt:variant>
        <vt:i4>0</vt:i4>
      </vt:variant>
      <vt:variant>
        <vt:i4>5</vt:i4>
      </vt:variant>
      <vt:variant>
        <vt:lpwstr/>
      </vt:variant>
      <vt:variant>
        <vt:lpwstr>_Toc351128489</vt:lpwstr>
      </vt:variant>
      <vt:variant>
        <vt:i4>1245236</vt:i4>
      </vt:variant>
      <vt:variant>
        <vt:i4>20</vt:i4>
      </vt:variant>
      <vt:variant>
        <vt:i4>0</vt:i4>
      </vt:variant>
      <vt:variant>
        <vt:i4>5</vt:i4>
      </vt:variant>
      <vt:variant>
        <vt:lpwstr/>
      </vt:variant>
      <vt:variant>
        <vt:lpwstr>_Toc351128488</vt:lpwstr>
      </vt:variant>
      <vt:variant>
        <vt:i4>1245236</vt:i4>
      </vt:variant>
      <vt:variant>
        <vt:i4>14</vt:i4>
      </vt:variant>
      <vt:variant>
        <vt:i4>0</vt:i4>
      </vt:variant>
      <vt:variant>
        <vt:i4>5</vt:i4>
      </vt:variant>
      <vt:variant>
        <vt:lpwstr/>
      </vt:variant>
      <vt:variant>
        <vt:lpwstr>_Toc351128487</vt:lpwstr>
      </vt:variant>
      <vt:variant>
        <vt:i4>1245236</vt:i4>
      </vt:variant>
      <vt:variant>
        <vt:i4>8</vt:i4>
      </vt:variant>
      <vt:variant>
        <vt:i4>0</vt:i4>
      </vt:variant>
      <vt:variant>
        <vt:i4>5</vt:i4>
      </vt:variant>
      <vt:variant>
        <vt:lpwstr/>
      </vt:variant>
      <vt:variant>
        <vt:lpwstr>_Toc351128486</vt:lpwstr>
      </vt:variant>
      <vt:variant>
        <vt:i4>1245236</vt:i4>
      </vt:variant>
      <vt:variant>
        <vt:i4>2</vt:i4>
      </vt:variant>
      <vt:variant>
        <vt:i4>0</vt:i4>
      </vt:variant>
      <vt:variant>
        <vt:i4>5</vt:i4>
      </vt:variant>
      <vt:variant>
        <vt:lpwstr/>
      </vt:variant>
      <vt:variant>
        <vt:lpwstr>_Toc351128485</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cooney</dc:creator>
  <cp:lastModifiedBy>Nhu Quynh Phan</cp:lastModifiedBy>
  <cp:revision>2</cp:revision>
  <cp:lastPrinted>2015-05-26T12:27:00Z</cp:lastPrinted>
  <dcterms:created xsi:type="dcterms:W3CDTF">2015-08-28T17:55:00Z</dcterms:created>
  <dcterms:modified xsi:type="dcterms:W3CDTF">2015-08-28T17:55:00Z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